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91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  <w:rtl w:val="0"/>
        </w:rPr>
        <w:t xml:space="preserve">МІНІСТЕРСТВО ОСВІТИ ТА НАУКИ УКРАЇНИ</w:t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r>
    </w:p>
    <w:p w14:paraId="00000002">
      <w:pPr>
        <w:pStyle w:val="91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before="0"/>
        <w:ind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  <w:rtl w:val="0"/>
        </w:rPr>
        <w:t xml:space="preserve">НАЦІОНАЛЬНИЙ ТЕХНІЧНИЙ УНІВЕРСИТЕТ УКРАЇНИ «КИЇВСЬКИЙ ПОЛІТЕХНІЧНИЙ ІНСТИТУТ ІМЕНІ ІГОРЯ СІКОРСЬКОГО»</w:t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r>
    </w:p>
    <w:p w14:paraId="00000003">
      <w:pPr>
        <w:pStyle w:val="92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  <w:rtl w:val="0"/>
        </w:rPr>
        <w:t xml:space="preserve">НАВЧАЛЬНО-НАУКОВИЙ ІНСТИТУТ АТОМНОЇ ТА ТЕПЛОВОЇ ЕНЕРГЕТИКИ</w:t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r>
    </w:p>
    <w:p w14:paraId="00000004">
      <w:pPr>
        <w:pStyle w:val="92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  <w:rtl w:val="0"/>
        </w:rPr>
        <w:t xml:space="preserve">КАФЕДРА ІНЖЕНЕРІЇ ПРОГРАМНОГО ЗАБЕЗПЕЧЕННЯ В ЕНЕРГЕТИЦІ</w:t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r>
    </w:p>
    <w:p w14:paraId="000000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</w:p>
    <w:p w14:paraId="00000006">
      <w:pPr>
        <w:pStyle w:val="91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  <w:lang w:val="uk-UA"/>
        </w:rPr>
        <w:t xml:space="preserve">УСІ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  <w:t xml:space="preserve"> ПУНКТИ КУРСОВОЇ РОБОТИ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r>
    </w:p>
    <w:p w14:paraId="0000000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 дисципліни: «Основи Веб-програмування»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Тема: «Сайт продажу інверторів та акумуляторів»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Виконав: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0000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Студент 2 курсу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Групи ТВ-41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Білик Олександр Олександрович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0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GitHub: </w:t>
      </w:r>
      <w:hyperlink r:id="rId9" w:tooltip="https://github.com/Bilik0/web_kurs/tree/main/all" w:history="1">
        <w:r>
          <w:rPr>
            <w:rStyle w:val="902"/>
            <w:rFonts w:ascii="Times New Roman" w:hAnsi="Times New Roman" w:eastAsia="Times New Roman" w:cs="Times New Roman"/>
            <w:sz w:val="28"/>
            <w:szCs w:val="28"/>
          </w:rPr>
        </w:r>
        <w:r>
          <w:rPr>
            <w:rStyle w:val="902"/>
            <w:rFonts w:ascii="Times New Roman" w:hAnsi="Times New Roman" w:eastAsia="Times New Roman" w:cs="Times New Roman"/>
            <w:sz w:val="28"/>
            <w:szCs w:val="28"/>
          </w:rPr>
        </w:r>
        <w:r>
          <w:rPr>
            <w:rStyle w:val="902"/>
            <w:rFonts w:ascii="Times New Roman" w:hAnsi="Times New Roman" w:cs="Times New Roman"/>
            <w:sz w:val="28"/>
            <w:szCs w:val="28"/>
          </w:rPr>
        </w:r>
        <w:r>
          <w:rPr>
            <w:rStyle w:val="902"/>
            <w:rFonts w:ascii="Times New Roman" w:hAnsi="Times New Roman" w:cs="Times New Roman"/>
            <w:sz w:val="28"/>
            <w:szCs w:val="28"/>
          </w:rPr>
          <w:t xml:space="preserve">https://github.com/Bilik0/web_kurs/tree/main/all</w:t>
        </w:r>
        <w:r>
          <w:rPr>
            <w:rStyle w:val="902"/>
            <w:rFonts w:ascii="Times New Roman" w:hAnsi="Times New Roman" w:cs="Times New Roman"/>
            <w:sz w:val="28"/>
            <w:szCs w:val="28"/>
          </w:rPr>
        </w:r>
        <w:r>
          <w:rPr>
            <w:rStyle w:val="902"/>
            <w:rFonts w:ascii="Times New Roman" w:hAnsi="Times New Roman" w:cs="Times New Roman"/>
            <w:sz w:val="28"/>
            <w:szCs w:val="28"/>
          </w:rPr>
        </w:r>
      </w:hyperlink>
      <w:r/>
      <w:r>
        <w:rPr>
          <w:rFonts w:ascii="Times New Roman" w:hAnsi="Times New Roman" w:cs="Times New Roman"/>
          <w:sz w:val="28"/>
          <w:szCs w:val="28"/>
        </w:rPr>
      </w:r>
    </w:p>
    <w:p w14:paraId="0000001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27C03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17C3D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F47411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BD7C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60DA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8B9E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14388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1EFE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163C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EE293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DB4B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1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Київ - 2026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0000020">
      <w:pPr>
        <w:pStyle w:val="91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  <w:t xml:space="preserve">Розділ 9. Реалізація обробки запитів та взаємодії з базою даних на сервері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</w:rPr>
      </w:r>
    </w:p>
    <w:p w14:paraId="000000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 цьому розділі описується практична реалізація взаємодії бекенду (Node.js + Express) з базою даних MySQL для забезпечення роботи інтернет-магазину.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4046668">
      <w:pPr>
        <w:pStyle w:val="88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Налаштування підключення до БД: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Для ефективної взаємодії з реляційною базою даних використовується бібліотека mysql2 з підтримкою пулу з'єднань (Connection Pool). Це дозволяє системі ефективно обробляти велику кількість одночасних запитів, не створюючи нове підключення для кожного зверн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ення клієнта. Облікові дані для доступу до бази зберігаються у захищеному файлі змінних середовища .env.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3B832C">
      <w:pPr>
        <w:pStyle w:val="88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Отримання даних каталогу (GET-запити):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При зверненні до кінцевої точки /api/products, контролер виконує базовий SQL-запит SELECT * FROM Products. Якщо користувач застосовує фільтрацію за категорією (наприклад, обирає "Гібридні інвертори" або "Акумулятори"), контролер динамічно додає умову WHER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E category_id = ?. Дані форматуються у формат JSON та відправляються на клієнт зі статусом 200 OK.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5C5058">
      <w:pPr>
        <w:pStyle w:val="88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Створення записів та транзакції (POST-запити):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Під час оформлення замовлення (запит на /api/orders з передачею JWT-токена) реалізовано механізм баз даних — транзакції. Спочатку система валідує наявність товарів, після чого створює новий запис у таблиці Orders, розраховуючи total_price з урахуванням зн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ижки, якщо застосовано промокод. Далі ітеруються товари з кошика, і кожен додається до таблиці Order_Items. Якщо на будь-якому етапі виникає помилка, відбувається "відкат" (Rollback) усієї транзакції, що гарантує цілісність даних. </w:t>
      </w:r>
      <w:r>
        <w:rPr>
          <w:rFonts w:ascii="Times New Roman" w:hAnsi="Times New Roman" w:cs="Times New Roman"/>
          <w:sz w:val="28"/>
          <w:szCs w:val="24"/>
        </w:rPr>
      </w:r>
    </w:p>
    <w:p w14:paraId="70CF0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7477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2690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374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44.4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27C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Діаграма 5 – Схема транзакції при оформленні замовлення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43DB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</w:p>
    <w:p w14:paraId="4FDA4255">
      <w:pPr>
        <w:pStyle w:val="88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Захист від SQL-ін'єкцій: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Усі запити до MySQL виконуються виключно через параметризовані запити (Prepared Statements), що виключає можливість впровадження шкідливого SQL-коду через поля вводу.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 w14:paraId="234ECA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3A">
      <w:pPr>
        <w:pStyle w:val="91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Розділ 10. Тестування та налаштування веб додатку на сервері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r>
    </w:p>
    <w:p w14:paraId="000000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0"/>
        <w:jc w:val="both"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Для забезпечення надійної роботи інтернет-магазину SvitEnergy було проведено тестування серверної частини та виконано її базове налаштування для розгортання. 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6422A3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rtl w:val="0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rtl w:val="0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rtl w:val="0"/>
        </w:rPr>
      </w:r>
    </w:p>
    <w:p w14:paraId="72D7D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Тестування кінцевих точок (API Testing):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BBE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Протестовано коректність роботи внутрішнього модуля чат-бота (обробка типових запитів користувачів за заданими правилами та скриптами відповідей на часті запитання).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775938">
      <w:pPr>
        <w:pStyle w:val="88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Авторизація: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Відправка POST-запиту на /api/auth/login з вірними даними повертає статус 200 OK та валідний JWT-токен. Перевірка неправильного пароля успішно генерує статус 401 Unauthorized.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A3F1B4">
      <w:pPr>
        <w:pStyle w:val="88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Маршрути з обмеженим доступом: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Перевірено роботу проміжного ПЗ (Middleware) — при спробі додати або видалити товар через /api/products/:id без токена адміністратора сервер повертає помилку доступу.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D828B3">
      <w:pPr>
        <w:pStyle w:val="88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Інтеграції: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Протестовано коректність запитів Chatbot.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203E4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0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352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Налаштування серверного середовища: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B994AD0">
      <w:pPr>
        <w:pStyle w:val="88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Змінні середовища (.env):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Створено конфігураційний файл, який містить секретний ключ (JWT_SECRET) для шифрування токенів, порти сервера та параметри підключення до бази даних. Файл додано до .gitignore, що унеможливлює витік конфіденційних даних у публічни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 репозиторій GitHub.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460A69">
      <w:pPr>
        <w:pStyle w:val="88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Процес-менеджер (PM2):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стабільної роботи додатка на продуктовому сервері (Production) налаштовано PM2. Цей інструмент дозволяє запускати Node.js у фоновому режимі та автоматично перезапускати його у разі критичних помилок (статус 500).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A7A60B">
      <w:pPr>
        <w:pStyle w:val="88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Політика CORS: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Налаштовано модуль CORS в Express для дозволу виконання HTTP-запитів до API лише з домену клієнтської частини магазину, що значно підвищує рівень безпеки системи.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93AB6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0"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0006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05606" cy="45200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646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705606" cy="452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1.78pt;height:355.9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 w14:paraId="43D03C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0"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  <w:t xml:space="preserve">Діаграма 6 – Схема розгортання серверної частини додатку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1800"/>
      </w:pPr>
      <w:rPr>
        <w:rFonts w:ascii="Symbol" w:hAnsi="Symbol" w:eastAsia="Symbol" w:cs="Symbo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1800"/>
      </w:pPr>
      <w:rPr>
        <w:rFonts w:ascii="Symbol" w:hAnsi="Symbol" w:eastAsia="Symbol" w:cs="Symbo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1800"/>
      </w:pPr>
      <w:rPr>
        <w:rFonts w:ascii="Symbol" w:hAnsi="Symbol" w:eastAsia="Symbol" w:cs="Symbo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18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2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4">
    <w:nsid w:val="491915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BD833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646A9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 Light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Heading 7"/>
    <w:basedOn w:val="917"/>
    <w:next w:val="917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3">
    <w:name w:val="Heading 8"/>
    <w:basedOn w:val="917"/>
    <w:next w:val="917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Heading 9"/>
    <w:basedOn w:val="917"/>
    <w:next w:val="917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5" w:default="1">
    <w:name w:val="Default Paragraph Font"/>
    <w:uiPriority w:val="1"/>
    <w:semiHidden/>
    <w:unhideWhenUsed/>
    <w:pPr>
      <w:pBdr/>
      <w:spacing/>
      <w:ind/>
    </w:pPr>
  </w:style>
  <w:style w:type="numbering" w:styleId="866" w:default="1">
    <w:name w:val="No List"/>
    <w:uiPriority w:val="99"/>
    <w:semiHidden/>
    <w:unhideWhenUsed/>
    <w:pPr>
      <w:pBdr/>
      <w:spacing/>
      <w:ind/>
    </w:pPr>
  </w:style>
  <w:style w:type="character" w:styleId="867">
    <w:name w:val="Heading 1 Char"/>
    <w:basedOn w:val="865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5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5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5"/>
    <w:link w:val="9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5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5"/>
    <w:link w:val="9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5"/>
    <w:link w:val="8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5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5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Title Char"/>
    <w:basedOn w:val="865"/>
    <w:link w:val="9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Subtitle Char"/>
    <w:basedOn w:val="865"/>
    <w:link w:val="9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7"/>
    <w:next w:val="917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5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0">
    <w:name w:val="List Paragraph"/>
    <w:basedOn w:val="917"/>
    <w:uiPriority w:val="34"/>
    <w:qFormat/>
    <w:pPr>
      <w:pBdr/>
      <w:spacing/>
      <w:ind w:left="720"/>
      <w:contextualSpacing w:val="true"/>
    </w:pPr>
  </w:style>
  <w:style w:type="character" w:styleId="881">
    <w:name w:val="Intense Emphasis"/>
    <w:basedOn w:val="8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2">
    <w:name w:val="Intense Quote"/>
    <w:basedOn w:val="917"/>
    <w:next w:val="917"/>
    <w:link w:val="88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3">
    <w:name w:val="Intense Quote Char"/>
    <w:basedOn w:val="865"/>
    <w:link w:val="88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4">
    <w:name w:val="Intense Reference"/>
    <w:basedOn w:val="8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5">
    <w:name w:val="No Spacing"/>
    <w:basedOn w:val="917"/>
    <w:uiPriority w:val="1"/>
    <w:qFormat/>
    <w:pPr>
      <w:pBdr/>
      <w:spacing w:after="0" w:line="240" w:lineRule="auto"/>
      <w:ind/>
    </w:pPr>
  </w:style>
  <w:style w:type="character" w:styleId="886">
    <w:name w:val="Subtle Emphasis"/>
    <w:basedOn w:val="8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5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5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7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5"/>
    <w:link w:val="891"/>
    <w:uiPriority w:val="99"/>
    <w:pPr>
      <w:pBdr/>
      <w:spacing/>
      <w:ind/>
    </w:pPr>
  </w:style>
  <w:style w:type="paragraph" w:styleId="893">
    <w:name w:val="Footer"/>
    <w:basedOn w:val="917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5"/>
    <w:link w:val="893"/>
    <w:uiPriority w:val="99"/>
    <w:pPr>
      <w:pBdr/>
      <w:spacing/>
      <w:ind/>
    </w:pPr>
  </w:style>
  <w:style w:type="paragraph" w:styleId="895">
    <w:name w:val="Caption"/>
    <w:basedOn w:val="917"/>
    <w:next w:val="9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7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5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7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5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7"/>
    <w:next w:val="917"/>
    <w:uiPriority w:val="39"/>
    <w:unhideWhenUsed/>
    <w:pPr>
      <w:pBdr/>
      <w:spacing w:after="100"/>
      <w:ind/>
    </w:pPr>
  </w:style>
  <w:style w:type="paragraph" w:styleId="905">
    <w:name w:val="toc 2"/>
    <w:basedOn w:val="917"/>
    <w:next w:val="917"/>
    <w:uiPriority w:val="39"/>
    <w:unhideWhenUsed/>
    <w:pPr>
      <w:pBdr/>
      <w:spacing w:after="100"/>
      <w:ind w:left="220"/>
    </w:pPr>
  </w:style>
  <w:style w:type="paragraph" w:styleId="906">
    <w:name w:val="toc 3"/>
    <w:basedOn w:val="917"/>
    <w:next w:val="917"/>
    <w:uiPriority w:val="39"/>
    <w:unhideWhenUsed/>
    <w:pPr>
      <w:pBdr/>
      <w:spacing w:after="100"/>
      <w:ind w:left="440"/>
    </w:pPr>
  </w:style>
  <w:style w:type="paragraph" w:styleId="907">
    <w:name w:val="toc 4"/>
    <w:basedOn w:val="917"/>
    <w:next w:val="917"/>
    <w:uiPriority w:val="39"/>
    <w:unhideWhenUsed/>
    <w:pPr>
      <w:pBdr/>
      <w:spacing w:after="100"/>
      <w:ind w:left="660"/>
    </w:pPr>
  </w:style>
  <w:style w:type="paragraph" w:styleId="908">
    <w:name w:val="toc 5"/>
    <w:basedOn w:val="917"/>
    <w:next w:val="917"/>
    <w:uiPriority w:val="39"/>
    <w:unhideWhenUsed/>
    <w:pPr>
      <w:pBdr/>
      <w:spacing w:after="100"/>
      <w:ind w:left="880"/>
    </w:pPr>
  </w:style>
  <w:style w:type="paragraph" w:styleId="909">
    <w:name w:val="toc 6"/>
    <w:basedOn w:val="917"/>
    <w:next w:val="917"/>
    <w:uiPriority w:val="39"/>
    <w:unhideWhenUsed/>
    <w:pPr>
      <w:pBdr/>
      <w:spacing w:after="100"/>
      <w:ind w:left="1100"/>
    </w:pPr>
  </w:style>
  <w:style w:type="paragraph" w:styleId="910">
    <w:name w:val="toc 7"/>
    <w:basedOn w:val="917"/>
    <w:next w:val="917"/>
    <w:uiPriority w:val="39"/>
    <w:unhideWhenUsed/>
    <w:pPr>
      <w:pBdr/>
      <w:spacing w:after="100"/>
      <w:ind w:left="1320"/>
    </w:pPr>
  </w:style>
  <w:style w:type="paragraph" w:styleId="911">
    <w:name w:val="toc 8"/>
    <w:basedOn w:val="917"/>
    <w:next w:val="917"/>
    <w:uiPriority w:val="39"/>
    <w:unhideWhenUsed/>
    <w:pPr>
      <w:pBdr/>
      <w:spacing w:after="100"/>
      <w:ind w:left="1540"/>
    </w:pPr>
  </w:style>
  <w:style w:type="paragraph" w:styleId="912">
    <w:name w:val="toc 9"/>
    <w:basedOn w:val="917"/>
    <w:next w:val="917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5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7"/>
    <w:next w:val="917"/>
    <w:uiPriority w:val="99"/>
    <w:unhideWhenUsed/>
    <w:pPr>
      <w:pBdr/>
      <w:spacing w:after="0" w:afterAutospacing="0"/>
      <w:ind/>
    </w:pPr>
  </w:style>
  <w:style w:type="table" w:styleId="91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7" w:default="1">
    <w:name w:val="Normal"/>
    <w:pPr>
      <w:pBdr/>
      <w:spacing/>
      <w:ind/>
    </w:pPr>
  </w:style>
  <w:style w:type="paragraph" w:styleId="918">
    <w:name w:val="Heading 1"/>
    <w:basedOn w:val="917"/>
    <w:next w:val="917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48"/>
      <w:szCs w:val="48"/>
    </w:rPr>
  </w:style>
  <w:style w:type="paragraph" w:styleId="919">
    <w:name w:val="Heading 2"/>
    <w:basedOn w:val="917"/>
    <w:next w:val="917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bCs/>
      <w:i w:val="0"/>
      <w:iCs w:val="0"/>
      <w:sz w:val="36"/>
      <w:szCs w:val="36"/>
    </w:rPr>
  </w:style>
  <w:style w:type="paragraph" w:styleId="920">
    <w:name w:val="Heading 3"/>
    <w:basedOn w:val="917"/>
    <w:next w:val="917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921">
    <w:name w:val="Heading 4"/>
    <w:basedOn w:val="917"/>
    <w:next w:val="917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922">
    <w:name w:val="Heading 5"/>
    <w:basedOn w:val="917"/>
    <w:next w:val="917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923">
    <w:name w:val="Heading 6"/>
    <w:basedOn w:val="917"/>
    <w:next w:val="917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924">
    <w:name w:val="Title"/>
    <w:basedOn w:val="917"/>
    <w:next w:val="917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25">
    <w:name w:val="Subtitle"/>
    <w:basedOn w:val="917"/>
    <w:next w:val="91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26">
    <w:name w:val="StGen0"/>
    <w:basedOn w:val="91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Bilik0/web_kurs/tree/main/all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2026-05-10T09:20:04Z</dcterms:modified>
</cp:coreProperties>
</file>