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49F7B" w14:textId="428CC822" w:rsidR="00966535" w:rsidRPr="0083661C" w:rsidRDefault="00000000" w:rsidP="00FA3B09">
      <w:pPr>
        <w:pStyle w:val="Title"/>
        <w:spacing w:before="0" w:after="0"/>
        <w:rPr>
          <w:rFonts w:ascii="Arial" w:hAnsi="Arial" w:cs="Arial"/>
          <w:b/>
          <w:bCs w:val="0"/>
          <w:sz w:val="22"/>
          <w:szCs w:val="22"/>
        </w:rPr>
      </w:pPr>
      <w:r w:rsidRPr="0083661C">
        <w:rPr>
          <w:rFonts w:ascii="Arial" w:hAnsi="Arial" w:cs="Arial"/>
          <w:b/>
          <w:bCs w:val="0"/>
          <w:sz w:val="22"/>
          <w:szCs w:val="22"/>
        </w:rPr>
        <w:t xml:space="preserve">Patterns of language switching and bilingual children’s </w:t>
      </w:r>
      <w:proofErr w:type="spellStart"/>
      <w:r w:rsidRPr="0083661C">
        <w:rPr>
          <w:rFonts w:ascii="Arial" w:hAnsi="Arial" w:cs="Arial"/>
          <w:b/>
          <w:bCs w:val="0"/>
          <w:sz w:val="22"/>
          <w:szCs w:val="22"/>
        </w:rPr>
        <w:t>word</w:t>
      </w:r>
      <w:proofErr w:type="spellEnd"/>
      <w:r w:rsidRPr="0083661C">
        <w:rPr>
          <w:rFonts w:ascii="Arial" w:hAnsi="Arial" w:cs="Arial"/>
          <w:b/>
          <w:bCs w:val="0"/>
          <w:sz w:val="22"/>
          <w:szCs w:val="22"/>
        </w:rPr>
        <w:t xml:space="preserve"> learning: An experiment across two communities</w:t>
      </w:r>
    </w:p>
    <w:p w14:paraId="2DE69373" w14:textId="77777777" w:rsidR="00FA3B09" w:rsidRPr="0083661C" w:rsidRDefault="00FA3B09" w:rsidP="00FA3B09">
      <w:pPr>
        <w:pStyle w:val="BodyText"/>
        <w:spacing w:before="0" w:after="0"/>
      </w:pPr>
    </w:p>
    <w:p w14:paraId="49551BE1"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Rachel Ka-Ying Tsui </w:t>
      </w:r>
      <w:r w:rsidRPr="0083661C">
        <w:rPr>
          <w:rFonts w:ascii="Arial" w:hAnsi="Arial" w:cs="Arial"/>
          <w:sz w:val="22"/>
          <w:szCs w:val="22"/>
          <w:vertAlign w:val="superscript"/>
        </w:rPr>
        <w:t xml:space="preserve">1 </w:t>
      </w:r>
      <w:r w:rsidRPr="0083661C">
        <w:rPr>
          <w:rFonts w:ascii="Arial" w:hAnsi="Arial" w:cs="Arial"/>
          <w:sz w:val="22"/>
          <w:szCs w:val="22"/>
        </w:rPr>
        <w:t>(rachelkytsui@gmail.com)</w:t>
      </w:r>
    </w:p>
    <w:p w14:paraId="611B58C8"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Jessica E. </w:t>
      </w:r>
      <w:proofErr w:type="spellStart"/>
      <w:r w:rsidRPr="0083661C">
        <w:rPr>
          <w:rFonts w:ascii="Arial" w:hAnsi="Arial" w:cs="Arial"/>
          <w:sz w:val="22"/>
          <w:szCs w:val="22"/>
        </w:rPr>
        <w:t>Kosie</w:t>
      </w:r>
      <w:proofErr w:type="spellEnd"/>
      <w:r w:rsidRPr="0083661C">
        <w:rPr>
          <w:rFonts w:ascii="Arial" w:hAnsi="Arial" w:cs="Arial"/>
          <w:sz w:val="22"/>
          <w:szCs w:val="22"/>
        </w:rPr>
        <w:t xml:space="preserve"> </w:t>
      </w:r>
      <w:r w:rsidRPr="0083661C">
        <w:rPr>
          <w:rFonts w:ascii="Arial" w:hAnsi="Arial" w:cs="Arial"/>
          <w:sz w:val="22"/>
          <w:szCs w:val="22"/>
          <w:vertAlign w:val="superscript"/>
        </w:rPr>
        <w:t>2</w:t>
      </w:r>
      <w:r w:rsidRPr="0083661C">
        <w:rPr>
          <w:rFonts w:ascii="Arial" w:hAnsi="Arial" w:cs="Arial"/>
          <w:sz w:val="22"/>
          <w:szCs w:val="22"/>
        </w:rPr>
        <w:t xml:space="preserve"> (jkosie@princeton.edu)</w:t>
      </w:r>
    </w:p>
    <w:p w14:paraId="7129ECE2"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Laia </w:t>
      </w:r>
      <w:proofErr w:type="spellStart"/>
      <w:r w:rsidRPr="0083661C">
        <w:rPr>
          <w:rFonts w:ascii="Arial" w:hAnsi="Arial" w:cs="Arial"/>
          <w:sz w:val="22"/>
          <w:szCs w:val="22"/>
        </w:rPr>
        <w:t>Fibla</w:t>
      </w:r>
      <w:proofErr w:type="spellEnd"/>
      <w:r w:rsidRPr="0083661C">
        <w:rPr>
          <w:rFonts w:ascii="Arial" w:hAnsi="Arial" w:cs="Arial"/>
          <w:sz w:val="22"/>
          <w:szCs w:val="22"/>
        </w:rPr>
        <w:t xml:space="preserve"> </w:t>
      </w:r>
      <w:r w:rsidRPr="0083661C">
        <w:rPr>
          <w:rFonts w:ascii="Arial" w:hAnsi="Arial" w:cs="Arial"/>
          <w:sz w:val="22"/>
          <w:szCs w:val="22"/>
          <w:vertAlign w:val="superscript"/>
        </w:rPr>
        <w:t>1</w:t>
      </w:r>
      <w:r w:rsidRPr="0083661C">
        <w:rPr>
          <w:rFonts w:ascii="Arial" w:hAnsi="Arial" w:cs="Arial"/>
          <w:sz w:val="22"/>
          <w:szCs w:val="22"/>
        </w:rPr>
        <w:t xml:space="preserve"> (laia.fiblareixachs@concordia.ca)</w:t>
      </w:r>
    </w:p>
    <w:p w14:paraId="7071A072"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Casey Lew-Williams </w:t>
      </w:r>
      <w:r w:rsidRPr="0083661C">
        <w:rPr>
          <w:rFonts w:ascii="Arial" w:hAnsi="Arial" w:cs="Arial"/>
          <w:sz w:val="22"/>
          <w:szCs w:val="22"/>
          <w:vertAlign w:val="superscript"/>
        </w:rPr>
        <w:t>2</w:t>
      </w:r>
      <w:r w:rsidRPr="0083661C">
        <w:rPr>
          <w:rFonts w:ascii="Arial" w:hAnsi="Arial" w:cs="Arial"/>
          <w:sz w:val="22"/>
          <w:szCs w:val="22"/>
        </w:rPr>
        <w:t xml:space="preserve"> (caseylw@princeton.edu)</w:t>
      </w:r>
    </w:p>
    <w:p w14:paraId="5225297A"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Krista Byers-Heinlein </w:t>
      </w:r>
      <w:r w:rsidRPr="0083661C">
        <w:rPr>
          <w:rFonts w:ascii="Arial" w:hAnsi="Arial" w:cs="Arial"/>
          <w:sz w:val="22"/>
          <w:szCs w:val="22"/>
          <w:vertAlign w:val="superscript"/>
        </w:rPr>
        <w:t>1</w:t>
      </w:r>
      <w:r w:rsidRPr="0083661C">
        <w:rPr>
          <w:rFonts w:ascii="Arial" w:hAnsi="Arial" w:cs="Arial"/>
          <w:sz w:val="22"/>
          <w:szCs w:val="22"/>
        </w:rPr>
        <w:t xml:space="preserve"> (k.byers@concordia.ca)</w:t>
      </w:r>
    </w:p>
    <w:p w14:paraId="76B51518"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 </w:t>
      </w:r>
    </w:p>
    <w:p w14:paraId="1BF72984"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vertAlign w:val="superscript"/>
        </w:rPr>
        <w:t>1</w:t>
      </w:r>
      <w:r w:rsidRPr="0083661C">
        <w:rPr>
          <w:rFonts w:ascii="Arial" w:hAnsi="Arial" w:cs="Arial"/>
          <w:sz w:val="22"/>
          <w:szCs w:val="22"/>
        </w:rPr>
        <w:t xml:space="preserve"> Concordia University, </w:t>
      </w:r>
      <w:r w:rsidRPr="0083661C">
        <w:rPr>
          <w:rFonts w:ascii="Arial" w:hAnsi="Arial" w:cs="Arial"/>
          <w:sz w:val="22"/>
          <w:szCs w:val="22"/>
          <w:vertAlign w:val="superscript"/>
        </w:rPr>
        <w:t>2</w:t>
      </w:r>
      <w:r w:rsidRPr="0083661C">
        <w:rPr>
          <w:rFonts w:ascii="Arial" w:hAnsi="Arial" w:cs="Arial"/>
          <w:sz w:val="22"/>
          <w:szCs w:val="22"/>
        </w:rPr>
        <w:t xml:space="preserve"> Princeton University</w:t>
      </w:r>
    </w:p>
    <w:p w14:paraId="3D4A0806" w14:textId="2E9D9E0B" w:rsidR="00FA3B09" w:rsidRPr="0083661C" w:rsidRDefault="00000000" w:rsidP="00FA3B09">
      <w:pPr>
        <w:pStyle w:val="BodyText"/>
        <w:spacing w:before="0" w:after="0"/>
        <w:rPr>
          <w:rFonts w:ascii="Arial" w:hAnsi="Arial" w:cs="Arial"/>
          <w:sz w:val="22"/>
          <w:szCs w:val="22"/>
        </w:rPr>
      </w:pPr>
      <w:r w:rsidRPr="0083661C">
        <w:rPr>
          <w:rFonts w:ascii="Arial" w:hAnsi="Arial" w:cs="Arial"/>
          <w:sz w:val="22"/>
          <w:szCs w:val="22"/>
        </w:rPr>
        <w:t>                                                                                                                                              </w:t>
      </w:r>
      <w:r w:rsidR="00EE334E" w:rsidRPr="0083661C">
        <w:rPr>
          <w:rFonts w:ascii="Arial" w:hAnsi="Arial" w:cs="Arial"/>
          <w:b/>
          <w:sz w:val="22"/>
          <w:szCs w:val="22"/>
        </w:rPr>
        <w:t xml:space="preserve">Author </w:t>
      </w:r>
      <w:proofErr w:type="gramStart"/>
      <w:r w:rsidR="00EE334E" w:rsidRPr="0083661C">
        <w:rPr>
          <w:rFonts w:ascii="Arial" w:hAnsi="Arial" w:cs="Arial"/>
          <w:b/>
          <w:sz w:val="22"/>
          <w:szCs w:val="22"/>
        </w:rPr>
        <w:t>note</w:t>
      </w:r>
      <w:proofErr w:type="gramEnd"/>
      <w:r w:rsidR="00FA3B09" w:rsidRPr="0083661C">
        <w:rPr>
          <w:rFonts w:ascii="Arial" w:hAnsi="Arial" w:cs="Arial"/>
          <w:b/>
          <w:bCs/>
          <w:sz w:val="22"/>
          <w:szCs w:val="22"/>
        </w:rPr>
        <w:t xml:space="preserve">: </w:t>
      </w:r>
      <w:r w:rsidR="00EE334E" w:rsidRPr="0083661C">
        <w:rPr>
          <w:rFonts w:ascii="Arial" w:hAnsi="Arial" w:cs="Arial"/>
          <w:sz w:val="22"/>
          <w:szCs w:val="22"/>
        </w:rPr>
        <w:t xml:space="preserve">Correspondence concerning this article should be addressed to Rachel Ka-Ying Tsui, Department of Psychology, 7141 Sherbrooke St. West, Montreal, QC, Canada, H2T1V2. Rachel Ka-Ying Tsui is now at Laboratory for Language Development, RIKEN Center for Brain Science, 2-1 </w:t>
      </w:r>
      <w:proofErr w:type="spellStart"/>
      <w:r w:rsidR="00EE334E" w:rsidRPr="0083661C">
        <w:rPr>
          <w:rFonts w:ascii="Arial" w:hAnsi="Arial" w:cs="Arial"/>
          <w:sz w:val="22"/>
          <w:szCs w:val="22"/>
        </w:rPr>
        <w:t>Hirosawa</w:t>
      </w:r>
      <w:proofErr w:type="spellEnd"/>
      <w:r w:rsidR="00EE334E" w:rsidRPr="0083661C">
        <w:rPr>
          <w:rFonts w:ascii="Arial" w:hAnsi="Arial" w:cs="Arial"/>
          <w:sz w:val="22"/>
          <w:szCs w:val="22"/>
        </w:rPr>
        <w:t>, Wako-</w:t>
      </w:r>
      <w:proofErr w:type="spellStart"/>
      <w:r w:rsidR="00EE334E" w:rsidRPr="0083661C">
        <w:rPr>
          <w:rFonts w:ascii="Arial" w:hAnsi="Arial" w:cs="Arial"/>
          <w:sz w:val="22"/>
          <w:szCs w:val="22"/>
        </w:rPr>
        <w:t>shi</w:t>
      </w:r>
      <w:proofErr w:type="spellEnd"/>
      <w:r w:rsidR="00EE334E" w:rsidRPr="0083661C">
        <w:rPr>
          <w:rFonts w:ascii="Arial" w:hAnsi="Arial" w:cs="Arial"/>
          <w:sz w:val="22"/>
          <w:szCs w:val="22"/>
        </w:rPr>
        <w:t xml:space="preserve">, Saitama, Japan, 351-0198. E-mail: </w:t>
      </w:r>
      <w:hyperlink r:id="rId8">
        <w:r w:rsidR="00EE334E" w:rsidRPr="0083661C">
          <w:rPr>
            <w:rStyle w:val="Hyperlink"/>
            <w:rFonts w:ascii="Arial" w:hAnsi="Arial" w:cs="Arial"/>
            <w:sz w:val="22"/>
            <w:szCs w:val="22"/>
          </w:rPr>
          <w:t>rachelkytsui@gmail.com</w:t>
        </w:r>
      </w:hyperlink>
      <w:r w:rsidR="00FA3B09" w:rsidRPr="0083661C">
        <w:rPr>
          <w:rStyle w:val="Hyperlink"/>
          <w:rFonts w:ascii="Arial" w:hAnsi="Arial" w:cs="Arial"/>
          <w:sz w:val="22"/>
          <w:szCs w:val="22"/>
        </w:rPr>
        <w:t xml:space="preserve">. </w:t>
      </w:r>
      <w:r w:rsidR="00FA3B09" w:rsidRPr="0083661C">
        <w:rPr>
          <w:rFonts w:ascii="Arial" w:hAnsi="Arial" w:cs="Arial"/>
          <w:sz w:val="22"/>
          <w:szCs w:val="22"/>
        </w:rPr>
        <w:t>Experiment material, analysis scripts, data set, and supplemental materials are available at</w:t>
      </w:r>
      <w:hyperlink r:id="rId9">
        <w:r w:rsidR="00FA3B09" w:rsidRPr="0083661C">
          <w:rPr>
            <w:rFonts w:ascii="Arial" w:hAnsi="Arial" w:cs="Arial"/>
            <w:sz w:val="22"/>
            <w:szCs w:val="22"/>
          </w:rPr>
          <w:t xml:space="preserve"> </w:t>
        </w:r>
      </w:hyperlink>
      <w:hyperlink r:id="rId10">
        <w:r w:rsidR="00FA3B09" w:rsidRPr="0083661C">
          <w:rPr>
            <w:rFonts w:ascii="Arial" w:hAnsi="Arial" w:cs="Arial"/>
            <w:color w:val="1155CC"/>
            <w:sz w:val="22"/>
            <w:szCs w:val="22"/>
            <w:u w:val="single"/>
          </w:rPr>
          <w:t>https://osf.io/8vk3b/</w:t>
        </w:r>
      </w:hyperlink>
      <w:r w:rsidR="00FA3B09" w:rsidRPr="0083661C">
        <w:rPr>
          <w:rFonts w:ascii="Arial" w:hAnsi="Arial" w:cs="Arial"/>
          <w:sz w:val="22"/>
          <w:szCs w:val="22"/>
        </w:rPr>
        <w:t>.</w:t>
      </w:r>
    </w:p>
    <w:p w14:paraId="39CB0B86" w14:textId="645BA710" w:rsidR="00FA3B09" w:rsidRPr="0083661C" w:rsidRDefault="00FA3B09" w:rsidP="00FA3B09">
      <w:pPr>
        <w:spacing w:before="0" w:after="0"/>
        <w:rPr>
          <w:rFonts w:ascii="Arial" w:hAnsi="Arial" w:cs="Arial"/>
          <w:sz w:val="22"/>
          <w:szCs w:val="22"/>
        </w:rPr>
      </w:pPr>
      <w:r w:rsidRPr="0083661C">
        <w:rPr>
          <w:rFonts w:ascii="Arial" w:hAnsi="Arial" w:cs="Arial"/>
          <w:b/>
          <w:sz w:val="22"/>
          <w:szCs w:val="22"/>
        </w:rPr>
        <w:t>Acknowledgements:</w:t>
      </w:r>
      <w:r w:rsidRPr="0083661C">
        <w:rPr>
          <w:rFonts w:ascii="Arial" w:hAnsi="Arial" w:cs="Arial"/>
          <w:sz w:val="22"/>
          <w:szCs w:val="22"/>
        </w:rPr>
        <w:t xml:space="preserve"> We are grateful to all the bilingual families who participated in this research. This work was supported by a grant from the National Institutes of Health to CLW and KBH (Grant #1R01HD095912-01A1), a National Institutes of Health National Research Service award to JEK (Grant #F32HD103439), the Natural Sciences and Engineering Research Council of Canada (NSERC; Grant # 2018-04390), and support from the Concordia University Research Chairs program to KBH. This work was presented at the 2022 Boston University Conference on Language Development. </w:t>
      </w:r>
    </w:p>
    <w:p w14:paraId="1DBA7E59" w14:textId="2E56F004" w:rsidR="00966535" w:rsidRPr="0083661C" w:rsidRDefault="00FA3B09" w:rsidP="00FA3B09">
      <w:pPr>
        <w:pStyle w:val="BodyText"/>
        <w:spacing w:before="0" w:after="0"/>
        <w:ind w:firstLine="0"/>
        <w:rPr>
          <w:rFonts w:ascii="Arial" w:hAnsi="Arial" w:cs="Arial"/>
          <w:sz w:val="22"/>
          <w:szCs w:val="22"/>
        </w:rPr>
      </w:pPr>
      <w:r w:rsidRPr="0083661C">
        <w:rPr>
          <w:rFonts w:ascii="Arial" w:hAnsi="Arial" w:cs="Arial"/>
          <w:b/>
          <w:sz w:val="22"/>
          <w:szCs w:val="22"/>
        </w:rPr>
        <w:t>Conflict of Interest Statement:</w:t>
      </w:r>
      <w:r w:rsidRPr="0083661C">
        <w:rPr>
          <w:rFonts w:ascii="Arial" w:hAnsi="Arial" w:cs="Arial"/>
          <w:sz w:val="22"/>
          <w:szCs w:val="22"/>
        </w:rPr>
        <w:t xml:space="preserve"> The authors declare that there is no conflict of interest.</w:t>
      </w:r>
    </w:p>
    <w:p w14:paraId="332CC324" w14:textId="77777777" w:rsidR="00966535" w:rsidRPr="0083661C" w:rsidRDefault="00000000" w:rsidP="0005158D">
      <w:pPr>
        <w:pStyle w:val="h1-pagebreak"/>
        <w:spacing w:before="0"/>
        <w:rPr>
          <w:rFonts w:ascii="Arial" w:hAnsi="Arial" w:cs="Arial"/>
          <w:b/>
          <w:bCs w:val="0"/>
          <w:sz w:val="22"/>
          <w:szCs w:val="22"/>
        </w:rPr>
      </w:pPr>
      <w:r w:rsidRPr="0083661C">
        <w:rPr>
          <w:rFonts w:ascii="Arial" w:hAnsi="Arial" w:cs="Arial"/>
          <w:b/>
          <w:bCs w:val="0"/>
          <w:sz w:val="22"/>
          <w:szCs w:val="22"/>
        </w:rPr>
        <w:lastRenderedPageBreak/>
        <w:t>Abstract</w:t>
      </w:r>
    </w:p>
    <w:p w14:paraId="7D255838" w14:textId="77777777" w:rsidR="002C7A00" w:rsidRPr="00171EE9" w:rsidRDefault="002C7A00" w:rsidP="002C7A00">
      <w:pPr>
        <w:pStyle w:val="BodyText"/>
        <w:rPr>
          <w:rFonts w:ascii="Arial" w:hAnsi="Arial" w:cs="Arial"/>
          <w:sz w:val="22"/>
          <w:szCs w:val="22"/>
        </w:rPr>
      </w:pPr>
      <w:r w:rsidRPr="00171EE9">
        <w:rPr>
          <w:rFonts w:ascii="Arial" w:hAnsi="Arial" w:cs="Arial"/>
          <w:sz w:val="22"/>
          <w:szCs w:val="22"/>
        </w:rPr>
        <w:t>Language switching is common in bilingual environments, including those of many bilingual children. Some bilingual children hear rapid switching that involves immediate translation of words (an ‘</w:t>
      </w:r>
      <w:r w:rsidRPr="002C7A00">
        <w:rPr>
          <w:rFonts w:ascii="Arial" w:hAnsi="Arial" w:cs="Arial"/>
          <w:i/>
          <w:iCs/>
          <w:sz w:val="22"/>
          <w:szCs w:val="22"/>
        </w:rPr>
        <w:t>immediate-translation</w:t>
      </w:r>
      <w:r w:rsidRPr="00171EE9">
        <w:rPr>
          <w:rFonts w:ascii="Arial" w:hAnsi="Arial" w:cs="Arial"/>
          <w:sz w:val="22"/>
          <w:szCs w:val="22"/>
        </w:rPr>
        <w:t>’ pattern), while others hear their languages most often in long blocks of a single language (a ‘</w:t>
      </w:r>
      <w:r w:rsidRPr="002C7A00">
        <w:rPr>
          <w:rFonts w:ascii="Arial" w:hAnsi="Arial" w:cs="Arial"/>
          <w:i/>
          <w:iCs/>
          <w:sz w:val="22"/>
          <w:szCs w:val="22"/>
        </w:rPr>
        <w:t>one-language-at-a-time</w:t>
      </w:r>
      <w:r w:rsidRPr="00171EE9">
        <w:rPr>
          <w:rFonts w:ascii="Arial" w:hAnsi="Arial" w:cs="Arial"/>
          <w:sz w:val="22"/>
          <w:szCs w:val="22"/>
        </w:rPr>
        <w:t xml:space="preserve">’ pattern). Our two-site experimental study compared two groups of developing bilinguals from different communities, and investigated whether differences in the timing of language switching impose different demands on bilingual children’s learning of novel nouns in their two languages: do children learn differently if they hear a translation immediately vs. if they hear translations more separated in time? Using an at-home online tablet word learning task, data were collected asynchronously from 3- to 5-year-old bilinguals from French–English bilingual families in Montreal, Canada (N = 31) and Spanish–English bilingual families in New Jersey, USA (N = 22). Results showed that bilingual children in both communities readily learned new words, and their performance was similar across the </w:t>
      </w:r>
      <w:r w:rsidRPr="002C7A00">
        <w:rPr>
          <w:rFonts w:ascii="Arial" w:hAnsi="Arial" w:cs="Arial"/>
          <w:i/>
          <w:iCs/>
          <w:sz w:val="22"/>
          <w:szCs w:val="22"/>
        </w:rPr>
        <w:t>immediate-translation</w:t>
      </w:r>
      <w:r w:rsidRPr="00171EE9">
        <w:rPr>
          <w:rFonts w:ascii="Arial" w:hAnsi="Arial" w:cs="Arial"/>
          <w:sz w:val="22"/>
          <w:szCs w:val="22"/>
        </w:rPr>
        <w:t xml:space="preserve"> and </w:t>
      </w:r>
      <w:r w:rsidRPr="002C7A00">
        <w:rPr>
          <w:rFonts w:ascii="Arial" w:hAnsi="Arial" w:cs="Arial"/>
          <w:i/>
          <w:iCs/>
          <w:sz w:val="22"/>
          <w:szCs w:val="22"/>
        </w:rPr>
        <w:t>one-language-at-a-time</w:t>
      </w:r>
      <w:r w:rsidRPr="00171EE9">
        <w:rPr>
          <w:rFonts w:ascii="Arial" w:hAnsi="Arial" w:cs="Arial"/>
          <w:sz w:val="22"/>
          <w:szCs w:val="22"/>
        </w:rPr>
        <w:t xml:space="preserve"> conditions. Our findings highlight that different types of bilingual interactions can provide equal learning opportunities for bilingual children’s vocabulary development.</w:t>
      </w:r>
    </w:p>
    <w:p w14:paraId="5C34F4A5" w14:textId="097A001A" w:rsidR="00966535" w:rsidRPr="0083661C" w:rsidRDefault="00000000" w:rsidP="0005158D">
      <w:pPr>
        <w:pStyle w:val="BodyText"/>
        <w:spacing w:before="0" w:after="0"/>
        <w:rPr>
          <w:rFonts w:ascii="Arial" w:hAnsi="Arial" w:cs="Arial"/>
          <w:sz w:val="22"/>
          <w:szCs w:val="22"/>
        </w:rPr>
      </w:pPr>
      <w:r w:rsidRPr="0083661C">
        <w:rPr>
          <w:rFonts w:ascii="Arial" w:hAnsi="Arial" w:cs="Arial"/>
          <w:b/>
          <w:bCs/>
          <w:i/>
          <w:iCs/>
          <w:sz w:val="22"/>
          <w:szCs w:val="22"/>
        </w:rPr>
        <w:t>Keywords:</w:t>
      </w:r>
      <w:r w:rsidRPr="0083661C">
        <w:rPr>
          <w:rFonts w:ascii="Arial" w:hAnsi="Arial" w:cs="Arial"/>
          <w:sz w:val="22"/>
          <w:szCs w:val="22"/>
        </w:rPr>
        <w:t xml:space="preserve"> bilingualism, word learning, children, code-mixing, language switching</w:t>
      </w:r>
    </w:p>
    <w:p w14:paraId="2862A403" w14:textId="6B3AD444" w:rsidR="00E43219" w:rsidRPr="0083661C" w:rsidRDefault="00E43219" w:rsidP="00E43219">
      <w:pPr>
        <w:pStyle w:val="BodyText"/>
        <w:spacing w:before="0" w:after="0"/>
        <w:ind w:firstLine="0"/>
        <w:rPr>
          <w:rFonts w:ascii="Arial" w:hAnsi="Arial" w:cs="Arial"/>
          <w:sz w:val="22"/>
          <w:szCs w:val="22"/>
        </w:rPr>
      </w:pPr>
    </w:p>
    <w:p w14:paraId="2A34F64C" w14:textId="77777777" w:rsidR="00E43219" w:rsidRPr="0083661C" w:rsidRDefault="00E43219" w:rsidP="00E43219">
      <w:pPr>
        <w:pStyle w:val="Heading1"/>
        <w:keepNext w:val="0"/>
        <w:keepLines w:val="0"/>
        <w:pBdr>
          <w:top w:val="none" w:sz="0" w:space="6" w:color="auto"/>
          <w:bottom w:val="none" w:sz="0" w:space="1" w:color="auto"/>
        </w:pBdr>
        <w:shd w:val="clear" w:color="auto" w:fill="FFFFFF"/>
        <w:spacing w:before="0"/>
        <w:rPr>
          <w:rFonts w:ascii="Arial" w:hAnsi="Arial" w:cs="Arial"/>
          <w:b w:val="0"/>
          <w:sz w:val="22"/>
          <w:szCs w:val="22"/>
        </w:rPr>
      </w:pPr>
      <w:r w:rsidRPr="0083661C">
        <w:rPr>
          <w:rFonts w:ascii="Arial" w:hAnsi="Arial" w:cs="Arial"/>
          <w:sz w:val="22"/>
          <w:szCs w:val="22"/>
        </w:rPr>
        <w:t>Public significance statements</w:t>
      </w:r>
    </w:p>
    <w:p w14:paraId="4CD97DDA" w14:textId="1DABADAE" w:rsidR="00E43219" w:rsidRPr="0083661C" w:rsidRDefault="00E43219" w:rsidP="00E43219">
      <w:pPr>
        <w:pBdr>
          <w:top w:val="none" w:sz="0" w:space="6" w:color="auto"/>
          <w:bottom w:val="none" w:sz="0" w:space="1" w:color="auto"/>
        </w:pBdr>
        <w:shd w:val="clear" w:color="auto" w:fill="FFFFFF"/>
        <w:spacing w:before="0" w:after="0"/>
        <w:rPr>
          <w:rFonts w:ascii="Arial" w:hAnsi="Arial" w:cs="Arial"/>
          <w:sz w:val="22"/>
          <w:szCs w:val="22"/>
        </w:rPr>
      </w:pPr>
      <w:r w:rsidRPr="0083661C">
        <w:rPr>
          <w:rFonts w:ascii="Arial" w:hAnsi="Arial" w:cs="Arial"/>
          <w:sz w:val="22"/>
          <w:szCs w:val="22"/>
        </w:rPr>
        <w:t xml:space="preserve">This study explored whether different patterns of language switching affect bilingual children’s </w:t>
      </w:r>
      <w:proofErr w:type="spellStart"/>
      <w:r w:rsidRPr="0083661C">
        <w:rPr>
          <w:rFonts w:ascii="Arial" w:hAnsi="Arial" w:cs="Arial"/>
          <w:sz w:val="22"/>
          <w:szCs w:val="22"/>
        </w:rPr>
        <w:t>word</w:t>
      </w:r>
      <w:proofErr w:type="spellEnd"/>
      <w:r w:rsidRPr="0083661C">
        <w:rPr>
          <w:rFonts w:ascii="Arial" w:hAnsi="Arial" w:cs="Arial"/>
          <w:sz w:val="22"/>
          <w:szCs w:val="22"/>
        </w:rPr>
        <w:t xml:space="preserve"> learning — a question that is often </w:t>
      </w:r>
      <w:r w:rsidR="00765E40">
        <w:rPr>
          <w:rFonts w:ascii="Arial" w:hAnsi="Arial" w:cs="Arial"/>
          <w:sz w:val="22"/>
          <w:szCs w:val="22"/>
        </w:rPr>
        <w:t>asked</w:t>
      </w:r>
      <w:r w:rsidRPr="0083661C">
        <w:rPr>
          <w:rFonts w:ascii="Arial" w:hAnsi="Arial" w:cs="Arial"/>
          <w:sz w:val="22"/>
          <w:szCs w:val="22"/>
        </w:rPr>
        <w:t xml:space="preserve"> by caregivers raising bilingual children. Our results show that different patterns of bilingual interaction provide equal learning opportunities for bilingual children’s vocabulary development. </w:t>
      </w:r>
    </w:p>
    <w:p w14:paraId="4AEE11FD" w14:textId="77777777" w:rsidR="00E43219" w:rsidRPr="0083661C" w:rsidRDefault="00E43219" w:rsidP="00E43219">
      <w:pPr>
        <w:pStyle w:val="BodyText"/>
        <w:spacing w:before="0" w:after="0"/>
        <w:ind w:firstLine="0"/>
        <w:rPr>
          <w:rFonts w:ascii="Arial" w:hAnsi="Arial" w:cs="Arial"/>
          <w:b/>
          <w:bCs/>
          <w:sz w:val="22"/>
          <w:szCs w:val="22"/>
        </w:rPr>
      </w:pPr>
    </w:p>
    <w:p w14:paraId="769A5659" w14:textId="77777777" w:rsidR="00966535" w:rsidRPr="0083661C" w:rsidRDefault="00000000" w:rsidP="0005158D">
      <w:pPr>
        <w:pStyle w:val="h1-pagebreak"/>
        <w:spacing w:before="0"/>
        <w:rPr>
          <w:rFonts w:ascii="Arial" w:hAnsi="Arial" w:cs="Arial"/>
          <w:b/>
          <w:bCs w:val="0"/>
          <w:sz w:val="22"/>
          <w:szCs w:val="22"/>
        </w:rPr>
      </w:pPr>
      <w:r w:rsidRPr="0083661C">
        <w:rPr>
          <w:rFonts w:ascii="Arial" w:hAnsi="Arial" w:cs="Arial"/>
          <w:b/>
          <w:bCs w:val="0"/>
          <w:sz w:val="22"/>
          <w:szCs w:val="22"/>
        </w:rPr>
        <w:lastRenderedPageBreak/>
        <w:t xml:space="preserve">Patterns of language switching and bilingual children’s </w:t>
      </w:r>
      <w:proofErr w:type="spellStart"/>
      <w:r w:rsidRPr="0083661C">
        <w:rPr>
          <w:rFonts w:ascii="Arial" w:hAnsi="Arial" w:cs="Arial"/>
          <w:b/>
          <w:bCs w:val="0"/>
          <w:sz w:val="22"/>
          <w:szCs w:val="22"/>
        </w:rPr>
        <w:t>word</w:t>
      </w:r>
      <w:proofErr w:type="spellEnd"/>
      <w:r w:rsidRPr="0083661C">
        <w:rPr>
          <w:rFonts w:ascii="Arial" w:hAnsi="Arial" w:cs="Arial"/>
          <w:b/>
          <w:bCs w:val="0"/>
          <w:sz w:val="22"/>
          <w:szCs w:val="22"/>
        </w:rPr>
        <w:t xml:space="preserve"> learning: An experiment across two communities</w:t>
      </w:r>
    </w:p>
    <w:p w14:paraId="4E5BBC2B" w14:textId="77777777" w:rsidR="00857A2E" w:rsidRPr="00171EE9" w:rsidRDefault="00857A2E" w:rsidP="00857A2E">
      <w:pPr>
        <w:pStyle w:val="BodyText"/>
        <w:spacing w:before="0" w:after="0"/>
        <w:ind w:firstLine="677"/>
        <w:rPr>
          <w:rFonts w:ascii="Arial" w:hAnsi="Arial" w:cs="Arial"/>
          <w:sz w:val="22"/>
          <w:szCs w:val="22"/>
        </w:rPr>
      </w:pPr>
      <w:bookmarkStart w:id="0" w:name="caregivers-language-switching"/>
      <w:r w:rsidRPr="00171EE9">
        <w:rPr>
          <w:rFonts w:ascii="Arial" w:hAnsi="Arial" w:cs="Arial"/>
          <w:sz w:val="22"/>
          <w:szCs w:val="22"/>
        </w:rPr>
        <w:t>Many children around the world grow up in bilingual environments. For example, 18-25% of children in Canada (Schott et al., 2022) and more than 33% of children in the United States (Migration Policy Institute, 2021) grow up learning two or more languages. Caregivers often have concerns about supporting bilingual development (Quirk et al., 2022), but lack resources and information to guide their decisions (</w:t>
      </w:r>
      <w:proofErr w:type="spellStart"/>
      <w:r w:rsidRPr="00171EE9">
        <w:rPr>
          <w:rFonts w:ascii="Arial" w:hAnsi="Arial" w:cs="Arial"/>
          <w:sz w:val="22"/>
          <w:szCs w:val="22"/>
        </w:rPr>
        <w:t>Ahooja</w:t>
      </w:r>
      <w:proofErr w:type="spellEnd"/>
      <w:r w:rsidRPr="00171EE9">
        <w:rPr>
          <w:rFonts w:ascii="Arial" w:hAnsi="Arial" w:cs="Arial"/>
          <w:sz w:val="22"/>
          <w:szCs w:val="22"/>
        </w:rPr>
        <w:t xml:space="preserve"> et al., 2022). One question caregivers face is how to introduce new words so that children learn them in both languages. Should they switch between languages to provide immediate translations, or use one language at a time? To help address this question, this study examined how 3- to 5-year-old bilinguals from two communities — French–English learners in Montreal and Spanish–English learners in New Jersey — acquire new words across both of their languages in different language switching contexts.</w:t>
      </w:r>
    </w:p>
    <w:p w14:paraId="1689C473"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t>Caregivers’ language switching</w:t>
      </w:r>
    </w:p>
    <w:p w14:paraId="7618CF73" w14:textId="77777777" w:rsidR="00857A2E" w:rsidRPr="00171EE9" w:rsidRDefault="00857A2E" w:rsidP="00857A2E">
      <w:pPr>
        <w:pStyle w:val="FirstParagraph"/>
        <w:spacing w:before="0" w:after="0"/>
        <w:ind w:firstLine="677"/>
        <w:rPr>
          <w:rFonts w:ascii="Arial" w:hAnsi="Arial" w:cs="Arial"/>
          <w:sz w:val="22"/>
          <w:szCs w:val="22"/>
        </w:rPr>
      </w:pPr>
      <w:r w:rsidRPr="00171EE9">
        <w:rPr>
          <w:rFonts w:ascii="Arial" w:hAnsi="Arial" w:cs="Arial"/>
          <w:sz w:val="22"/>
          <w:szCs w:val="22"/>
        </w:rPr>
        <w:t xml:space="preserve">Bilingual speakers </w:t>
      </w:r>
      <w:proofErr w:type="gramStart"/>
      <w:r w:rsidRPr="00171EE9">
        <w:rPr>
          <w:rFonts w:ascii="Arial" w:hAnsi="Arial" w:cs="Arial"/>
          <w:sz w:val="22"/>
          <w:szCs w:val="22"/>
        </w:rPr>
        <w:t>have the ability to</w:t>
      </w:r>
      <w:proofErr w:type="gramEnd"/>
      <w:r w:rsidRPr="00171EE9">
        <w:rPr>
          <w:rFonts w:ascii="Arial" w:hAnsi="Arial" w:cs="Arial"/>
          <w:sz w:val="22"/>
          <w:szCs w:val="22"/>
        </w:rPr>
        <w:t xml:space="preserve"> switch between two languages in their conversations (Myers-</w:t>
      </w:r>
      <w:proofErr w:type="spellStart"/>
      <w:r w:rsidRPr="00171EE9">
        <w:rPr>
          <w:rFonts w:ascii="Arial" w:hAnsi="Arial" w:cs="Arial"/>
          <w:sz w:val="22"/>
          <w:szCs w:val="22"/>
        </w:rPr>
        <w:t>Scotton</w:t>
      </w:r>
      <w:proofErr w:type="spellEnd"/>
      <w:r w:rsidRPr="00171EE9">
        <w:rPr>
          <w:rFonts w:ascii="Arial" w:hAnsi="Arial" w:cs="Arial"/>
          <w:sz w:val="22"/>
          <w:szCs w:val="22"/>
        </w:rPr>
        <w:t xml:space="preserve">, 2017; </w:t>
      </w:r>
      <w:proofErr w:type="spellStart"/>
      <w:r w:rsidRPr="00171EE9">
        <w:rPr>
          <w:rFonts w:ascii="Arial" w:hAnsi="Arial" w:cs="Arial"/>
          <w:sz w:val="22"/>
          <w:szCs w:val="22"/>
        </w:rPr>
        <w:t>Poplack</w:t>
      </w:r>
      <w:proofErr w:type="spellEnd"/>
      <w:r w:rsidRPr="00171EE9">
        <w:rPr>
          <w:rFonts w:ascii="Arial" w:hAnsi="Arial" w:cs="Arial"/>
          <w:sz w:val="22"/>
          <w:szCs w:val="22"/>
        </w:rPr>
        <w:t xml:space="preserve">, 1980), including families raising bilingual children (Byers-Heinlein, 2013;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2021a). For example, at snack time, a French–English bilingual caregiver may say “One more? </w:t>
      </w:r>
      <w:proofErr w:type="spellStart"/>
      <w:r w:rsidRPr="00171EE9">
        <w:rPr>
          <w:rFonts w:ascii="Arial" w:hAnsi="Arial" w:cs="Arial"/>
          <w:i/>
          <w:iCs/>
          <w:sz w:val="22"/>
          <w:szCs w:val="22"/>
        </w:rPr>
        <w:t>C’est</w:t>
      </w:r>
      <w:proofErr w:type="spellEnd"/>
      <w:r w:rsidRPr="00171EE9">
        <w:rPr>
          <w:rFonts w:ascii="Arial" w:hAnsi="Arial" w:cs="Arial"/>
          <w:i/>
          <w:iCs/>
          <w:sz w:val="22"/>
          <w:szCs w:val="22"/>
        </w:rPr>
        <w:t xml:space="preserve"> le dernier.</w:t>
      </w:r>
      <w:r w:rsidRPr="00171EE9">
        <w:rPr>
          <w:rFonts w:ascii="Arial" w:hAnsi="Arial" w:cs="Arial"/>
          <w:sz w:val="22"/>
          <w:szCs w:val="22"/>
        </w:rPr>
        <w:t xml:space="preserve"> [It’s the last one.]” (</w:t>
      </w:r>
      <w:proofErr w:type="gramStart"/>
      <w:r w:rsidRPr="00171EE9">
        <w:rPr>
          <w:rFonts w:ascii="Arial" w:hAnsi="Arial" w:cs="Arial"/>
          <w:sz w:val="22"/>
          <w:szCs w:val="22"/>
        </w:rPr>
        <w:t>example</w:t>
      </w:r>
      <w:proofErr w:type="gramEnd"/>
      <w:r w:rsidRPr="00171EE9">
        <w:rPr>
          <w:rFonts w:ascii="Arial" w:hAnsi="Arial" w:cs="Arial"/>
          <w:sz w:val="22"/>
          <w:szCs w:val="22"/>
        </w:rPr>
        <w:t xml:space="preserve"> from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2021a). Over time, bilingual children may accumulate many exposures to switches between languages (De </w:t>
      </w:r>
      <w:proofErr w:type="spellStart"/>
      <w:r w:rsidRPr="00171EE9">
        <w:rPr>
          <w:rFonts w:ascii="Arial" w:hAnsi="Arial" w:cs="Arial"/>
          <w:sz w:val="22"/>
          <w:szCs w:val="22"/>
        </w:rPr>
        <w:t>Houwer</w:t>
      </w:r>
      <w:proofErr w:type="spellEnd"/>
      <w:r w:rsidRPr="00171EE9">
        <w:rPr>
          <w:rFonts w:ascii="Arial" w:hAnsi="Arial" w:cs="Arial"/>
          <w:sz w:val="22"/>
          <w:szCs w:val="22"/>
        </w:rPr>
        <w:t xml:space="preserve">, 2007; </w:t>
      </w:r>
      <w:proofErr w:type="spellStart"/>
      <w:r w:rsidRPr="00171EE9">
        <w:rPr>
          <w:rFonts w:ascii="Arial" w:hAnsi="Arial" w:cs="Arial"/>
          <w:sz w:val="22"/>
          <w:szCs w:val="22"/>
        </w:rPr>
        <w:t>Kosie</w:t>
      </w:r>
      <w:proofErr w:type="spellEnd"/>
      <w:r w:rsidRPr="00171EE9">
        <w:rPr>
          <w:rFonts w:ascii="Arial" w:hAnsi="Arial" w:cs="Arial"/>
          <w:sz w:val="22"/>
          <w:szCs w:val="22"/>
        </w:rPr>
        <w:t xml:space="preserve"> et al., in preparation). All bilingual caregivers in one study switched languages at least once during a short free-play session with their children, although there were large individual differences in the amount of switching (Bail et al., 2005). Interestingly, caregivers’ attitudes towards multilingualism may also contribute to how often they switch between languages during caregiver-child interactions. For example, caregivers raising bilingual children in Quebec, Canada may switch less between languages if they have a less positive attitude towards childhood multilingualism (Kircher et al., 2022). Yet, bilingual children would still likely be exposed to language switches across different social contexts in their daily </w:t>
      </w:r>
      <w:r w:rsidRPr="00171EE9">
        <w:rPr>
          <w:rFonts w:ascii="Arial" w:hAnsi="Arial" w:cs="Arial"/>
          <w:sz w:val="22"/>
          <w:szCs w:val="22"/>
        </w:rPr>
        <w:lastRenderedPageBreak/>
        <w:t>lives (</w:t>
      </w:r>
      <w:proofErr w:type="spellStart"/>
      <w:r w:rsidRPr="00171EE9">
        <w:rPr>
          <w:rFonts w:ascii="Arial" w:hAnsi="Arial" w:cs="Arial"/>
          <w:sz w:val="22"/>
          <w:szCs w:val="22"/>
        </w:rPr>
        <w:t>Kosie</w:t>
      </w:r>
      <w:proofErr w:type="spellEnd"/>
      <w:r w:rsidRPr="00171EE9">
        <w:rPr>
          <w:rFonts w:ascii="Arial" w:hAnsi="Arial" w:cs="Arial"/>
          <w:sz w:val="22"/>
          <w:szCs w:val="22"/>
        </w:rPr>
        <w:t xml:space="preserve"> et al., in preparation). For example, even when caregivers do not switch languages when interacting directly with their children, it is very common for them to do so with other people in the presence of their children (Carbajal &amp; </w:t>
      </w:r>
      <w:proofErr w:type="spellStart"/>
      <w:r w:rsidRPr="00171EE9">
        <w:rPr>
          <w:rFonts w:ascii="Arial" w:hAnsi="Arial" w:cs="Arial"/>
          <w:sz w:val="22"/>
          <w:szCs w:val="22"/>
        </w:rPr>
        <w:t>Peperkamp</w:t>
      </w:r>
      <w:proofErr w:type="spellEnd"/>
      <w:r w:rsidRPr="00171EE9">
        <w:rPr>
          <w:rFonts w:ascii="Arial" w:hAnsi="Arial" w:cs="Arial"/>
          <w:sz w:val="22"/>
          <w:szCs w:val="22"/>
        </w:rPr>
        <w:t>, 2020), which may be a common source of exposure to language switching for children.</w:t>
      </w:r>
    </w:p>
    <w:p w14:paraId="584C8208" w14:textId="77777777" w:rsidR="00857A2E" w:rsidRPr="00171EE9" w:rsidRDefault="00857A2E" w:rsidP="00857A2E">
      <w:pPr>
        <w:pStyle w:val="BodyText"/>
        <w:spacing w:before="0" w:after="0"/>
        <w:ind w:firstLine="677"/>
        <w:rPr>
          <w:rFonts w:ascii="Arial" w:hAnsi="Arial" w:cs="Arial"/>
          <w:sz w:val="22"/>
          <w:szCs w:val="22"/>
        </w:rPr>
      </w:pPr>
      <w:r w:rsidRPr="00171EE9">
        <w:rPr>
          <w:rFonts w:ascii="Arial" w:hAnsi="Arial" w:cs="Arial"/>
          <w:sz w:val="22"/>
          <w:szCs w:val="22"/>
        </w:rPr>
        <w:t xml:space="preserve">A particularly common moment for caregivers to switch between their languages is when teaching bilingual </w:t>
      </w:r>
      <w:proofErr w:type="gramStart"/>
      <w:r w:rsidRPr="00171EE9">
        <w:rPr>
          <w:rFonts w:ascii="Arial" w:hAnsi="Arial" w:cs="Arial"/>
          <w:sz w:val="22"/>
          <w:szCs w:val="22"/>
        </w:rPr>
        <w:t>children</w:t>
      </w:r>
      <w:proofErr w:type="gramEnd"/>
      <w:r w:rsidRPr="00171EE9">
        <w:rPr>
          <w:rFonts w:ascii="Arial" w:hAnsi="Arial" w:cs="Arial"/>
          <w:sz w:val="22"/>
          <w:szCs w:val="22"/>
        </w:rPr>
        <w:t xml:space="preserve"> new words. Some bilingual caregivers provide an immediate translation to their bilingual children when introducing new words (i.e., an </w:t>
      </w:r>
      <w:r w:rsidRPr="00171EE9">
        <w:rPr>
          <w:rFonts w:ascii="Arial" w:hAnsi="Arial" w:cs="Arial"/>
          <w:i/>
          <w:iCs/>
          <w:sz w:val="22"/>
          <w:szCs w:val="22"/>
        </w:rPr>
        <w:t>‘immediate-translation’</w:t>
      </w:r>
      <w:r w:rsidRPr="00171EE9">
        <w:rPr>
          <w:rFonts w:ascii="Arial" w:hAnsi="Arial" w:cs="Arial"/>
          <w:sz w:val="22"/>
          <w:szCs w:val="22"/>
        </w:rPr>
        <w:t xml:space="preserve"> strategy) (Bail et al., 2015; Byers-Heinlein, 2013;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2021a); for example, a Spanish–English caregiver may say “Do you see that dog? </w:t>
      </w:r>
      <w:r w:rsidRPr="00171EE9">
        <w:rPr>
          <w:rFonts w:ascii="Arial" w:hAnsi="Arial" w:cs="Arial"/>
          <w:i/>
          <w:iCs/>
          <w:sz w:val="22"/>
          <w:szCs w:val="22"/>
        </w:rPr>
        <w:t xml:space="preserve">Un </w:t>
      </w:r>
      <w:proofErr w:type="spellStart"/>
      <w:r w:rsidRPr="00171EE9">
        <w:rPr>
          <w:rFonts w:ascii="Arial" w:hAnsi="Arial" w:cs="Arial"/>
          <w:i/>
          <w:iCs/>
          <w:sz w:val="22"/>
          <w:szCs w:val="22"/>
        </w:rPr>
        <w:t>perro</w:t>
      </w:r>
      <w:proofErr w:type="spellEnd"/>
      <w:r w:rsidRPr="00171EE9">
        <w:rPr>
          <w:rFonts w:ascii="Arial" w:hAnsi="Arial" w:cs="Arial"/>
          <w:i/>
          <w:iCs/>
          <w:sz w:val="22"/>
          <w:szCs w:val="22"/>
        </w:rPr>
        <w:t>!</w:t>
      </w:r>
      <w:r w:rsidRPr="00171EE9">
        <w:rPr>
          <w:rFonts w:ascii="Arial" w:hAnsi="Arial" w:cs="Arial"/>
          <w:sz w:val="22"/>
          <w:szCs w:val="22"/>
        </w:rPr>
        <w:t xml:space="preserve">”. Other bilingual caregivers interact with their children in long bouts using a single language (i.e., a </w:t>
      </w:r>
      <w:r w:rsidRPr="00171EE9">
        <w:rPr>
          <w:rFonts w:ascii="Arial" w:hAnsi="Arial" w:cs="Arial"/>
          <w:i/>
          <w:iCs/>
          <w:sz w:val="22"/>
          <w:szCs w:val="22"/>
        </w:rPr>
        <w:t>‘one-language-at-a-time’</w:t>
      </w:r>
      <w:r w:rsidRPr="00171EE9">
        <w:rPr>
          <w:rFonts w:ascii="Arial" w:hAnsi="Arial" w:cs="Arial"/>
          <w:sz w:val="22"/>
          <w:szCs w:val="22"/>
        </w:rPr>
        <w:t xml:space="preserve"> strategy); for example, a French–English caregiver may use only English when reading books together with their child but use French for the rest of their day so that their child would hear the word “dog” during </w:t>
      </w:r>
      <w:proofErr w:type="spellStart"/>
      <w:r w:rsidRPr="00171EE9">
        <w:rPr>
          <w:rFonts w:ascii="Arial" w:hAnsi="Arial" w:cs="Arial"/>
          <w:sz w:val="22"/>
          <w:szCs w:val="22"/>
        </w:rPr>
        <w:t>storytime</w:t>
      </w:r>
      <w:proofErr w:type="spellEnd"/>
      <w:r w:rsidRPr="00171EE9">
        <w:rPr>
          <w:rFonts w:ascii="Arial" w:hAnsi="Arial" w:cs="Arial"/>
          <w:sz w:val="22"/>
          <w:szCs w:val="22"/>
        </w:rPr>
        <w:t xml:space="preserve"> and hear </w:t>
      </w:r>
      <w:r w:rsidRPr="00171EE9">
        <w:rPr>
          <w:rFonts w:ascii="Arial" w:hAnsi="Arial" w:cs="Arial"/>
          <w:i/>
          <w:iCs/>
          <w:sz w:val="22"/>
          <w:szCs w:val="22"/>
        </w:rPr>
        <w:t>“</w:t>
      </w:r>
      <w:proofErr w:type="spellStart"/>
      <w:r w:rsidRPr="00171EE9">
        <w:rPr>
          <w:rFonts w:ascii="Arial" w:hAnsi="Arial" w:cs="Arial"/>
          <w:i/>
          <w:iCs/>
          <w:sz w:val="22"/>
          <w:szCs w:val="22"/>
        </w:rPr>
        <w:t>chien</w:t>
      </w:r>
      <w:proofErr w:type="spellEnd"/>
      <w:r w:rsidRPr="00171EE9">
        <w:rPr>
          <w:rFonts w:ascii="Arial" w:hAnsi="Arial" w:cs="Arial"/>
          <w:i/>
          <w:iCs/>
          <w:sz w:val="22"/>
          <w:szCs w:val="22"/>
        </w:rPr>
        <w:t>”</w:t>
      </w:r>
      <w:r w:rsidRPr="00171EE9">
        <w:rPr>
          <w:rFonts w:ascii="Arial" w:hAnsi="Arial" w:cs="Arial"/>
          <w:sz w:val="22"/>
          <w:szCs w:val="22"/>
        </w:rPr>
        <w:t xml:space="preserve"> at other times. These two common styles of exposing bilingual children to words are also manifested in formats of bilingual children’s books (</w:t>
      </w:r>
      <w:proofErr w:type="spellStart"/>
      <w:r w:rsidRPr="00171EE9">
        <w:rPr>
          <w:rFonts w:ascii="Arial" w:hAnsi="Arial" w:cs="Arial"/>
          <w:sz w:val="22"/>
          <w:szCs w:val="22"/>
        </w:rPr>
        <w:t>Ahooja</w:t>
      </w:r>
      <w:proofErr w:type="spellEnd"/>
      <w:r w:rsidRPr="00171EE9">
        <w:rPr>
          <w:rFonts w:ascii="Arial" w:hAnsi="Arial" w:cs="Arial"/>
          <w:sz w:val="22"/>
          <w:szCs w:val="22"/>
        </w:rPr>
        <w:t xml:space="preserve"> et al., 2022), in which texts from two languages may be separated or blocked or the two languages may be interwoven in the same text (</w:t>
      </w:r>
      <w:proofErr w:type="spellStart"/>
      <w:r w:rsidRPr="00171EE9">
        <w:rPr>
          <w:rFonts w:ascii="Arial" w:hAnsi="Arial" w:cs="Arial"/>
          <w:sz w:val="22"/>
          <w:szCs w:val="22"/>
        </w:rPr>
        <w:t>Brouillard</w:t>
      </w:r>
      <w:proofErr w:type="spellEnd"/>
      <w:r w:rsidRPr="00171EE9">
        <w:rPr>
          <w:rFonts w:ascii="Arial" w:hAnsi="Arial" w:cs="Arial"/>
          <w:sz w:val="22"/>
          <w:szCs w:val="22"/>
        </w:rPr>
        <w:t xml:space="preserve"> et al., 2022; Read et al., 2021; </w:t>
      </w:r>
      <w:proofErr w:type="spellStart"/>
      <w:r w:rsidRPr="00171EE9">
        <w:rPr>
          <w:rFonts w:ascii="Arial" w:hAnsi="Arial" w:cs="Arial"/>
          <w:sz w:val="22"/>
          <w:szCs w:val="22"/>
        </w:rPr>
        <w:t>Thibeault</w:t>
      </w:r>
      <w:proofErr w:type="spellEnd"/>
      <w:r w:rsidRPr="00171EE9">
        <w:rPr>
          <w:rFonts w:ascii="Arial" w:hAnsi="Arial" w:cs="Arial"/>
          <w:sz w:val="22"/>
          <w:szCs w:val="22"/>
        </w:rPr>
        <w:t xml:space="preserve"> &amp; Matheson. 2020). Some bilingual caregivers use these bilingual books as a resource to support their child’s bilingual word learning (Benitez et al., 2022).</w:t>
      </w:r>
    </w:p>
    <w:p w14:paraId="775029F3" w14:textId="77777777" w:rsidR="00857A2E" w:rsidRPr="00171EE9" w:rsidRDefault="00857A2E" w:rsidP="00857A2E">
      <w:pPr>
        <w:pStyle w:val="BodyText"/>
        <w:spacing w:before="0" w:after="0"/>
        <w:ind w:firstLine="677"/>
        <w:rPr>
          <w:rFonts w:ascii="Arial" w:hAnsi="Arial" w:cs="Arial"/>
          <w:sz w:val="22"/>
          <w:szCs w:val="22"/>
        </w:rPr>
      </w:pPr>
      <w:bookmarkStart w:id="1" w:name="Xa8908514076221a2af85cb73ca6251cb302c167"/>
      <w:bookmarkEnd w:id="0"/>
      <w:r w:rsidRPr="00171EE9">
        <w:rPr>
          <w:rFonts w:ascii="Arial" w:hAnsi="Arial" w:cs="Arial"/>
          <w:sz w:val="22"/>
          <w:szCs w:val="22"/>
        </w:rPr>
        <w:t>The way that bilingual caregivers switch between languages when interacting with their children may also depend on the context of the bilingual community they belong to. Bilinguals in different communities have different language attitudes and practices and, as a result, may code-switch differently (Gardner-</w:t>
      </w:r>
      <w:proofErr w:type="spellStart"/>
      <w:r w:rsidRPr="00171EE9">
        <w:rPr>
          <w:rFonts w:ascii="Arial" w:hAnsi="Arial" w:cs="Arial"/>
          <w:sz w:val="22"/>
          <w:szCs w:val="22"/>
        </w:rPr>
        <w:t>Chloros</w:t>
      </w:r>
      <w:proofErr w:type="spellEnd"/>
      <w:r w:rsidRPr="00171EE9">
        <w:rPr>
          <w:rFonts w:ascii="Arial" w:hAnsi="Arial" w:cs="Arial"/>
          <w:sz w:val="22"/>
          <w:szCs w:val="22"/>
        </w:rPr>
        <w:t xml:space="preserve"> et al., 2005; Lawson &amp; Sachdev, 2000; </w:t>
      </w:r>
      <w:proofErr w:type="spellStart"/>
      <w:r w:rsidRPr="00171EE9">
        <w:rPr>
          <w:rFonts w:ascii="Arial" w:hAnsi="Arial" w:cs="Arial"/>
          <w:sz w:val="22"/>
          <w:szCs w:val="22"/>
        </w:rPr>
        <w:t>Poplack</w:t>
      </w:r>
      <w:proofErr w:type="spellEnd"/>
      <w:r w:rsidRPr="00171EE9">
        <w:rPr>
          <w:rFonts w:ascii="Arial" w:hAnsi="Arial" w:cs="Arial"/>
          <w:sz w:val="22"/>
          <w:szCs w:val="22"/>
        </w:rPr>
        <w:t xml:space="preserve">, 1988). Previous research has shown that, when interacting with their children, Spanish–English bilingual caregivers in the United States switch languages more often than French–English bilingual caregivers in Montreal, Canada (Bail et al., 2015;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2021a). Note that these studies used different approaches (i.e., a structured play session versus a day-long at-home </w:t>
      </w:r>
      <w:r w:rsidRPr="00171EE9">
        <w:rPr>
          <w:rFonts w:ascii="Arial" w:hAnsi="Arial" w:cs="Arial"/>
          <w:sz w:val="22"/>
          <w:szCs w:val="22"/>
        </w:rPr>
        <w:lastRenderedPageBreak/>
        <w:t xml:space="preserve">audio recording) to measure the frequency of switching, and it is possible that methodological differences drove the observed difference across populations. Nonetheless, the status of languages in society or the goals and values of different bilingual communities may impact language switching practices. For the case of Spanish–English bilinguals in the United States, Spanish is an immigrant heritage language that is often given minimal support in social structures (such as public education) and is often at risk of not being used by young learners (De </w:t>
      </w:r>
      <w:proofErr w:type="spellStart"/>
      <w:r w:rsidRPr="00171EE9">
        <w:rPr>
          <w:rFonts w:ascii="Arial" w:hAnsi="Arial" w:cs="Arial"/>
          <w:sz w:val="22"/>
          <w:szCs w:val="22"/>
        </w:rPr>
        <w:t>Houwer</w:t>
      </w:r>
      <w:proofErr w:type="spellEnd"/>
      <w:r w:rsidRPr="00171EE9">
        <w:rPr>
          <w:rFonts w:ascii="Arial" w:hAnsi="Arial" w:cs="Arial"/>
          <w:sz w:val="22"/>
          <w:szCs w:val="22"/>
        </w:rPr>
        <w:t xml:space="preserve">, 2007). Frequent language switching between Spanish and English may therefore serve as a tool to better establish social identity in Spanish–English bilinguals </w:t>
      </w:r>
      <w:proofErr w:type="gramStart"/>
      <w:r w:rsidRPr="00171EE9">
        <w:rPr>
          <w:rFonts w:ascii="Arial" w:hAnsi="Arial" w:cs="Arial"/>
          <w:sz w:val="22"/>
          <w:szCs w:val="22"/>
        </w:rPr>
        <w:t>and also</w:t>
      </w:r>
      <w:proofErr w:type="gramEnd"/>
      <w:r w:rsidRPr="00171EE9">
        <w:rPr>
          <w:rFonts w:ascii="Arial" w:hAnsi="Arial" w:cs="Arial"/>
          <w:sz w:val="22"/>
          <w:szCs w:val="22"/>
        </w:rPr>
        <w:t xml:space="preserve"> maintain the use of their heritage language in an English-dominant society (Montes-</w:t>
      </w:r>
      <w:proofErr w:type="spellStart"/>
      <w:r w:rsidRPr="00171EE9">
        <w:rPr>
          <w:rFonts w:ascii="Arial" w:hAnsi="Arial" w:cs="Arial"/>
          <w:sz w:val="22"/>
          <w:szCs w:val="22"/>
        </w:rPr>
        <w:t>Alcalá</w:t>
      </w:r>
      <w:proofErr w:type="spellEnd"/>
      <w:r w:rsidRPr="00171EE9">
        <w:rPr>
          <w:rFonts w:ascii="Arial" w:hAnsi="Arial" w:cs="Arial"/>
          <w:sz w:val="22"/>
          <w:szCs w:val="22"/>
        </w:rPr>
        <w:t xml:space="preserve">, 2000; Toribio, 2002). On the other hand, although use of both French and English is quite normalized in Montreal Canada, bilinguals may switch less often </w:t>
      </w:r>
      <w:proofErr w:type="gramStart"/>
      <w:r w:rsidRPr="00171EE9">
        <w:rPr>
          <w:rFonts w:ascii="Arial" w:hAnsi="Arial" w:cs="Arial"/>
          <w:sz w:val="22"/>
          <w:szCs w:val="22"/>
        </w:rPr>
        <w:t>for the reason that</w:t>
      </w:r>
      <w:proofErr w:type="gramEnd"/>
      <w:r w:rsidRPr="00171EE9">
        <w:rPr>
          <w:rFonts w:ascii="Arial" w:hAnsi="Arial" w:cs="Arial"/>
          <w:sz w:val="22"/>
          <w:szCs w:val="22"/>
        </w:rPr>
        <w:t xml:space="preserve"> it may be perceived as relatively less polite (Buoy &amp; </w:t>
      </w:r>
      <w:proofErr w:type="spellStart"/>
      <w:r w:rsidRPr="00171EE9">
        <w:rPr>
          <w:rFonts w:ascii="Arial" w:hAnsi="Arial" w:cs="Arial"/>
          <w:sz w:val="22"/>
          <w:szCs w:val="22"/>
        </w:rPr>
        <w:t>Nicoladis</w:t>
      </w:r>
      <w:proofErr w:type="spellEnd"/>
      <w:r w:rsidRPr="00171EE9">
        <w:rPr>
          <w:rFonts w:ascii="Arial" w:hAnsi="Arial" w:cs="Arial"/>
          <w:sz w:val="22"/>
          <w:szCs w:val="22"/>
        </w:rPr>
        <w:t>, 2018). Given that different communities inevitably vary in typical patterns of language switching, bilingual children growing up in these communities may have different experiences with language switching when they are learning words across their two languages, although it is not currently known how these different patterns might impact word learning.</w:t>
      </w:r>
    </w:p>
    <w:p w14:paraId="1F70E889"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t xml:space="preserve">Language switching and children’s </w:t>
      </w:r>
      <w:proofErr w:type="spellStart"/>
      <w:r w:rsidRPr="0083661C">
        <w:rPr>
          <w:rFonts w:ascii="Arial" w:hAnsi="Arial" w:cs="Arial"/>
          <w:sz w:val="22"/>
          <w:szCs w:val="22"/>
        </w:rPr>
        <w:t>word</w:t>
      </w:r>
      <w:proofErr w:type="spellEnd"/>
      <w:r w:rsidRPr="0083661C">
        <w:rPr>
          <w:rFonts w:ascii="Arial" w:hAnsi="Arial" w:cs="Arial"/>
          <w:sz w:val="22"/>
          <w:szCs w:val="22"/>
        </w:rPr>
        <w:t xml:space="preserve"> learning</w:t>
      </w:r>
    </w:p>
    <w:p w14:paraId="09D80244" w14:textId="77777777" w:rsidR="00787A6B" w:rsidRDefault="00F14EF0" w:rsidP="00787A6B">
      <w:pPr>
        <w:pStyle w:val="FirstParagraph"/>
        <w:spacing w:before="0" w:after="0"/>
        <w:ind w:firstLine="677"/>
        <w:rPr>
          <w:rFonts w:ascii="Arial" w:hAnsi="Arial" w:cs="Arial"/>
          <w:sz w:val="22"/>
          <w:szCs w:val="22"/>
        </w:rPr>
      </w:pPr>
      <w:bookmarkStart w:id="2" w:name="the-current-study"/>
      <w:bookmarkEnd w:id="1"/>
      <w:r w:rsidRPr="00171EE9">
        <w:rPr>
          <w:rFonts w:ascii="Arial" w:hAnsi="Arial" w:cs="Arial"/>
          <w:sz w:val="22"/>
          <w:szCs w:val="22"/>
        </w:rPr>
        <w:t xml:space="preserve">Given its prevalence in speech directed to bilingual children, it is important to consider potential effects of language switching on language development. </w:t>
      </w:r>
      <w:proofErr w:type="gramStart"/>
      <w:r w:rsidRPr="00171EE9">
        <w:rPr>
          <w:rFonts w:ascii="Arial" w:hAnsi="Arial" w:cs="Arial"/>
          <w:sz w:val="22"/>
          <w:szCs w:val="22"/>
        </w:rPr>
        <w:t>In particular, different</w:t>
      </w:r>
      <w:proofErr w:type="gramEnd"/>
      <w:r w:rsidRPr="00171EE9">
        <w:rPr>
          <w:rFonts w:ascii="Arial" w:hAnsi="Arial" w:cs="Arial"/>
          <w:sz w:val="22"/>
          <w:szCs w:val="22"/>
        </w:rPr>
        <w:t xml:space="preserve"> types of language switching may allow different word learning experiences in terms of the temporal distribution of object-label mapping information. Previous studies with monolingual children have generally shown that immediate word repetition better supports children’s encoding of novel object-label mappings, compared to when words are encountered more separated in time (Frank et al., 2009; Horowitz &amp; Frank, 2013; Schwab &amp; Lew-Williams, 2016). This is thought to be because successive reference to the same object with the same label offers continuous cues that provide an immediate opportunity for word processing (Schwab &amp; Lew-Williams, 2016). </w:t>
      </w:r>
      <w:r w:rsidRPr="00171EE9">
        <w:rPr>
          <w:rFonts w:ascii="Arial" w:hAnsi="Arial" w:cs="Arial"/>
          <w:sz w:val="22"/>
          <w:szCs w:val="22"/>
        </w:rPr>
        <w:lastRenderedPageBreak/>
        <w:t>However, what these studies do not disentangle is whether it is continuity of the label or of the referent that is most supportive of word learning in these studies, as for monolinguals these two contributors to learning typically co-occur. Studies of word learning in bilingual children can help to disentangle these factors. If continuity of the referent is more important than continuity of the label or language, then caregivers’ switching to provide an immediate translation would support word learning. By contrast, if continuity of the label or the language is more important than continuity of the referent, then caregivers’ switching to provide an immediate translation could disrupt word learning.</w:t>
      </w:r>
    </w:p>
    <w:p w14:paraId="6416EB1D" w14:textId="35B2078A" w:rsidR="00F14EF0" w:rsidRPr="00171EE9" w:rsidRDefault="00F14EF0" w:rsidP="00787A6B">
      <w:pPr>
        <w:pStyle w:val="FirstParagraph"/>
        <w:spacing w:before="0" w:after="0"/>
        <w:ind w:firstLine="677"/>
        <w:rPr>
          <w:rFonts w:ascii="Arial" w:hAnsi="Arial" w:cs="Arial"/>
          <w:sz w:val="22"/>
          <w:szCs w:val="22"/>
        </w:rPr>
      </w:pPr>
      <w:r w:rsidRPr="00171EE9">
        <w:rPr>
          <w:rFonts w:ascii="Arial" w:hAnsi="Arial" w:cs="Arial"/>
          <w:sz w:val="22"/>
          <w:szCs w:val="22"/>
        </w:rPr>
        <w:t>In line with the potential importance of continuity of the label or language, early theories posited that switching between languages could confuse bilingual children (</w:t>
      </w:r>
      <w:proofErr w:type="spellStart"/>
      <w:r w:rsidRPr="00171EE9">
        <w:rPr>
          <w:rFonts w:ascii="Arial" w:hAnsi="Arial" w:cs="Arial"/>
          <w:sz w:val="22"/>
          <w:szCs w:val="22"/>
        </w:rPr>
        <w:t>Grammont</w:t>
      </w:r>
      <w:proofErr w:type="spellEnd"/>
      <w:r w:rsidRPr="00171EE9">
        <w:rPr>
          <w:rFonts w:ascii="Arial" w:hAnsi="Arial" w:cs="Arial"/>
          <w:sz w:val="22"/>
          <w:szCs w:val="22"/>
        </w:rPr>
        <w:t xml:space="preserve">, 1902; </w:t>
      </w:r>
      <w:proofErr w:type="spellStart"/>
      <w:r w:rsidRPr="00171EE9">
        <w:rPr>
          <w:rFonts w:ascii="Arial" w:hAnsi="Arial" w:cs="Arial"/>
          <w:sz w:val="22"/>
          <w:szCs w:val="22"/>
        </w:rPr>
        <w:t>Ronjat</w:t>
      </w:r>
      <w:proofErr w:type="spellEnd"/>
      <w:r w:rsidRPr="00171EE9">
        <w:rPr>
          <w:rFonts w:ascii="Arial" w:hAnsi="Arial" w:cs="Arial"/>
          <w:sz w:val="22"/>
          <w:szCs w:val="22"/>
        </w:rPr>
        <w:t xml:space="preserve"> 1913; see Fennell &amp; Lew-Williams, 2017). While subsequent theorists de-emphasized concerns about language confusion, there is evidence that language mixing and switching may be challenging for infants’ learning. For example, language switching leads to momentary processing costs, where some types of code-switched sentences may be more difficult to process than single-language sentences (Byers-Heinlein et al., 2017; </w:t>
      </w:r>
      <w:proofErr w:type="spellStart"/>
      <w:r w:rsidRPr="00171EE9">
        <w:rPr>
          <w:rFonts w:ascii="Arial" w:hAnsi="Arial" w:cs="Arial"/>
          <w:sz w:val="22"/>
          <w:szCs w:val="22"/>
        </w:rPr>
        <w:t>Morini</w:t>
      </w:r>
      <w:proofErr w:type="spellEnd"/>
      <w:r w:rsidRPr="00171EE9">
        <w:rPr>
          <w:rFonts w:ascii="Arial" w:hAnsi="Arial" w:cs="Arial"/>
          <w:sz w:val="22"/>
          <w:szCs w:val="22"/>
        </w:rPr>
        <w:t xml:space="preserve"> &amp; Newman, 2019; Potter et al., 2019). It has also been reported that bilingual children who hear frequent switching in their language input have smaller vocabularies (Byers-Heinlein, 2013; Carbajal &amp; </w:t>
      </w:r>
      <w:proofErr w:type="spellStart"/>
      <w:r w:rsidRPr="00171EE9">
        <w:rPr>
          <w:rFonts w:ascii="Arial" w:hAnsi="Arial" w:cs="Arial"/>
          <w:sz w:val="22"/>
          <w:szCs w:val="22"/>
        </w:rPr>
        <w:t>Peperkamp</w:t>
      </w:r>
      <w:proofErr w:type="spellEnd"/>
      <w:r w:rsidRPr="00171EE9">
        <w:rPr>
          <w:rFonts w:ascii="Arial" w:hAnsi="Arial" w:cs="Arial"/>
          <w:sz w:val="22"/>
          <w:szCs w:val="22"/>
        </w:rPr>
        <w:t>, 2020).</w:t>
      </w:r>
    </w:p>
    <w:p w14:paraId="655AB677" w14:textId="18E9DC47" w:rsidR="00F14EF0" w:rsidRPr="00F14EF0" w:rsidRDefault="00F14EF0" w:rsidP="00F14EF0">
      <w:pPr>
        <w:pStyle w:val="BodyText"/>
        <w:spacing w:before="0" w:after="0"/>
        <w:ind w:firstLine="677"/>
        <w:rPr>
          <w:rFonts w:ascii="Arial" w:hAnsi="Arial" w:cs="Arial"/>
          <w:sz w:val="22"/>
          <w:szCs w:val="22"/>
        </w:rPr>
      </w:pPr>
      <w:r w:rsidRPr="00171EE9">
        <w:rPr>
          <w:rFonts w:ascii="Arial" w:hAnsi="Arial" w:cs="Arial"/>
          <w:sz w:val="22"/>
          <w:szCs w:val="22"/>
        </w:rPr>
        <w:t xml:space="preserve">Yet, other studies show that language switching might in fact support language learning. In one study, 18- to 24-month-old bilingual children whose caregivers often switched languages within sentences were found to have larger vocabulary sizes (Bail, 2015). In another study, bilingual children exposed to more frequent language mixing were also more successful in segmenting words in both languages (Orena &amp; Polka, 2019). Other studies reported no relationship between children’s experiences hearing language mixing and their vocabulary development (Place &amp; Hoff, 2011). Moreover, language switching does not necessarily cause a processing cost. For example, in one study, bilingual children could similarly identify target </w:t>
      </w:r>
      <w:r w:rsidRPr="00171EE9">
        <w:rPr>
          <w:rFonts w:ascii="Arial" w:hAnsi="Arial" w:cs="Arial"/>
          <w:sz w:val="22"/>
          <w:szCs w:val="22"/>
        </w:rPr>
        <w:lastRenderedPageBreak/>
        <w:t>nouns in single-language sentences and in sentences with several switched words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2021b). Finally, there is evidence from home language recordings that bilingual caregivers may code-switch in a way that aims to support their children’s learning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2021a). Together, these results are supported by the general observation that bilingual children who have been exposed to frequent language switching do successfully learn their two languages (Bail et al., 2015; De </w:t>
      </w:r>
      <w:proofErr w:type="spellStart"/>
      <w:r w:rsidRPr="00171EE9">
        <w:rPr>
          <w:rFonts w:ascii="Arial" w:hAnsi="Arial" w:cs="Arial"/>
          <w:sz w:val="22"/>
          <w:szCs w:val="22"/>
        </w:rPr>
        <w:t>Houwer</w:t>
      </w:r>
      <w:proofErr w:type="spellEnd"/>
      <w:r w:rsidRPr="00171EE9">
        <w:rPr>
          <w:rFonts w:ascii="Arial" w:hAnsi="Arial" w:cs="Arial"/>
          <w:sz w:val="22"/>
          <w:szCs w:val="22"/>
        </w:rPr>
        <w:t>, 2007).</w:t>
      </w:r>
    </w:p>
    <w:p w14:paraId="288F8D26"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t>The current study</w:t>
      </w:r>
    </w:p>
    <w:p w14:paraId="05D42972" w14:textId="77777777" w:rsidR="00C97A4E" w:rsidRPr="00171EE9" w:rsidRDefault="00C97A4E" w:rsidP="00C97A4E">
      <w:pPr>
        <w:pStyle w:val="FirstParagraph"/>
        <w:spacing w:before="0" w:after="0"/>
        <w:ind w:firstLine="677"/>
        <w:rPr>
          <w:rFonts w:ascii="Arial" w:hAnsi="Arial" w:cs="Arial"/>
          <w:sz w:val="22"/>
          <w:szCs w:val="22"/>
        </w:rPr>
      </w:pPr>
      <w:bookmarkStart w:id="3" w:name="methods"/>
      <w:bookmarkEnd w:id="2"/>
      <w:r w:rsidRPr="00171EE9">
        <w:rPr>
          <w:rFonts w:ascii="Arial" w:hAnsi="Arial" w:cs="Arial"/>
          <w:sz w:val="22"/>
          <w:szCs w:val="22"/>
        </w:rPr>
        <w:t xml:space="preserve">The current study aimed to further our understanding of bilingual children’s </w:t>
      </w:r>
      <w:proofErr w:type="spellStart"/>
      <w:r w:rsidRPr="00171EE9">
        <w:rPr>
          <w:rFonts w:ascii="Arial" w:hAnsi="Arial" w:cs="Arial"/>
          <w:sz w:val="22"/>
          <w:szCs w:val="22"/>
        </w:rPr>
        <w:t>word</w:t>
      </w:r>
      <w:proofErr w:type="spellEnd"/>
      <w:r w:rsidRPr="00171EE9">
        <w:rPr>
          <w:rFonts w:ascii="Arial" w:hAnsi="Arial" w:cs="Arial"/>
          <w:sz w:val="22"/>
          <w:szCs w:val="22"/>
        </w:rPr>
        <w:t xml:space="preserve"> learning in the context of language switches, with the </w:t>
      </w:r>
      <w:proofErr w:type="gramStart"/>
      <w:r w:rsidRPr="00171EE9">
        <w:rPr>
          <w:rFonts w:ascii="Arial" w:hAnsi="Arial" w:cs="Arial"/>
          <w:sz w:val="22"/>
          <w:szCs w:val="22"/>
        </w:rPr>
        <w:t>ultimate goal</w:t>
      </w:r>
      <w:proofErr w:type="gramEnd"/>
      <w:r w:rsidRPr="00171EE9">
        <w:rPr>
          <w:rFonts w:ascii="Arial" w:hAnsi="Arial" w:cs="Arial"/>
          <w:sz w:val="22"/>
          <w:szCs w:val="22"/>
        </w:rPr>
        <w:t xml:space="preserve"> of informing caregivers about how different bilingual strategies might affect language acquisition. Using an at-home word learning task implemented on touchscreen devices, we investigated whether differences in the timing of language switching impose different demands on bilingual children’s learning of novel nouns in their two languages: do children learn differently if they hear a translation immediately vs. if they hear translations more separated in time? We also examined whether children’s learning ability in these conditions would vary across different bilingual communities by comparing learners from Spanish–English learners in New Jersey and French–English learners in Montreal.</w:t>
      </w:r>
    </w:p>
    <w:p w14:paraId="34536DA7" w14:textId="77777777" w:rsidR="00966535" w:rsidRPr="0083661C" w:rsidRDefault="00000000" w:rsidP="0005158D">
      <w:pPr>
        <w:pStyle w:val="Heading1"/>
        <w:spacing w:before="0"/>
        <w:rPr>
          <w:rFonts w:ascii="Arial" w:hAnsi="Arial" w:cs="Arial"/>
          <w:sz w:val="22"/>
          <w:szCs w:val="22"/>
        </w:rPr>
      </w:pPr>
      <w:r w:rsidRPr="0083661C">
        <w:rPr>
          <w:rFonts w:ascii="Arial" w:hAnsi="Arial" w:cs="Arial"/>
          <w:sz w:val="22"/>
          <w:szCs w:val="22"/>
        </w:rPr>
        <w:t>Methods</w:t>
      </w:r>
    </w:p>
    <w:p w14:paraId="5FF6AD6E" w14:textId="77777777" w:rsidR="003621DB" w:rsidRPr="00171EE9" w:rsidRDefault="003621DB" w:rsidP="003621DB">
      <w:pPr>
        <w:pStyle w:val="FirstParagraph"/>
        <w:spacing w:before="0" w:after="0"/>
        <w:ind w:firstLine="677"/>
        <w:rPr>
          <w:rFonts w:ascii="Arial" w:hAnsi="Arial" w:cs="Arial"/>
          <w:sz w:val="22"/>
          <w:szCs w:val="22"/>
        </w:rPr>
      </w:pPr>
      <w:bookmarkStart w:id="4" w:name="participants"/>
      <w:r w:rsidRPr="00171EE9">
        <w:rPr>
          <w:rFonts w:ascii="Arial" w:hAnsi="Arial" w:cs="Arial"/>
          <w:sz w:val="22"/>
          <w:szCs w:val="22"/>
        </w:rPr>
        <w:t xml:space="preserve">Ethics approval was obtained from the Concordia University Human Research Ethics Board (Certification #10000439) and the Princeton University Behavioral Research Ethics Board (Certification #7117). Informed consent was obtained from caregivers prior to their children’s participation in the study. Data collection started in July 2021 at both locations and concluded in October 2021 in Montreal, Canada and August 2022 in New Jersey, USA, and thus occurred during the COVID-19 pandemic. The experiment was </w:t>
      </w:r>
      <w:proofErr w:type="gramStart"/>
      <w:r w:rsidRPr="00171EE9">
        <w:rPr>
          <w:rFonts w:ascii="Arial" w:hAnsi="Arial" w:cs="Arial"/>
          <w:sz w:val="22"/>
          <w:szCs w:val="22"/>
        </w:rPr>
        <w:t>preregistered</w:t>
      </w:r>
      <w:proofErr w:type="gramEnd"/>
      <w:r w:rsidRPr="00171EE9">
        <w:rPr>
          <w:rFonts w:ascii="Arial" w:hAnsi="Arial" w:cs="Arial"/>
          <w:sz w:val="22"/>
          <w:szCs w:val="22"/>
        </w:rPr>
        <w:t xml:space="preserve"> and all materials and analysis are available at </w:t>
      </w:r>
      <w:hyperlink r:id="rId11">
        <w:r w:rsidRPr="00171EE9">
          <w:rPr>
            <w:rStyle w:val="Hyperlink"/>
            <w:rFonts w:ascii="Arial" w:hAnsi="Arial" w:cs="Arial"/>
            <w:sz w:val="22"/>
            <w:szCs w:val="22"/>
          </w:rPr>
          <w:t>https://osf.io/8vk3b/</w:t>
        </w:r>
      </w:hyperlink>
      <w:r w:rsidRPr="00171EE9">
        <w:rPr>
          <w:rFonts w:ascii="Arial" w:hAnsi="Arial" w:cs="Arial"/>
          <w:sz w:val="22"/>
          <w:szCs w:val="22"/>
        </w:rPr>
        <w:t>.</w:t>
      </w:r>
    </w:p>
    <w:p w14:paraId="186F72A4"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lastRenderedPageBreak/>
        <w:t>Participants</w:t>
      </w:r>
    </w:p>
    <w:p w14:paraId="068DBD0C"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 xml:space="preserve">A total of 53 bilingual children aged 3 to 5 years (29 girls) who were born full term and without any reported language problems participated in the study. Of those, 31 French–English bilingual children were tested in Montreal (Mean age = 4.09 years, </w:t>
      </w:r>
      <w:r w:rsidRPr="0083661C">
        <w:rPr>
          <w:rFonts w:ascii="Arial" w:hAnsi="Arial" w:cs="Arial"/>
          <w:i/>
          <w:iCs/>
          <w:sz w:val="22"/>
          <w:szCs w:val="22"/>
        </w:rPr>
        <w:t>SD</w:t>
      </w:r>
      <w:r w:rsidRPr="0083661C">
        <w:rPr>
          <w:rFonts w:ascii="Arial" w:hAnsi="Arial" w:cs="Arial"/>
          <w:sz w:val="22"/>
          <w:szCs w:val="22"/>
        </w:rPr>
        <w:t xml:space="preserve"> = 0.59, range = 3.04 – 5.05), and 22 Spanish–English bilingual children were tested in New Jersey (Mean age = 4.05 years, </w:t>
      </w:r>
      <w:r w:rsidRPr="0083661C">
        <w:rPr>
          <w:rFonts w:ascii="Arial" w:hAnsi="Arial" w:cs="Arial"/>
          <w:i/>
          <w:iCs/>
          <w:sz w:val="22"/>
          <w:szCs w:val="22"/>
        </w:rPr>
        <w:t>SD</w:t>
      </w:r>
      <w:r w:rsidRPr="0083661C">
        <w:rPr>
          <w:rFonts w:ascii="Arial" w:hAnsi="Arial" w:cs="Arial"/>
          <w:sz w:val="22"/>
          <w:szCs w:val="22"/>
        </w:rPr>
        <w:t xml:space="preserve"> = 0.72, range = 3.03 – 5.26)</w:t>
      </w:r>
      <w:r w:rsidRPr="0083661C">
        <w:rPr>
          <w:rStyle w:val="FootnoteReference"/>
          <w:rFonts w:ascii="Arial" w:hAnsi="Arial" w:cs="Arial"/>
          <w:sz w:val="22"/>
          <w:szCs w:val="22"/>
        </w:rPr>
        <w:footnoteReference w:id="2"/>
      </w:r>
      <w:r w:rsidRPr="0083661C">
        <w:rPr>
          <w:rFonts w:ascii="Arial" w:hAnsi="Arial" w:cs="Arial"/>
          <w:sz w:val="22"/>
          <w:szCs w:val="22"/>
        </w:rPr>
        <w:t>. The linguistic context differs across the two sites: In Montreal both English and French are spoken widely in society and education is available in both languages; by contrast in New Jersey English is the major community language and education is largely available in English. Across both sites, bilingual children were recruited through social media advertisements and participants databases maintained by the respective labs. Another 12 children were recruited but excluded in the final sample due to not completing the experiment (n = 1), low birth weight or born preterm under 37 weeks (n = 4), below the preregistered minimum age of 36 months (n = 1), technical issues including data not being saved by the program (n = 2), one case where a caregiver explicitly mentioned that a child tended to change the response and touch the other image if the first touch was not registered by the program (n = 1), and finally, not meeting the language criteria (n = 3; see below).</w:t>
      </w:r>
    </w:p>
    <w:p w14:paraId="069A2312" w14:textId="29ED0EEA" w:rsidR="00966535" w:rsidRPr="0083661C" w:rsidRDefault="00000000" w:rsidP="003621DB">
      <w:pPr>
        <w:pStyle w:val="BodyText"/>
        <w:spacing w:before="0" w:after="0"/>
        <w:ind w:firstLine="677"/>
        <w:rPr>
          <w:rFonts w:ascii="Arial" w:hAnsi="Arial" w:cs="Arial"/>
          <w:sz w:val="22"/>
          <w:szCs w:val="22"/>
        </w:rPr>
      </w:pPr>
      <w:r w:rsidRPr="0083661C">
        <w:rPr>
          <w:rFonts w:ascii="Arial" w:hAnsi="Arial" w:cs="Arial"/>
          <w:sz w:val="22"/>
          <w:szCs w:val="22"/>
        </w:rPr>
        <w:t>Children’s language proficiency was assessed via an online modified version of the Language Experience and Proficiency Questionnaire (LEAP-Q; Marian et al., 2007). Caregivers rated their children’s proficiency in English and French (in Montreal) or in English and Spanish (in New Jersey), relative to same-aged peers on a scale of 0 (no proficiency at all) to 10 (native proficiency). Proficiency data were available for 49 out of the 53 children in the final sample (data were missing from 1 French–English and 3 Spanish–English children): 14 children had equal comprehension proficiency in both languages (8 French–English, 6 Spanish–English); 17 children were more proficient in English comprehension than French/Spanish (12 French–</w:t>
      </w:r>
      <w:r w:rsidRPr="0083661C">
        <w:rPr>
          <w:rFonts w:ascii="Arial" w:hAnsi="Arial" w:cs="Arial"/>
          <w:sz w:val="22"/>
          <w:szCs w:val="22"/>
        </w:rPr>
        <w:lastRenderedPageBreak/>
        <w:t xml:space="preserve">English, </w:t>
      </w:r>
      <w:r w:rsidR="00F37048" w:rsidRPr="0083661C">
        <w:rPr>
          <w:rFonts w:ascii="Arial" w:hAnsi="Arial" w:cs="Arial"/>
          <w:sz w:val="22"/>
          <w:szCs w:val="22"/>
        </w:rPr>
        <w:t>5</w:t>
      </w:r>
      <w:r w:rsidRPr="0083661C">
        <w:rPr>
          <w:rFonts w:ascii="Arial" w:hAnsi="Arial" w:cs="Arial"/>
          <w:sz w:val="22"/>
          <w:szCs w:val="22"/>
        </w:rPr>
        <w:t xml:space="preserve"> Spanish–English); and 18 children were more proficient in French/Spanish than in English (10 French–English, 8 Spanish–English); please see the supplemental materials for the descriptive statistics of the proficiency scores. There were no significant differences in proficiency across communities. </w:t>
      </w:r>
      <w:r w:rsidR="003621DB" w:rsidRPr="00171EE9">
        <w:rPr>
          <w:rFonts w:ascii="Arial" w:hAnsi="Arial" w:cs="Arial"/>
          <w:sz w:val="22"/>
          <w:szCs w:val="22"/>
        </w:rPr>
        <w:t>Children were included in the final sample if they had at least 7/10 reported comprehension score in each of their languages or an accuracy of at least 5/6 familiar word trials in each language, to ensure that children had a reasonable proficiency in each language without excluding too many children from the sample</w:t>
      </w:r>
      <w:r w:rsidRPr="0083661C">
        <w:rPr>
          <w:rStyle w:val="FootnoteReference"/>
          <w:rFonts w:ascii="Arial" w:hAnsi="Arial" w:cs="Arial"/>
          <w:sz w:val="22"/>
          <w:szCs w:val="22"/>
        </w:rPr>
        <w:footnoteReference w:id="3"/>
      </w:r>
      <w:r w:rsidRPr="0083661C">
        <w:rPr>
          <w:rFonts w:ascii="Arial" w:hAnsi="Arial" w:cs="Arial"/>
          <w:sz w:val="22"/>
          <w:szCs w:val="22"/>
        </w:rPr>
        <w:t xml:space="preserve">. </w:t>
      </w:r>
      <w:r w:rsidR="003621DB" w:rsidRPr="00171EE9">
        <w:rPr>
          <w:rFonts w:ascii="Arial" w:hAnsi="Arial" w:cs="Arial"/>
          <w:sz w:val="22"/>
          <w:szCs w:val="22"/>
        </w:rPr>
        <w:t xml:space="preserve">Other information about the sample such as children’s caregiver-estimated exposure to each language and caregivers’ estimates of how often they code-switched with their child are reported in the supplemental materials. </w:t>
      </w:r>
      <w:r w:rsidRPr="0083661C">
        <w:rPr>
          <w:rFonts w:ascii="Arial" w:hAnsi="Arial" w:cs="Arial"/>
          <w:sz w:val="22"/>
          <w:szCs w:val="22"/>
        </w:rPr>
        <w:t>Finally, the sample was generally from a mid-to-high socioeconomic status, which was comparable across the two populations: 71% of the mothers in Montreal and 73% of the mothers in New Jersey had completed a university degree or higher.</w:t>
      </w:r>
    </w:p>
    <w:p w14:paraId="6240155F" w14:textId="77777777" w:rsidR="00966535" w:rsidRPr="0083661C" w:rsidRDefault="00000000" w:rsidP="0005158D">
      <w:pPr>
        <w:pStyle w:val="Heading2"/>
        <w:spacing w:before="0"/>
        <w:rPr>
          <w:rFonts w:ascii="Arial" w:hAnsi="Arial" w:cs="Arial"/>
          <w:sz w:val="22"/>
          <w:szCs w:val="22"/>
        </w:rPr>
      </w:pPr>
      <w:bookmarkStart w:id="5" w:name="stimuli"/>
      <w:bookmarkEnd w:id="4"/>
      <w:r w:rsidRPr="0083661C">
        <w:rPr>
          <w:rFonts w:ascii="Arial" w:hAnsi="Arial" w:cs="Arial"/>
          <w:sz w:val="22"/>
          <w:szCs w:val="22"/>
        </w:rPr>
        <w:t>Stimuli</w:t>
      </w:r>
    </w:p>
    <w:p w14:paraId="4F80C151" w14:textId="77777777" w:rsidR="00966535" w:rsidRPr="0083661C" w:rsidRDefault="00000000" w:rsidP="003A0265">
      <w:pPr>
        <w:pStyle w:val="CaptionedFigure"/>
        <w:spacing w:before="0" w:after="0" w:line="240" w:lineRule="auto"/>
        <w:jc w:val="center"/>
        <w:rPr>
          <w:rFonts w:ascii="Arial" w:hAnsi="Arial" w:cs="Arial"/>
          <w:sz w:val="22"/>
          <w:szCs w:val="22"/>
        </w:rPr>
      </w:pPr>
      <w:r w:rsidRPr="0083661C">
        <w:rPr>
          <w:rFonts w:ascii="Arial" w:hAnsi="Arial" w:cs="Arial"/>
          <w:noProof/>
          <w:sz w:val="22"/>
          <w:szCs w:val="22"/>
        </w:rPr>
        <w:drawing>
          <wp:inline distT="0" distB="0" distL="0" distR="0" wp14:anchorId="523E56AE" wp14:editId="0C1AF40E">
            <wp:extent cx="4142232" cy="1115568"/>
            <wp:effectExtent l="0" t="0" r="0" b="0"/>
            <wp:docPr id="29" name="Picture" descr="Figure 1.  The four novel objects and their novel labels in English, French, and 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Users/racheltsui/Documents/GitHub/Bilingual-Families-Project_TabletSwitch/analysis/paper/figure/figure1.jpg"/>
                    <pic:cNvPicPr>
                      <a:picLocks noChangeAspect="1" noChangeArrowheads="1"/>
                    </pic:cNvPicPr>
                  </pic:nvPicPr>
                  <pic:blipFill>
                    <a:blip r:embed="rId12"/>
                    <a:stretch>
                      <a:fillRect/>
                    </a:stretch>
                  </pic:blipFill>
                  <pic:spPr bwMode="auto">
                    <a:xfrm>
                      <a:off x="0" y="0"/>
                      <a:ext cx="4142232" cy="1115568"/>
                    </a:xfrm>
                    <a:prstGeom prst="rect">
                      <a:avLst/>
                    </a:prstGeom>
                    <a:noFill/>
                    <a:ln w="9525">
                      <a:noFill/>
                      <a:headEnd/>
                      <a:tailEnd/>
                    </a:ln>
                  </pic:spPr>
                </pic:pic>
              </a:graphicData>
            </a:graphic>
          </wp:inline>
        </w:drawing>
      </w:r>
    </w:p>
    <w:p w14:paraId="1985182B" w14:textId="2127EBFF" w:rsidR="00966535" w:rsidRPr="0083661C" w:rsidRDefault="00000000" w:rsidP="003A0265">
      <w:pPr>
        <w:pStyle w:val="ImageCaption"/>
        <w:spacing w:before="0" w:after="0" w:line="240" w:lineRule="auto"/>
        <w:rPr>
          <w:rFonts w:ascii="Arial" w:hAnsi="Arial" w:cs="Arial"/>
          <w:sz w:val="22"/>
          <w:szCs w:val="22"/>
        </w:rPr>
      </w:pPr>
      <w:r w:rsidRPr="0083661C">
        <w:rPr>
          <w:rFonts w:ascii="Arial" w:hAnsi="Arial" w:cs="Arial"/>
          <w:b/>
          <w:bCs/>
          <w:i/>
          <w:iCs/>
          <w:sz w:val="22"/>
          <w:szCs w:val="22"/>
        </w:rPr>
        <w:t>Figure</w:t>
      </w:r>
      <w:r w:rsidRPr="0083661C">
        <w:rPr>
          <w:rFonts w:ascii="Arial" w:hAnsi="Arial" w:cs="Arial"/>
          <w:b/>
          <w:bCs/>
          <w:sz w:val="22"/>
          <w:szCs w:val="22"/>
        </w:rPr>
        <w:t xml:space="preserve"> </w:t>
      </w:r>
      <w:r w:rsidRPr="0083661C">
        <w:rPr>
          <w:rFonts w:ascii="Arial" w:hAnsi="Arial" w:cs="Arial"/>
          <w:b/>
          <w:bCs/>
          <w:i/>
          <w:iCs/>
          <w:sz w:val="22"/>
          <w:szCs w:val="22"/>
        </w:rPr>
        <w:t>1.</w:t>
      </w:r>
      <w:r w:rsidRPr="0083661C">
        <w:rPr>
          <w:rFonts w:ascii="Arial" w:hAnsi="Arial" w:cs="Arial"/>
          <w:i/>
          <w:iCs/>
          <w:sz w:val="22"/>
          <w:szCs w:val="22"/>
        </w:rPr>
        <w:t xml:space="preserve"> </w:t>
      </w:r>
      <w:r w:rsidRPr="0083661C">
        <w:rPr>
          <w:rFonts w:ascii="Arial" w:hAnsi="Arial" w:cs="Arial"/>
          <w:sz w:val="22"/>
          <w:szCs w:val="22"/>
        </w:rPr>
        <w:t>The four novel objects and their novel labels in English, French, and Spanish.</w:t>
      </w:r>
    </w:p>
    <w:p w14:paraId="0E1F1F53" w14:textId="77777777" w:rsidR="00382676" w:rsidRPr="0083661C" w:rsidRDefault="00382676" w:rsidP="003A0265">
      <w:pPr>
        <w:pStyle w:val="ImageCaption"/>
        <w:spacing w:before="0" w:after="0" w:line="240" w:lineRule="auto"/>
        <w:rPr>
          <w:rFonts w:ascii="Arial" w:hAnsi="Arial" w:cs="Arial"/>
          <w:sz w:val="22"/>
          <w:szCs w:val="22"/>
        </w:rPr>
      </w:pPr>
    </w:p>
    <w:p w14:paraId="16331E50" w14:textId="77777777" w:rsidR="003A0265" w:rsidRPr="0083661C" w:rsidRDefault="003A0265" w:rsidP="003A0265">
      <w:pPr>
        <w:pStyle w:val="ImageCaption"/>
        <w:spacing w:before="0" w:after="0" w:line="240" w:lineRule="auto"/>
        <w:rPr>
          <w:rFonts w:ascii="Arial" w:hAnsi="Arial" w:cs="Arial"/>
          <w:sz w:val="22"/>
          <w:szCs w:val="22"/>
        </w:rPr>
      </w:pPr>
    </w:p>
    <w:p w14:paraId="32B640AC" w14:textId="77777777" w:rsidR="00C209A5" w:rsidRPr="00171EE9" w:rsidRDefault="00C209A5" w:rsidP="00C209A5">
      <w:pPr>
        <w:pStyle w:val="FirstParagraph"/>
        <w:spacing w:before="0" w:after="0"/>
        <w:ind w:firstLine="677"/>
        <w:rPr>
          <w:rFonts w:ascii="Arial" w:hAnsi="Arial" w:cs="Arial"/>
          <w:sz w:val="22"/>
          <w:szCs w:val="22"/>
        </w:rPr>
      </w:pPr>
      <w:r w:rsidRPr="00171EE9">
        <w:rPr>
          <w:rFonts w:ascii="Arial" w:hAnsi="Arial" w:cs="Arial"/>
          <w:sz w:val="22"/>
          <w:szCs w:val="22"/>
        </w:rPr>
        <w:t xml:space="preserve">Visual stimuli consisted of four distinct novel objects adapted from the Novel Object and Unusual Name (NOUN) Database (Horst &amp; </w:t>
      </w:r>
      <w:proofErr w:type="spellStart"/>
      <w:r w:rsidRPr="00171EE9">
        <w:rPr>
          <w:rFonts w:ascii="Arial" w:hAnsi="Arial" w:cs="Arial"/>
          <w:sz w:val="22"/>
          <w:szCs w:val="22"/>
        </w:rPr>
        <w:t>Hout</w:t>
      </w:r>
      <w:proofErr w:type="spellEnd"/>
      <w:r w:rsidRPr="00171EE9">
        <w:rPr>
          <w:rFonts w:ascii="Arial" w:hAnsi="Arial" w:cs="Arial"/>
          <w:sz w:val="22"/>
          <w:szCs w:val="22"/>
        </w:rPr>
        <w:t xml:space="preserve">, 2016). Each object was given a unique, disyllabic novel label in English, French, and Spanish (see Figure 1 for the novel label-object pairings). Each label began with a distinct onset and was phonologically legal in its respective </w:t>
      </w:r>
      <w:proofErr w:type="gramStart"/>
      <w:r w:rsidRPr="00171EE9">
        <w:rPr>
          <w:rFonts w:ascii="Arial" w:hAnsi="Arial" w:cs="Arial"/>
          <w:sz w:val="22"/>
          <w:szCs w:val="22"/>
        </w:rPr>
        <w:lastRenderedPageBreak/>
        <w:t>languages, and</w:t>
      </w:r>
      <w:proofErr w:type="gramEnd"/>
      <w:r w:rsidRPr="00171EE9">
        <w:rPr>
          <w:rFonts w:ascii="Arial" w:hAnsi="Arial" w:cs="Arial"/>
          <w:sz w:val="22"/>
          <w:szCs w:val="22"/>
        </w:rPr>
        <w:t xml:space="preserve"> had a stress placement following the respective language’s typical stress patterns (i.e., strong-weak stress in English and Spanish, and weak-strong stress in French).</w:t>
      </w:r>
    </w:p>
    <w:p w14:paraId="1041D0C3" w14:textId="77777777" w:rsidR="004B5818" w:rsidRPr="00171EE9" w:rsidRDefault="004B5818" w:rsidP="004B5818">
      <w:pPr>
        <w:pStyle w:val="BodyText"/>
        <w:spacing w:before="0" w:after="0"/>
        <w:ind w:firstLine="677"/>
        <w:rPr>
          <w:rFonts w:ascii="Arial" w:hAnsi="Arial" w:cs="Arial"/>
          <w:sz w:val="22"/>
          <w:szCs w:val="22"/>
        </w:rPr>
      </w:pPr>
      <w:r w:rsidRPr="00171EE9">
        <w:rPr>
          <w:rFonts w:ascii="Arial" w:hAnsi="Arial" w:cs="Arial"/>
          <w:sz w:val="22"/>
          <w:szCs w:val="22"/>
        </w:rPr>
        <w:t xml:space="preserve">The </w:t>
      </w:r>
      <w:proofErr w:type="gramStart"/>
      <w:r w:rsidRPr="00171EE9">
        <w:rPr>
          <w:rFonts w:ascii="Arial" w:hAnsi="Arial" w:cs="Arial"/>
          <w:sz w:val="22"/>
          <w:szCs w:val="22"/>
        </w:rPr>
        <w:t>four novel</w:t>
      </w:r>
      <w:proofErr w:type="gramEnd"/>
      <w:r w:rsidRPr="00171EE9">
        <w:rPr>
          <w:rFonts w:ascii="Arial" w:hAnsi="Arial" w:cs="Arial"/>
          <w:sz w:val="22"/>
          <w:szCs w:val="22"/>
        </w:rPr>
        <w:t xml:space="preserve"> label-object pairings were divided into two sets of two pairings, with Set 1 consisting of masculine-sounding French/Spanish labels and Set 2 of feminine-sounding French/Spanish labels, as judged by adult native speakers of each language. Set 1 was always presented in block 1 of the experiment and Set 2 in block 2. This design decision was made to avoid the possibility of not obtaining enough data for block 2 due to fatigue; however, all children did complete the experiment until the end of block 2, suggesting that the experiment was engaging to the children. With the experiment blocked by condition, which set a child saw in the two conditions depended on the block order which they were assigned to.</w:t>
      </w:r>
    </w:p>
    <w:p w14:paraId="4BFF1940" w14:textId="728D76DF" w:rsidR="00966535" w:rsidRPr="0083661C" w:rsidRDefault="004B5818" w:rsidP="004B5818">
      <w:pPr>
        <w:pStyle w:val="BodyText"/>
        <w:spacing w:before="0" w:after="0"/>
        <w:ind w:firstLine="677"/>
        <w:rPr>
          <w:rFonts w:ascii="Arial" w:hAnsi="Arial" w:cs="Arial"/>
          <w:sz w:val="22"/>
          <w:szCs w:val="22"/>
        </w:rPr>
      </w:pPr>
      <w:r w:rsidRPr="00171EE9">
        <w:rPr>
          <w:rFonts w:ascii="Arial" w:hAnsi="Arial" w:cs="Arial"/>
          <w:sz w:val="22"/>
          <w:szCs w:val="22"/>
        </w:rPr>
        <w:t xml:space="preserve">Auditory stimuli were recorded by a female native French–English or Spanish–English bilingual speaker using child-directed speech. Each of the four novel object labels were recorded in three different carrier phrases where the labels and the carrier phrases were always in the same language (e.g., “Look, it’s a </w:t>
      </w:r>
      <w:r w:rsidRPr="00171EE9">
        <w:rPr>
          <w:rFonts w:ascii="Arial" w:hAnsi="Arial" w:cs="Arial"/>
          <w:i/>
          <w:iCs/>
          <w:sz w:val="22"/>
          <w:szCs w:val="22"/>
        </w:rPr>
        <w:t>blicket</w:t>
      </w:r>
      <w:r w:rsidRPr="00171EE9">
        <w:rPr>
          <w:rFonts w:ascii="Arial" w:hAnsi="Arial" w:cs="Arial"/>
          <w:sz w:val="22"/>
          <w:szCs w:val="22"/>
        </w:rPr>
        <w:t xml:space="preserve">. Touch it!”, “Here’s a </w:t>
      </w:r>
      <w:r w:rsidRPr="00171EE9">
        <w:rPr>
          <w:rFonts w:ascii="Arial" w:hAnsi="Arial" w:cs="Arial"/>
          <w:i/>
          <w:iCs/>
          <w:sz w:val="22"/>
          <w:szCs w:val="22"/>
        </w:rPr>
        <w:t>blicket</w:t>
      </w:r>
      <w:r w:rsidRPr="00171EE9">
        <w:rPr>
          <w:rFonts w:ascii="Arial" w:hAnsi="Arial" w:cs="Arial"/>
          <w:sz w:val="22"/>
          <w:szCs w:val="22"/>
        </w:rPr>
        <w:t xml:space="preserve">. Touch it!”, and “Touch the </w:t>
      </w:r>
      <w:r w:rsidRPr="00171EE9">
        <w:rPr>
          <w:rFonts w:ascii="Arial" w:hAnsi="Arial" w:cs="Arial"/>
          <w:i/>
          <w:iCs/>
          <w:sz w:val="22"/>
          <w:szCs w:val="22"/>
        </w:rPr>
        <w:t>blicket</w:t>
      </w:r>
      <w:r w:rsidRPr="00171EE9">
        <w:rPr>
          <w:rFonts w:ascii="Arial" w:hAnsi="Arial" w:cs="Arial"/>
          <w:sz w:val="22"/>
          <w:szCs w:val="22"/>
        </w:rPr>
        <w:t>!”). Parallel sets were recorded in French (e.g., “</w:t>
      </w:r>
      <w:proofErr w:type="spellStart"/>
      <w:r w:rsidRPr="00171EE9">
        <w:rPr>
          <w:rFonts w:ascii="Arial" w:hAnsi="Arial" w:cs="Arial"/>
          <w:sz w:val="22"/>
          <w:szCs w:val="22"/>
        </w:rPr>
        <w:t>Regarde</w:t>
      </w:r>
      <w:proofErr w:type="spellEnd"/>
      <w:r w:rsidRPr="00171EE9">
        <w:rPr>
          <w:rFonts w:ascii="Arial" w:hAnsi="Arial" w:cs="Arial"/>
          <w:sz w:val="22"/>
          <w:szCs w:val="22"/>
        </w:rPr>
        <w:t xml:space="preserve">, </w:t>
      </w:r>
      <w:proofErr w:type="spellStart"/>
      <w:r w:rsidRPr="00171EE9">
        <w:rPr>
          <w:rFonts w:ascii="Arial" w:hAnsi="Arial" w:cs="Arial"/>
          <w:sz w:val="22"/>
          <w:szCs w:val="22"/>
        </w:rPr>
        <w:t>c’est</w:t>
      </w:r>
      <w:proofErr w:type="spellEnd"/>
      <w:r w:rsidRPr="00171EE9">
        <w:rPr>
          <w:rFonts w:ascii="Arial" w:hAnsi="Arial" w:cs="Arial"/>
          <w:sz w:val="22"/>
          <w:szCs w:val="22"/>
        </w:rPr>
        <w:t xml:space="preserve"> </w:t>
      </w:r>
      <w:proofErr w:type="spellStart"/>
      <w:r w:rsidRPr="00171EE9">
        <w:rPr>
          <w:rFonts w:ascii="Arial" w:hAnsi="Arial" w:cs="Arial"/>
          <w:sz w:val="22"/>
          <w:szCs w:val="22"/>
        </w:rPr>
        <w:t>une</w:t>
      </w:r>
      <w:proofErr w:type="spellEnd"/>
      <w:r w:rsidRPr="00171EE9">
        <w:rPr>
          <w:rFonts w:ascii="Arial" w:hAnsi="Arial" w:cs="Arial"/>
          <w:sz w:val="22"/>
          <w:szCs w:val="22"/>
        </w:rPr>
        <w:t xml:space="preserve"> </w:t>
      </w:r>
      <w:proofErr w:type="spellStart"/>
      <w:r w:rsidRPr="00171EE9">
        <w:rPr>
          <w:rFonts w:ascii="Arial" w:hAnsi="Arial" w:cs="Arial"/>
          <w:i/>
          <w:iCs/>
          <w:sz w:val="22"/>
          <w:szCs w:val="22"/>
        </w:rPr>
        <w:t>puismenne</w:t>
      </w:r>
      <w:proofErr w:type="spellEnd"/>
      <w:r w:rsidRPr="00171EE9">
        <w:rPr>
          <w:rFonts w:ascii="Arial" w:hAnsi="Arial" w:cs="Arial"/>
          <w:sz w:val="22"/>
          <w:szCs w:val="22"/>
        </w:rPr>
        <w:t xml:space="preserve">. </w:t>
      </w:r>
      <w:proofErr w:type="spellStart"/>
      <w:r w:rsidRPr="00171EE9">
        <w:rPr>
          <w:rFonts w:ascii="Arial" w:hAnsi="Arial" w:cs="Arial"/>
          <w:sz w:val="22"/>
          <w:szCs w:val="22"/>
        </w:rPr>
        <w:t>Touche</w:t>
      </w:r>
      <w:proofErr w:type="spellEnd"/>
      <w:r w:rsidRPr="00171EE9">
        <w:rPr>
          <w:rFonts w:ascii="Arial" w:hAnsi="Arial" w:cs="Arial"/>
          <w:sz w:val="22"/>
          <w:szCs w:val="22"/>
        </w:rPr>
        <w:t xml:space="preserve"> </w:t>
      </w:r>
      <w:proofErr w:type="spellStart"/>
      <w:r w:rsidRPr="00171EE9">
        <w:rPr>
          <w:rFonts w:ascii="Arial" w:hAnsi="Arial" w:cs="Arial"/>
          <w:sz w:val="22"/>
          <w:szCs w:val="22"/>
        </w:rPr>
        <w:t>ça</w:t>
      </w:r>
      <w:proofErr w:type="spellEnd"/>
      <w:r w:rsidRPr="00171EE9">
        <w:rPr>
          <w:rFonts w:ascii="Arial" w:hAnsi="Arial" w:cs="Arial"/>
          <w:sz w:val="22"/>
          <w:szCs w:val="22"/>
        </w:rPr>
        <w:t>!”, “</w:t>
      </w:r>
      <w:proofErr w:type="spellStart"/>
      <w:r w:rsidRPr="00171EE9">
        <w:rPr>
          <w:rFonts w:ascii="Arial" w:hAnsi="Arial" w:cs="Arial"/>
          <w:sz w:val="22"/>
          <w:szCs w:val="22"/>
        </w:rPr>
        <w:t>Voici</w:t>
      </w:r>
      <w:proofErr w:type="spellEnd"/>
      <w:r w:rsidRPr="00171EE9">
        <w:rPr>
          <w:rFonts w:ascii="Arial" w:hAnsi="Arial" w:cs="Arial"/>
          <w:sz w:val="22"/>
          <w:szCs w:val="22"/>
        </w:rPr>
        <w:t xml:space="preserve"> </w:t>
      </w:r>
      <w:proofErr w:type="spellStart"/>
      <w:r w:rsidRPr="00171EE9">
        <w:rPr>
          <w:rFonts w:ascii="Arial" w:hAnsi="Arial" w:cs="Arial"/>
          <w:sz w:val="22"/>
          <w:szCs w:val="22"/>
        </w:rPr>
        <w:t>une</w:t>
      </w:r>
      <w:proofErr w:type="spellEnd"/>
      <w:r w:rsidRPr="00171EE9">
        <w:rPr>
          <w:rFonts w:ascii="Arial" w:hAnsi="Arial" w:cs="Arial"/>
          <w:sz w:val="22"/>
          <w:szCs w:val="22"/>
        </w:rPr>
        <w:t xml:space="preserve"> </w:t>
      </w:r>
      <w:proofErr w:type="spellStart"/>
      <w:r w:rsidRPr="00171EE9">
        <w:rPr>
          <w:rFonts w:ascii="Arial" w:hAnsi="Arial" w:cs="Arial"/>
          <w:i/>
          <w:iCs/>
          <w:sz w:val="22"/>
          <w:szCs w:val="22"/>
        </w:rPr>
        <w:t>puismenne</w:t>
      </w:r>
      <w:proofErr w:type="spellEnd"/>
      <w:r w:rsidRPr="00171EE9">
        <w:rPr>
          <w:rFonts w:ascii="Arial" w:hAnsi="Arial" w:cs="Arial"/>
          <w:sz w:val="22"/>
          <w:szCs w:val="22"/>
        </w:rPr>
        <w:t xml:space="preserve">. </w:t>
      </w:r>
      <w:proofErr w:type="spellStart"/>
      <w:r w:rsidRPr="00171EE9">
        <w:rPr>
          <w:rFonts w:ascii="Arial" w:hAnsi="Arial" w:cs="Arial"/>
          <w:sz w:val="22"/>
          <w:szCs w:val="22"/>
        </w:rPr>
        <w:t>Touche</w:t>
      </w:r>
      <w:proofErr w:type="spellEnd"/>
      <w:r w:rsidRPr="00171EE9">
        <w:rPr>
          <w:rFonts w:ascii="Arial" w:hAnsi="Arial" w:cs="Arial"/>
          <w:sz w:val="22"/>
          <w:szCs w:val="22"/>
        </w:rPr>
        <w:t xml:space="preserve"> </w:t>
      </w:r>
      <w:proofErr w:type="spellStart"/>
      <w:r w:rsidRPr="00171EE9">
        <w:rPr>
          <w:rFonts w:ascii="Arial" w:hAnsi="Arial" w:cs="Arial"/>
          <w:sz w:val="22"/>
          <w:szCs w:val="22"/>
        </w:rPr>
        <w:t>ça</w:t>
      </w:r>
      <w:proofErr w:type="spellEnd"/>
      <w:r w:rsidRPr="00171EE9">
        <w:rPr>
          <w:rFonts w:ascii="Arial" w:hAnsi="Arial" w:cs="Arial"/>
          <w:sz w:val="22"/>
          <w:szCs w:val="22"/>
        </w:rPr>
        <w:t>!”, and “</w:t>
      </w:r>
      <w:proofErr w:type="spellStart"/>
      <w:r w:rsidRPr="00171EE9">
        <w:rPr>
          <w:rFonts w:ascii="Arial" w:hAnsi="Arial" w:cs="Arial"/>
          <w:sz w:val="22"/>
          <w:szCs w:val="22"/>
        </w:rPr>
        <w:t>Touche</w:t>
      </w:r>
      <w:proofErr w:type="spellEnd"/>
      <w:r w:rsidRPr="00171EE9">
        <w:rPr>
          <w:rFonts w:ascii="Arial" w:hAnsi="Arial" w:cs="Arial"/>
          <w:sz w:val="22"/>
          <w:szCs w:val="22"/>
        </w:rPr>
        <w:t xml:space="preserve"> la </w:t>
      </w:r>
      <w:proofErr w:type="spellStart"/>
      <w:r w:rsidRPr="00171EE9">
        <w:rPr>
          <w:rFonts w:ascii="Arial" w:hAnsi="Arial" w:cs="Arial"/>
          <w:i/>
          <w:iCs/>
          <w:sz w:val="22"/>
          <w:szCs w:val="22"/>
        </w:rPr>
        <w:t>puismenne</w:t>
      </w:r>
      <w:proofErr w:type="spellEnd"/>
      <w:r w:rsidRPr="00171EE9">
        <w:rPr>
          <w:rFonts w:ascii="Arial" w:hAnsi="Arial" w:cs="Arial"/>
          <w:sz w:val="22"/>
          <w:szCs w:val="22"/>
        </w:rPr>
        <w:t>!”)</w:t>
      </w:r>
      <w:r w:rsidR="00000000" w:rsidRPr="0083661C">
        <w:rPr>
          <w:rStyle w:val="FootnoteReference"/>
          <w:rFonts w:ascii="Arial" w:hAnsi="Arial" w:cs="Arial"/>
          <w:sz w:val="22"/>
          <w:szCs w:val="22"/>
        </w:rPr>
        <w:footnoteReference w:id="4"/>
      </w:r>
      <w:r w:rsidR="00000000" w:rsidRPr="0083661C">
        <w:rPr>
          <w:rFonts w:ascii="Arial" w:hAnsi="Arial" w:cs="Arial"/>
          <w:sz w:val="22"/>
          <w:szCs w:val="22"/>
        </w:rPr>
        <w:t xml:space="preserve"> </w:t>
      </w:r>
      <w:r w:rsidRPr="00171EE9">
        <w:rPr>
          <w:rFonts w:ascii="Arial" w:hAnsi="Arial" w:cs="Arial"/>
          <w:sz w:val="22"/>
          <w:szCs w:val="22"/>
        </w:rPr>
        <w:t xml:space="preserve">and Spanish (e.g., “Mira, es </w:t>
      </w:r>
      <w:proofErr w:type="spellStart"/>
      <w:r w:rsidRPr="00171EE9">
        <w:rPr>
          <w:rFonts w:ascii="Arial" w:hAnsi="Arial" w:cs="Arial"/>
          <w:sz w:val="22"/>
          <w:szCs w:val="22"/>
        </w:rPr>
        <w:t>una</w:t>
      </w:r>
      <w:proofErr w:type="spellEnd"/>
      <w:r w:rsidRPr="00171EE9">
        <w:rPr>
          <w:rFonts w:ascii="Arial" w:hAnsi="Arial" w:cs="Arial"/>
          <w:sz w:val="22"/>
          <w:szCs w:val="22"/>
        </w:rPr>
        <w:t xml:space="preserve"> </w:t>
      </w:r>
      <w:r w:rsidRPr="00171EE9">
        <w:rPr>
          <w:rFonts w:ascii="Arial" w:hAnsi="Arial" w:cs="Arial"/>
          <w:i/>
          <w:iCs/>
          <w:sz w:val="22"/>
          <w:szCs w:val="22"/>
        </w:rPr>
        <w:t>kina</w:t>
      </w:r>
      <w:r w:rsidRPr="00171EE9">
        <w:rPr>
          <w:rFonts w:ascii="Arial" w:hAnsi="Arial" w:cs="Arial"/>
          <w:sz w:val="22"/>
          <w:szCs w:val="22"/>
        </w:rPr>
        <w:t xml:space="preserve">. </w:t>
      </w:r>
      <w:proofErr w:type="spellStart"/>
      <w:r w:rsidRPr="00171EE9">
        <w:rPr>
          <w:rFonts w:ascii="Arial" w:hAnsi="Arial" w:cs="Arial"/>
          <w:sz w:val="22"/>
          <w:szCs w:val="22"/>
        </w:rPr>
        <w:t>Tócala</w:t>
      </w:r>
      <w:proofErr w:type="spellEnd"/>
      <w:r w:rsidRPr="00171EE9">
        <w:rPr>
          <w:rFonts w:ascii="Arial" w:hAnsi="Arial" w:cs="Arial"/>
          <w:sz w:val="22"/>
          <w:szCs w:val="22"/>
        </w:rPr>
        <w:t>!”, “</w:t>
      </w:r>
      <w:proofErr w:type="spellStart"/>
      <w:r w:rsidRPr="00171EE9">
        <w:rPr>
          <w:rFonts w:ascii="Arial" w:hAnsi="Arial" w:cs="Arial"/>
          <w:sz w:val="22"/>
          <w:szCs w:val="22"/>
        </w:rPr>
        <w:t>Aquí</w:t>
      </w:r>
      <w:proofErr w:type="spellEnd"/>
      <w:r w:rsidRPr="00171EE9">
        <w:rPr>
          <w:rFonts w:ascii="Arial" w:hAnsi="Arial" w:cs="Arial"/>
          <w:sz w:val="22"/>
          <w:szCs w:val="22"/>
        </w:rPr>
        <w:t xml:space="preserve"> </w:t>
      </w:r>
      <w:proofErr w:type="spellStart"/>
      <w:r w:rsidRPr="00171EE9">
        <w:rPr>
          <w:rFonts w:ascii="Arial" w:hAnsi="Arial" w:cs="Arial"/>
          <w:sz w:val="22"/>
          <w:szCs w:val="22"/>
        </w:rPr>
        <w:t>está</w:t>
      </w:r>
      <w:proofErr w:type="spellEnd"/>
      <w:r w:rsidRPr="00171EE9">
        <w:rPr>
          <w:rFonts w:ascii="Arial" w:hAnsi="Arial" w:cs="Arial"/>
          <w:sz w:val="22"/>
          <w:szCs w:val="22"/>
        </w:rPr>
        <w:t xml:space="preserve"> </w:t>
      </w:r>
      <w:proofErr w:type="spellStart"/>
      <w:r w:rsidRPr="00171EE9">
        <w:rPr>
          <w:rFonts w:ascii="Arial" w:hAnsi="Arial" w:cs="Arial"/>
          <w:sz w:val="22"/>
          <w:szCs w:val="22"/>
        </w:rPr>
        <w:t>una</w:t>
      </w:r>
      <w:proofErr w:type="spellEnd"/>
      <w:r w:rsidRPr="00171EE9">
        <w:rPr>
          <w:rFonts w:ascii="Arial" w:hAnsi="Arial" w:cs="Arial"/>
          <w:sz w:val="22"/>
          <w:szCs w:val="22"/>
        </w:rPr>
        <w:t xml:space="preserve"> </w:t>
      </w:r>
      <w:r w:rsidRPr="00171EE9">
        <w:rPr>
          <w:rFonts w:ascii="Arial" w:hAnsi="Arial" w:cs="Arial"/>
          <w:i/>
          <w:iCs/>
          <w:sz w:val="22"/>
          <w:szCs w:val="22"/>
        </w:rPr>
        <w:t>kina</w:t>
      </w:r>
      <w:r w:rsidRPr="00171EE9">
        <w:rPr>
          <w:rFonts w:ascii="Arial" w:hAnsi="Arial" w:cs="Arial"/>
          <w:sz w:val="22"/>
          <w:szCs w:val="22"/>
        </w:rPr>
        <w:t xml:space="preserve">. </w:t>
      </w:r>
      <w:proofErr w:type="spellStart"/>
      <w:r w:rsidRPr="00171EE9">
        <w:rPr>
          <w:rFonts w:ascii="Arial" w:hAnsi="Arial" w:cs="Arial"/>
          <w:sz w:val="22"/>
          <w:szCs w:val="22"/>
        </w:rPr>
        <w:t>Tócala</w:t>
      </w:r>
      <w:proofErr w:type="spellEnd"/>
      <w:r w:rsidRPr="00171EE9">
        <w:rPr>
          <w:rFonts w:ascii="Arial" w:hAnsi="Arial" w:cs="Arial"/>
          <w:sz w:val="22"/>
          <w:szCs w:val="22"/>
        </w:rPr>
        <w:t>!”, and “</w:t>
      </w:r>
      <w:proofErr w:type="spellStart"/>
      <w:r w:rsidRPr="00171EE9">
        <w:rPr>
          <w:rFonts w:ascii="Arial" w:hAnsi="Arial" w:cs="Arial"/>
          <w:sz w:val="22"/>
          <w:szCs w:val="22"/>
        </w:rPr>
        <w:t>Toca</w:t>
      </w:r>
      <w:proofErr w:type="spellEnd"/>
      <w:r w:rsidRPr="00171EE9">
        <w:rPr>
          <w:rFonts w:ascii="Arial" w:hAnsi="Arial" w:cs="Arial"/>
          <w:sz w:val="22"/>
          <w:szCs w:val="22"/>
        </w:rPr>
        <w:t xml:space="preserve"> la </w:t>
      </w:r>
      <w:r w:rsidRPr="00171EE9">
        <w:rPr>
          <w:rFonts w:ascii="Arial" w:hAnsi="Arial" w:cs="Arial"/>
          <w:i/>
          <w:iCs/>
          <w:sz w:val="22"/>
          <w:szCs w:val="22"/>
        </w:rPr>
        <w:t>kina</w:t>
      </w:r>
      <w:r w:rsidRPr="00171EE9">
        <w:rPr>
          <w:rFonts w:ascii="Arial" w:hAnsi="Arial" w:cs="Arial"/>
          <w:sz w:val="22"/>
          <w:szCs w:val="22"/>
        </w:rPr>
        <w:t>!”).</w:t>
      </w:r>
    </w:p>
    <w:p w14:paraId="14788DE3" w14:textId="77777777" w:rsidR="00966535" w:rsidRPr="0083661C" w:rsidRDefault="00000000" w:rsidP="0005158D">
      <w:pPr>
        <w:pStyle w:val="Heading2"/>
        <w:spacing w:before="0"/>
        <w:rPr>
          <w:rFonts w:ascii="Arial" w:hAnsi="Arial" w:cs="Arial"/>
          <w:sz w:val="22"/>
          <w:szCs w:val="22"/>
        </w:rPr>
      </w:pPr>
      <w:bookmarkStart w:id="6" w:name="procedure"/>
      <w:bookmarkEnd w:id="5"/>
      <w:r w:rsidRPr="0083661C">
        <w:rPr>
          <w:rFonts w:ascii="Arial" w:hAnsi="Arial" w:cs="Arial"/>
          <w:sz w:val="22"/>
          <w:szCs w:val="22"/>
        </w:rPr>
        <w:t>Procedure</w:t>
      </w:r>
    </w:p>
    <w:p w14:paraId="62920E4D" w14:textId="77777777" w:rsidR="004F4267" w:rsidRPr="00171EE9" w:rsidRDefault="004F4267" w:rsidP="004F4267">
      <w:pPr>
        <w:pStyle w:val="FirstParagraph"/>
        <w:spacing w:before="0" w:after="0"/>
        <w:ind w:firstLine="677"/>
        <w:rPr>
          <w:rFonts w:ascii="Arial" w:hAnsi="Arial" w:cs="Arial"/>
          <w:sz w:val="22"/>
          <w:szCs w:val="22"/>
        </w:rPr>
      </w:pPr>
      <w:r w:rsidRPr="00171EE9">
        <w:rPr>
          <w:rFonts w:ascii="Arial" w:hAnsi="Arial" w:cs="Arial"/>
          <w:sz w:val="22"/>
          <w:szCs w:val="22"/>
        </w:rPr>
        <w:t xml:space="preserve">Children were tested at home asynchronously in an online tablet word-learning task. Prior to participation, caregivers gave written consent through email and were then asked to complete the LEAP-Q questionnaire rating their child’s language proficiency. They were also given a link to the online tablet task, which was created using </w:t>
      </w:r>
      <w:proofErr w:type="spellStart"/>
      <w:r w:rsidRPr="00171EE9">
        <w:rPr>
          <w:rFonts w:ascii="Arial" w:hAnsi="Arial" w:cs="Arial"/>
          <w:sz w:val="22"/>
          <w:szCs w:val="22"/>
        </w:rPr>
        <w:t>jsPsych</w:t>
      </w:r>
      <w:proofErr w:type="spellEnd"/>
      <w:r w:rsidRPr="00171EE9">
        <w:rPr>
          <w:rFonts w:ascii="Arial" w:hAnsi="Arial" w:cs="Arial"/>
          <w:sz w:val="22"/>
          <w:szCs w:val="22"/>
        </w:rPr>
        <w:t xml:space="preserve"> (de Leeuw, 2015) and hosted on </w:t>
      </w:r>
      <w:proofErr w:type="spellStart"/>
      <w:r w:rsidRPr="00171EE9">
        <w:rPr>
          <w:rFonts w:ascii="Arial" w:hAnsi="Arial" w:cs="Arial"/>
          <w:sz w:val="22"/>
          <w:szCs w:val="22"/>
        </w:rPr>
        <w:t>Pavlovia</w:t>
      </w:r>
      <w:proofErr w:type="spellEnd"/>
      <w:r w:rsidRPr="00171EE9">
        <w:rPr>
          <w:rFonts w:ascii="Arial" w:hAnsi="Arial" w:cs="Arial"/>
          <w:sz w:val="22"/>
          <w:szCs w:val="22"/>
        </w:rPr>
        <w:t xml:space="preserve">. Figure 2 illustrates the overall procedure (a sample video of the task is also available in our OSF site: </w:t>
      </w:r>
      <w:hyperlink r:id="rId13">
        <w:r w:rsidRPr="00171EE9">
          <w:rPr>
            <w:rStyle w:val="Hyperlink"/>
            <w:rFonts w:ascii="Arial" w:hAnsi="Arial" w:cs="Arial"/>
            <w:sz w:val="22"/>
            <w:szCs w:val="22"/>
          </w:rPr>
          <w:t>https://osf.io/8vk3b/</w:t>
        </w:r>
      </w:hyperlink>
      <w:r w:rsidRPr="00171EE9">
        <w:rPr>
          <w:rFonts w:ascii="Arial" w:hAnsi="Arial" w:cs="Arial"/>
          <w:sz w:val="22"/>
          <w:szCs w:val="22"/>
        </w:rPr>
        <w:t>).</w:t>
      </w:r>
    </w:p>
    <w:p w14:paraId="3D54B08F" w14:textId="77777777" w:rsidR="00966535" w:rsidRPr="0083661C" w:rsidRDefault="00000000" w:rsidP="003A0265">
      <w:pPr>
        <w:pStyle w:val="CaptionedFigure"/>
        <w:spacing w:before="0" w:after="0" w:line="240" w:lineRule="auto"/>
        <w:rPr>
          <w:rFonts w:ascii="Arial" w:hAnsi="Arial" w:cs="Arial"/>
          <w:sz w:val="22"/>
          <w:szCs w:val="22"/>
        </w:rPr>
      </w:pPr>
      <w:r w:rsidRPr="0083661C">
        <w:rPr>
          <w:rFonts w:ascii="Arial" w:hAnsi="Arial" w:cs="Arial"/>
          <w:noProof/>
          <w:sz w:val="22"/>
          <w:szCs w:val="22"/>
        </w:rPr>
        <w:lastRenderedPageBreak/>
        <w:drawing>
          <wp:inline distT="0" distB="0" distL="0" distR="0" wp14:anchorId="059917D1" wp14:editId="6B109CD8">
            <wp:extent cx="5711190" cy="7915275"/>
            <wp:effectExtent l="0" t="0" r="0" b="0"/>
            <wp:docPr id="34" name="Picture" descr="Figure 2.  Illustration of the task procedure, with blue boxes representing trials in English and yellow boxes representing trials in French or Spanish. Orders of condition and language were counterbalanced across participants."/>
            <wp:cNvGraphicFramePr/>
            <a:graphic xmlns:a="http://schemas.openxmlformats.org/drawingml/2006/main">
              <a:graphicData uri="http://schemas.openxmlformats.org/drawingml/2006/picture">
                <pic:pic xmlns:pic="http://schemas.openxmlformats.org/drawingml/2006/picture">
                  <pic:nvPicPr>
                    <pic:cNvPr id="35" name="Picture" descr="/Users/racheltsui/Documents/GitHub/Bilingual-Families-Project_TabletSwitch/analysis/paper/figure/figure2.jpg"/>
                    <pic:cNvPicPr>
                      <a:picLocks noChangeAspect="1" noChangeArrowheads="1"/>
                    </pic:cNvPicPr>
                  </pic:nvPicPr>
                  <pic:blipFill>
                    <a:blip r:embed="rId14"/>
                    <a:stretch>
                      <a:fillRect/>
                    </a:stretch>
                  </pic:blipFill>
                  <pic:spPr bwMode="auto">
                    <a:xfrm>
                      <a:off x="0" y="0"/>
                      <a:ext cx="5713447" cy="7918403"/>
                    </a:xfrm>
                    <a:prstGeom prst="rect">
                      <a:avLst/>
                    </a:prstGeom>
                    <a:noFill/>
                    <a:ln w="9525">
                      <a:noFill/>
                      <a:headEnd/>
                      <a:tailEnd/>
                    </a:ln>
                  </pic:spPr>
                </pic:pic>
              </a:graphicData>
            </a:graphic>
          </wp:inline>
        </w:drawing>
      </w:r>
    </w:p>
    <w:p w14:paraId="7506359D" w14:textId="372A8A82" w:rsidR="00966535" w:rsidRPr="0083661C" w:rsidRDefault="00000000" w:rsidP="003A0265">
      <w:pPr>
        <w:pStyle w:val="ImageCaption"/>
        <w:spacing w:before="0" w:after="0" w:line="240" w:lineRule="auto"/>
        <w:rPr>
          <w:rFonts w:ascii="Arial" w:hAnsi="Arial" w:cs="Arial"/>
          <w:sz w:val="22"/>
          <w:szCs w:val="22"/>
        </w:rPr>
      </w:pPr>
      <w:r w:rsidRPr="0083661C">
        <w:rPr>
          <w:rFonts w:ascii="Arial" w:hAnsi="Arial" w:cs="Arial"/>
          <w:b/>
          <w:bCs/>
          <w:i/>
          <w:iCs/>
          <w:sz w:val="22"/>
          <w:szCs w:val="22"/>
        </w:rPr>
        <w:t>Figure</w:t>
      </w:r>
      <w:r w:rsidRPr="0083661C">
        <w:rPr>
          <w:rFonts w:ascii="Arial" w:hAnsi="Arial" w:cs="Arial"/>
          <w:b/>
          <w:bCs/>
          <w:sz w:val="22"/>
          <w:szCs w:val="22"/>
        </w:rPr>
        <w:t xml:space="preserve"> </w:t>
      </w:r>
      <w:r w:rsidRPr="0083661C">
        <w:rPr>
          <w:rFonts w:ascii="Arial" w:hAnsi="Arial" w:cs="Arial"/>
          <w:b/>
          <w:bCs/>
          <w:i/>
          <w:iCs/>
          <w:sz w:val="22"/>
          <w:szCs w:val="22"/>
        </w:rPr>
        <w:t>2.</w:t>
      </w:r>
      <w:r w:rsidRPr="0083661C">
        <w:rPr>
          <w:rFonts w:ascii="Arial" w:hAnsi="Arial" w:cs="Arial"/>
          <w:sz w:val="22"/>
          <w:szCs w:val="22"/>
        </w:rPr>
        <w:t xml:space="preserve"> Illustration of the task procedure, with blue boxes representing trials in English and yellow boxes representing trials in French or Spanish. Orders of condition and language were counterbalanced across participants.</w:t>
      </w:r>
    </w:p>
    <w:p w14:paraId="2AF4D398" w14:textId="77777777" w:rsidR="004F4267" w:rsidRPr="00171EE9" w:rsidRDefault="004F4267" w:rsidP="00C50937">
      <w:pPr>
        <w:pStyle w:val="BodyText"/>
        <w:spacing w:before="0" w:after="0"/>
        <w:ind w:firstLine="677"/>
        <w:rPr>
          <w:rFonts w:ascii="Arial" w:hAnsi="Arial" w:cs="Arial"/>
          <w:sz w:val="22"/>
          <w:szCs w:val="22"/>
        </w:rPr>
      </w:pPr>
      <w:r w:rsidRPr="00171EE9">
        <w:rPr>
          <w:rFonts w:ascii="Arial" w:hAnsi="Arial" w:cs="Arial"/>
          <w:sz w:val="22"/>
          <w:szCs w:val="22"/>
        </w:rPr>
        <w:lastRenderedPageBreak/>
        <w:t xml:space="preserve">The task took up the full screen of the tablet and began with audio instructions provided to caregivers in their preferred language, which was unrelated to the language children would hear for the rest of the experiment. Caregivers were asked not to talk or give hints to their </w:t>
      </w:r>
      <w:proofErr w:type="gramStart"/>
      <w:r w:rsidRPr="00171EE9">
        <w:rPr>
          <w:rFonts w:ascii="Arial" w:hAnsi="Arial" w:cs="Arial"/>
          <w:sz w:val="22"/>
          <w:szCs w:val="22"/>
        </w:rPr>
        <w:t>child, but</w:t>
      </w:r>
      <w:proofErr w:type="gramEnd"/>
      <w:r w:rsidRPr="00171EE9">
        <w:rPr>
          <w:rFonts w:ascii="Arial" w:hAnsi="Arial" w:cs="Arial"/>
          <w:sz w:val="22"/>
          <w:szCs w:val="22"/>
        </w:rPr>
        <w:t xml:space="preserve"> should assist when technical difficulties occurred or repeat their child’s touch when necessary (e.g., the child’s touch was not properly registered by the device).</w:t>
      </w:r>
    </w:p>
    <w:p w14:paraId="055D8A07" w14:textId="77777777" w:rsidR="004F4267" w:rsidRPr="00171EE9" w:rsidRDefault="004F426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To begin the task, children were greeted by an owl character who switched between the two languages (i.e., between English and French in Montreal or between English and Spanish in New Jersey) to orient children to a bilingual language mode. There were three blocks in the forced-choice word-learning task: </w:t>
      </w:r>
      <w:r w:rsidRPr="00171EE9">
        <w:rPr>
          <w:rFonts w:ascii="Arial" w:hAnsi="Arial" w:cs="Arial"/>
          <w:i/>
          <w:iCs/>
          <w:sz w:val="22"/>
          <w:szCs w:val="22"/>
        </w:rPr>
        <w:t>familiar word block, block 1 of learning and test phases, block 2 of learning and test phases.</w:t>
      </w:r>
    </w:p>
    <w:p w14:paraId="7875DC42" w14:textId="6F0F9FCC" w:rsidR="00B65428" w:rsidRPr="00171EE9" w:rsidRDefault="004F426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In the </w:t>
      </w:r>
      <w:r w:rsidRPr="00171EE9">
        <w:rPr>
          <w:rFonts w:ascii="Arial" w:hAnsi="Arial" w:cs="Arial"/>
          <w:i/>
          <w:iCs/>
          <w:sz w:val="22"/>
          <w:szCs w:val="22"/>
        </w:rPr>
        <w:t>familiar word block</w:t>
      </w:r>
      <w:r w:rsidRPr="00171EE9">
        <w:rPr>
          <w:rFonts w:ascii="Arial" w:hAnsi="Arial" w:cs="Arial"/>
          <w:sz w:val="22"/>
          <w:szCs w:val="22"/>
        </w:rPr>
        <w:t xml:space="preserve">, a total of 12 trials were administered to familiarize children with the testing procedure. Common nouns served as the target words to test children’s language proficiency in English and French or English and Spanish: </w:t>
      </w:r>
      <w:r w:rsidRPr="00171EE9">
        <w:rPr>
          <w:rFonts w:ascii="Arial" w:hAnsi="Arial" w:cs="Arial"/>
          <w:i/>
          <w:iCs/>
          <w:sz w:val="22"/>
          <w:szCs w:val="22"/>
        </w:rPr>
        <w:t>book, doggy, kitty, foot, cookie, nose, key, mouth, hand, chair, spoon, doll</w:t>
      </w:r>
      <w:r w:rsidR="00000000" w:rsidRPr="0083661C">
        <w:rPr>
          <w:rStyle w:val="FootnoteReference"/>
          <w:rFonts w:ascii="Arial" w:hAnsi="Arial" w:cs="Arial"/>
          <w:sz w:val="22"/>
          <w:szCs w:val="22"/>
        </w:rPr>
        <w:footnoteReference w:id="5"/>
      </w:r>
      <w:r w:rsidRPr="00171EE9">
        <w:rPr>
          <w:rFonts w:ascii="Arial" w:hAnsi="Arial" w:cs="Arial"/>
          <w:sz w:val="22"/>
          <w:szCs w:val="22"/>
        </w:rPr>
        <w:t>; these are highly frequent nouns reportedly produced by ≥70% English-speaking, Quebec-French-speaking, and Spanish-speaking children at 30 months (Frank et al., 201</w:t>
      </w:r>
      <w:r w:rsidR="001C133E">
        <w:rPr>
          <w:rFonts w:ascii="Arial" w:hAnsi="Arial" w:cs="Arial"/>
          <w:sz w:val="22"/>
          <w:szCs w:val="22"/>
        </w:rPr>
        <w:t>7</w:t>
      </w:r>
      <w:r w:rsidRPr="00171EE9">
        <w:rPr>
          <w:rFonts w:ascii="Arial" w:hAnsi="Arial" w:cs="Arial"/>
          <w:sz w:val="22"/>
          <w:szCs w:val="22"/>
        </w:rPr>
        <w:t>)</w:t>
      </w:r>
      <w:r w:rsidR="00000000" w:rsidRPr="0083661C">
        <w:rPr>
          <w:rFonts w:ascii="Arial" w:hAnsi="Arial" w:cs="Arial"/>
          <w:sz w:val="22"/>
          <w:szCs w:val="22"/>
        </w:rPr>
        <w:t xml:space="preserve">. </w:t>
      </w:r>
      <w:r w:rsidR="00B65428" w:rsidRPr="00171EE9">
        <w:rPr>
          <w:rFonts w:ascii="Arial" w:hAnsi="Arial" w:cs="Arial"/>
          <w:sz w:val="22"/>
          <w:szCs w:val="22"/>
        </w:rPr>
        <w:t>The 12 trials were blocked by language with half of the trials in English and half in French/Spanish, and the nouns tested differed across the two languages such that no translation equivalents were tested within children. Two pictures appeared side by side on the screen in silence for 200ms before children were prompted to touch the picture that corresponded to a target word</w:t>
      </w:r>
      <w:r w:rsidR="00000000" w:rsidRPr="0083661C">
        <w:rPr>
          <w:rFonts w:ascii="Arial" w:hAnsi="Arial" w:cs="Arial"/>
          <w:sz w:val="22"/>
          <w:szCs w:val="22"/>
        </w:rPr>
        <w:t xml:space="preserve"> (e.g., “Touch the </w:t>
      </w:r>
      <w:r w:rsidR="00000000" w:rsidRPr="0083661C">
        <w:rPr>
          <w:rFonts w:ascii="Arial" w:hAnsi="Arial" w:cs="Arial"/>
          <w:i/>
          <w:iCs/>
          <w:sz w:val="22"/>
          <w:szCs w:val="22"/>
          <w:u w:val="single"/>
        </w:rPr>
        <w:t>book</w:t>
      </w:r>
      <w:r w:rsidR="00000000" w:rsidRPr="0083661C">
        <w:rPr>
          <w:rFonts w:ascii="Arial" w:hAnsi="Arial" w:cs="Arial"/>
          <w:sz w:val="22"/>
          <w:szCs w:val="22"/>
        </w:rPr>
        <w:t xml:space="preserve">!”). </w:t>
      </w:r>
      <w:r w:rsidR="00B65428" w:rsidRPr="00171EE9">
        <w:rPr>
          <w:rFonts w:ascii="Arial" w:hAnsi="Arial" w:cs="Arial"/>
          <w:sz w:val="22"/>
          <w:szCs w:val="22"/>
        </w:rPr>
        <w:t xml:space="preserve">If no response was made after 5000ms following the test sentence offset, the test sentences repeated. If the child failed to make a response within 10000ms after the offset of the initial test sentence, the experiment automatically proceeded to the next trial. There was a 300ms blank screen with a chime sound </w:t>
      </w:r>
      <w:r w:rsidR="00B65428" w:rsidRPr="00171EE9">
        <w:rPr>
          <w:rFonts w:ascii="Arial" w:hAnsi="Arial" w:cs="Arial"/>
          <w:sz w:val="22"/>
          <w:szCs w:val="22"/>
        </w:rPr>
        <w:lastRenderedPageBreak/>
        <w:t>in between trials. Presentation of familiar words was pseudo-randomized within blocks to ensure an equal number of touches to each side of the screen.</w:t>
      </w:r>
    </w:p>
    <w:p w14:paraId="783E0074" w14:textId="77777777" w:rsidR="00C50937" w:rsidRPr="00171EE9" w:rsidRDefault="00C5093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The </w:t>
      </w:r>
      <w:r w:rsidRPr="00171EE9">
        <w:rPr>
          <w:rFonts w:ascii="Arial" w:hAnsi="Arial" w:cs="Arial"/>
          <w:i/>
          <w:iCs/>
          <w:sz w:val="22"/>
          <w:szCs w:val="22"/>
        </w:rPr>
        <w:t>learning</w:t>
      </w:r>
      <w:r w:rsidRPr="00171EE9">
        <w:rPr>
          <w:rFonts w:ascii="Arial" w:hAnsi="Arial" w:cs="Arial"/>
          <w:sz w:val="22"/>
          <w:szCs w:val="22"/>
        </w:rPr>
        <w:t xml:space="preserve"> and </w:t>
      </w:r>
      <w:r w:rsidRPr="00171EE9">
        <w:rPr>
          <w:rFonts w:ascii="Arial" w:hAnsi="Arial" w:cs="Arial"/>
          <w:i/>
          <w:iCs/>
          <w:sz w:val="22"/>
          <w:szCs w:val="22"/>
        </w:rPr>
        <w:t>test</w:t>
      </w:r>
      <w:r w:rsidRPr="00171EE9">
        <w:rPr>
          <w:rFonts w:ascii="Arial" w:hAnsi="Arial" w:cs="Arial"/>
          <w:sz w:val="22"/>
          <w:szCs w:val="22"/>
        </w:rPr>
        <w:t xml:space="preserve"> phase formed a block, and children were tested in two within-subjects conditions presented in two separate blocks: the </w:t>
      </w:r>
      <w:r w:rsidRPr="00171EE9">
        <w:rPr>
          <w:rFonts w:ascii="Arial" w:hAnsi="Arial" w:cs="Arial"/>
          <w:i/>
          <w:iCs/>
          <w:sz w:val="22"/>
          <w:szCs w:val="22"/>
        </w:rPr>
        <w:t>immediate-translation</w:t>
      </w:r>
      <w:r w:rsidRPr="00171EE9">
        <w:rPr>
          <w:rFonts w:ascii="Arial" w:hAnsi="Arial" w:cs="Arial"/>
          <w:sz w:val="22"/>
          <w:szCs w:val="22"/>
        </w:rPr>
        <w:t xml:space="preserve"> condition and the </w:t>
      </w:r>
      <w:r w:rsidRPr="00171EE9">
        <w:rPr>
          <w:rFonts w:ascii="Arial" w:hAnsi="Arial" w:cs="Arial"/>
          <w:i/>
          <w:iCs/>
          <w:sz w:val="22"/>
          <w:szCs w:val="22"/>
        </w:rPr>
        <w:t>one-language-at-a-time</w:t>
      </w:r>
      <w:r w:rsidRPr="00171EE9">
        <w:rPr>
          <w:rFonts w:ascii="Arial" w:hAnsi="Arial" w:cs="Arial"/>
          <w:sz w:val="22"/>
          <w:szCs w:val="22"/>
        </w:rPr>
        <w:t xml:space="preserve"> condition. In total, there were four test orders created by crossing order of the conditions across blocks, and the order of stimulus’ language (English first vs. French/Spanish first).</w:t>
      </w:r>
    </w:p>
    <w:p w14:paraId="7BEB3282" w14:textId="77777777" w:rsidR="00C50937" w:rsidRPr="00171EE9" w:rsidRDefault="00C5093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In the </w:t>
      </w:r>
      <w:r w:rsidRPr="00171EE9">
        <w:rPr>
          <w:rFonts w:ascii="Arial" w:hAnsi="Arial" w:cs="Arial"/>
          <w:i/>
          <w:iCs/>
          <w:sz w:val="22"/>
          <w:szCs w:val="22"/>
        </w:rPr>
        <w:t>learning phase</w:t>
      </w:r>
      <w:r w:rsidRPr="00171EE9">
        <w:rPr>
          <w:rFonts w:ascii="Arial" w:hAnsi="Arial" w:cs="Arial"/>
          <w:sz w:val="22"/>
          <w:szCs w:val="22"/>
        </w:rPr>
        <w:t xml:space="preserve">, children were exposed to two novel label-object pairings six times each across a total of 12 trials. The presentation was blocked by object such that children saw one of the two novel label-object pairings in the first six trials and the other novel label-object pairing in the remaining six trials, with the order of target objects randomized across participants. Each trial presented a novel object appearing alone at one of the four corners of the screen (i.e., top right, top left, bottom right, bottom left), with the position pseudo-randomized to ensure an equal number of appearances at each corner. </w:t>
      </w:r>
      <w:proofErr w:type="gramStart"/>
      <w:r w:rsidRPr="00171EE9">
        <w:rPr>
          <w:rFonts w:ascii="Arial" w:hAnsi="Arial" w:cs="Arial"/>
          <w:sz w:val="22"/>
          <w:szCs w:val="22"/>
        </w:rPr>
        <w:t>Similar to</w:t>
      </w:r>
      <w:proofErr w:type="gramEnd"/>
      <w:r w:rsidRPr="00171EE9">
        <w:rPr>
          <w:rFonts w:ascii="Arial" w:hAnsi="Arial" w:cs="Arial"/>
          <w:sz w:val="22"/>
          <w:szCs w:val="22"/>
        </w:rPr>
        <w:t xml:space="preserve"> the procedure in the familiar word block, audio stimuli played 200ms after the trial onset and children were asked to touch the novel object with the mention of the novel label.</w:t>
      </w:r>
    </w:p>
    <w:p w14:paraId="100B9B23" w14:textId="77777777" w:rsidR="00C50937" w:rsidRPr="00171EE9" w:rsidRDefault="00C5093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In the </w:t>
      </w:r>
      <w:r w:rsidRPr="00171EE9">
        <w:rPr>
          <w:rFonts w:ascii="Arial" w:hAnsi="Arial" w:cs="Arial"/>
          <w:i/>
          <w:iCs/>
          <w:sz w:val="22"/>
          <w:szCs w:val="22"/>
        </w:rPr>
        <w:t>immediate-translation</w:t>
      </w:r>
      <w:r w:rsidRPr="00171EE9">
        <w:rPr>
          <w:rFonts w:ascii="Arial" w:hAnsi="Arial" w:cs="Arial"/>
          <w:sz w:val="22"/>
          <w:szCs w:val="22"/>
        </w:rPr>
        <w:t xml:space="preserve"> condition, English trials and French/Spanish trials were interleaved, such that adjacent trials provided an immediate </w:t>
      </w:r>
      <w:proofErr w:type="gramStart"/>
      <w:r w:rsidRPr="00171EE9">
        <w:rPr>
          <w:rFonts w:ascii="Arial" w:hAnsi="Arial" w:cs="Arial"/>
          <w:sz w:val="22"/>
          <w:szCs w:val="22"/>
        </w:rPr>
        <w:t>translation;</w:t>
      </w:r>
      <w:proofErr w:type="gramEnd"/>
      <w:r w:rsidRPr="00171EE9">
        <w:rPr>
          <w:rFonts w:ascii="Arial" w:hAnsi="Arial" w:cs="Arial"/>
          <w:sz w:val="22"/>
          <w:szCs w:val="22"/>
        </w:rPr>
        <w:t xml:space="preserve"> whereas in the </w:t>
      </w:r>
      <w:r w:rsidRPr="00171EE9">
        <w:rPr>
          <w:rFonts w:ascii="Arial" w:hAnsi="Arial" w:cs="Arial"/>
          <w:i/>
          <w:iCs/>
          <w:sz w:val="22"/>
          <w:szCs w:val="22"/>
        </w:rPr>
        <w:t>one-language-at-a-time</w:t>
      </w:r>
      <w:r w:rsidRPr="00171EE9">
        <w:rPr>
          <w:rFonts w:ascii="Arial" w:hAnsi="Arial" w:cs="Arial"/>
          <w:sz w:val="22"/>
          <w:szCs w:val="22"/>
        </w:rPr>
        <w:t xml:space="preserve"> condition, labels for a particular object were blocked by language. For example, in the </w:t>
      </w:r>
      <w:r w:rsidRPr="00171EE9">
        <w:rPr>
          <w:rFonts w:ascii="Arial" w:hAnsi="Arial" w:cs="Arial"/>
          <w:i/>
          <w:iCs/>
          <w:sz w:val="22"/>
          <w:szCs w:val="22"/>
        </w:rPr>
        <w:t>immediate-translation</w:t>
      </w:r>
      <w:r w:rsidRPr="00171EE9">
        <w:rPr>
          <w:rFonts w:ascii="Arial" w:hAnsi="Arial" w:cs="Arial"/>
          <w:sz w:val="22"/>
          <w:szCs w:val="22"/>
        </w:rPr>
        <w:t xml:space="preserve"> condition, one child might hear the English label </w:t>
      </w:r>
      <w:r w:rsidRPr="00171EE9">
        <w:rPr>
          <w:rFonts w:ascii="Arial" w:hAnsi="Arial" w:cs="Arial"/>
          <w:i/>
          <w:iCs/>
          <w:sz w:val="22"/>
          <w:szCs w:val="22"/>
        </w:rPr>
        <w:t>“</w:t>
      </w:r>
      <w:proofErr w:type="spellStart"/>
      <w:r w:rsidRPr="00171EE9">
        <w:rPr>
          <w:rFonts w:ascii="Arial" w:hAnsi="Arial" w:cs="Arial"/>
          <w:i/>
          <w:iCs/>
          <w:sz w:val="22"/>
          <w:szCs w:val="22"/>
        </w:rPr>
        <w:t>tulver</w:t>
      </w:r>
      <w:proofErr w:type="spellEnd"/>
      <w:r w:rsidRPr="00171EE9">
        <w:rPr>
          <w:rFonts w:ascii="Arial" w:hAnsi="Arial" w:cs="Arial"/>
          <w:i/>
          <w:iCs/>
          <w:sz w:val="22"/>
          <w:szCs w:val="22"/>
        </w:rPr>
        <w:t>”</w:t>
      </w:r>
      <w:r w:rsidRPr="00171EE9">
        <w:rPr>
          <w:rFonts w:ascii="Arial" w:hAnsi="Arial" w:cs="Arial"/>
          <w:sz w:val="22"/>
          <w:szCs w:val="22"/>
        </w:rPr>
        <w:t xml:space="preserve"> on trials 1/3/5, and the French label </w:t>
      </w:r>
      <w:r w:rsidRPr="00171EE9">
        <w:rPr>
          <w:rFonts w:ascii="Arial" w:hAnsi="Arial" w:cs="Arial"/>
          <w:i/>
          <w:iCs/>
          <w:sz w:val="22"/>
          <w:szCs w:val="22"/>
        </w:rPr>
        <w:t>“</w:t>
      </w:r>
      <w:proofErr w:type="spellStart"/>
      <w:r w:rsidRPr="00171EE9">
        <w:rPr>
          <w:rFonts w:ascii="Arial" w:hAnsi="Arial" w:cs="Arial"/>
          <w:i/>
          <w:iCs/>
          <w:sz w:val="22"/>
          <w:szCs w:val="22"/>
        </w:rPr>
        <w:t>donquete</w:t>
      </w:r>
      <w:proofErr w:type="spellEnd"/>
      <w:r w:rsidRPr="00171EE9">
        <w:rPr>
          <w:rFonts w:ascii="Arial" w:hAnsi="Arial" w:cs="Arial"/>
          <w:i/>
          <w:iCs/>
          <w:sz w:val="22"/>
          <w:szCs w:val="22"/>
        </w:rPr>
        <w:t>”</w:t>
      </w:r>
      <w:r w:rsidRPr="00171EE9">
        <w:rPr>
          <w:rFonts w:ascii="Arial" w:hAnsi="Arial" w:cs="Arial"/>
          <w:sz w:val="22"/>
          <w:szCs w:val="22"/>
        </w:rPr>
        <w:t xml:space="preserve"> on trials 2/4/6, where both labels referred to the same object. For the same child in the </w:t>
      </w:r>
      <w:r w:rsidRPr="00171EE9">
        <w:rPr>
          <w:rFonts w:ascii="Arial" w:hAnsi="Arial" w:cs="Arial"/>
          <w:i/>
          <w:iCs/>
          <w:sz w:val="22"/>
          <w:szCs w:val="22"/>
        </w:rPr>
        <w:t>one-language-at-a-time</w:t>
      </w:r>
      <w:r w:rsidRPr="00171EE9">
        <w:rPr>
          <w:rFonts w:ascii="Arial" w:hAnsi="Arial" w:cs="Arial"/>
          <w:sz w:val="22"/>
          <w:szCs w:val="22"/>
        </w:rPr>
        <w:t xml:space="preserve"> condition, they might hear the English label </w:t>
      </w:r>
      <w:r w:rsidRPr="00171EE9">
        <w:rPr>
          <w:rFonts w:ascii="Arial" w:hAnsi="Arial" w:cs="Arial"/>
          <w:i/>
          <w:iCs/>
          <w:sz w:val="22"/>
          <w:szCs w:val="22"/>
        </w:rPr>
        <w:t>“gasser”</w:t>
      </w:r>
      <w:r w:rsidRPr="00171EE9">
        <w:rPr>
          <w:rFonts w:ascii="Arial" w:hAnsi="Arial" w:cs="Arial"/>
          <w:sz w:val="22"/>
          <w:szCs w:val="22"/>
        </w:rPr>
        <w:t xml:space="preserve"> on trials 7-9, and the French label </w:t>
      </w:r>
      <w:r w:rsidRPr="00171EE9">
        <w:rPr>
          <w:rFonts w:ascii="Arial" w:hAnsi="Arial" w:cs="Arial"/>
          <w:i/>
          <w:iCs/>
          <w:sz w:val="22"/>
          <w:szCs w:val="22"/>
        </w:rPr>
        <w:t>“</w:t>
      </w:r>
      <w:proofErr w:type="spellStart"/>
      <w:r w:rsidRPr="00171EE9">
        <w:rPr>
          <w:rFonts w:ascii="Arial" w:hAnsi="Arial" w:cs="Arial"/>
          <w:i/>
          <w:iCs/>
          <w:sz w:val="22"/>
          <w:szCs w:val="22"/>
        </w:rPr>
        <w:t>cantait</w:t>
      </w:r>
      <w:proofErr w:type="spellEnd"/>
      <w:r w:rsidRPr="00171EE9">
        <w:rPr>
          <w:rFonts w:ascii="Arial" w:hAnsi="Arial" w:cs="Arial"/>
          <w:i/>
          <w:iCs/>
          <w:sz w:val="22"/>
          <w:szCs w:val="22"/>
        </w:rPr>
        <w:t>”</w:t>
      </w:r>
      <w:r w:rsidRPr="00171EE9">
        <w:rPr>
          <w:rFonts w:ascii="Arial" w:hAnsi="Arial" w:cs="Arial"/>
          <w:sz w:val="22"/>
          <w:szCs w:val="22"/>
        </w:rPr>
        <w:t xml:space="preserve"> on trials 10-12, again both referring to the same object.</w:t>
      </w:r>
    </w:p>
    <w:p w14:paraId="0F8A28B8" w14:textId="77777777" w:rsidR="00C50937" w:rsidRPr="00171EE9" w:rsidRDefault="00C5093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Responses were allowed while the audio stimulus played, but the trial ended only after the entire stimulus was played to ensure that children heard the complete novel label. If no </w:t>
      </w:r>
      <w:r w:rsidRPr="00171EE9">
        <w:rPr>
          <w:rFonts w:ascii="Arial" w:hAnsi="Arial" w:cs="Arial"/>
          <w:sz w:val="22"/>
          <w:szCs w:val="22"/>
        </w:rPr>
        <w:lastRenderedPageBreak/>
        <w:t>response was made after 5000ms following the audio offset, a whistle sound played to capture children’s attention again. The task skipped to the next trial if no response was made within 10000ms upon the initial audio offset; these trials were later excluded in the analysis (see the results section below). A blank screen with a 300ms chime was played as an inter-trial interval.</w:t>
      </w:r>
    </w:p>
    <w:p w14:paraId="275A001A" w14:textId="77777777" w:rsidR="00C50937" w:rsidRPr="00171EE9" w:rsidRDefault="00C50937" w:rsidP="00C50937">
      <w:pPr>
        <w:pStyle w:val="BodyText"/>
        <w:spacing w:before="0" w:after="0"/>
        <w:rPr>
          <w:rFonts w:ascii="Arial" w:hAnsi="Arial" w:cs="Arial"/>
          <w:sz w:val="22"/>
          <w:szCs w:val="22"/>
        </w:rPr>
      </w:pPr>
      <w:r w:rsidRPr="00171EE9">
        <w:rPr>
          <w:rFonts w:ascii="Arial" w:hAnsi="Arial" w:cs="Arial"/>
          <w:sz w:val="22"/>
          <w:szCs w:val="22"/>
        </w:rPr>
        <w:t xml:space="preserve">The </w:t>
      </w:r>
      <w:r w:rsidRPr="00171EE9">
        <w:rPr>
          <w:rFonts w:ascii="Arial" w:hAnsi="Arial" w:cs="Arial"/>
          <w:i/>
          <w:iCs/>
          <w:sz w:val="22"/>
          <w:szCs w:val="22"/>
        </w:rPr>
        <w:t>test phase</w:t>
      </w:r>
      <w:r w:rsidRPr="00171EE9">
        <w:rPr>
          <w:rFonts w:ascii="Arial" w:hAnsi="Arial" w:cs="Arial"/>
          <w:sz w:val="22"/>
          <w:szCs w:val="22"/>
        </w:rPr>
        <w:t xml:space="preserve"> consisted of a total of 12 trials blocked by language with half of the trials in English and half in French or Spanish. Each novel label-object pairing was tested three times in each language. The trial structure was the same as in the </w:t>
      </w:r>
      <w:r w:rsidRPr="00171EE9">
        <w:rPr>
          <w:rFonts w:ascii="Arial" w:hAnsi="Arial" w:cs="Arial"/>
          <w:i/>
          <w:iCs/>
          <w:sz w:val="22"/>
          <w:szCs w:val="22"/>
        </w:rPr>
        <w:t>familiar word block</w:t>
      </w:r>
      <w:r w:rsidRPr="00171EE9">
        <w:rPr>
          <w:rFonts w:ascii="Arial" w:hAnsi="Arial" w:cs="Arial"/>
          <w:sz w:val="22"/>
          <w:szCs w:val="22"/>
        </w:rPr>
        <w:t>. The presentation of the target objects was pseudo-randomized to ensure an equal number of appearances on each side of the screen, and children did not receive feedback about their performance at test.</w:t>
      </w:r>
    </w:p>
    <w:p w14:paraId="0258FC27" w14:textId="77777777" w:rsidR="00C50937" w:rsidRPr="00171EE9" w:rsidRDefault="00C50937" w:rsidP="00C50937">
      <w:pPr>
        <w:pStyle w:val="BodyText"/>
        <w:spacing w:before="0" w:after="0"/>
        <w:rPr>
          <w:rFonts w:ascii="Arial" w:hAnsi="Arial" w:cs="Arial"/>
          <w:sz w:val="22"/>
          <w:szCs w:val="22"/>
        </w:rPr>
      </w:pPr>
      <w:bookmarkStart w:id="7" w:name="results"/>
      <w:bookmarkEnd w:id="3"/>
      <w:bookmarkEnd w:id="6"/>
      <w:r w:rsidRPr="00171EE9">
        <w:rPr>
          <w:rFonts w:ascii="Arial" w:hAnsi="Arial" w:cs="Arial"/>
          <w:sz w:val="22"/>
          <w:szCs w:val="22"/>
        </w:rPr>
        <w:t>Upon the completion of Block 1, children proceeded to Block 2 which followed the same procedure as in Block 1 (e.g., learning phase followed by test phase). Finally, we verified with caregivers whether they noticed any task or technical issues.</w:t>
      </w:r>
    </w:p>
    <w:p w14:paraId="759F0571" w14:textId="77777777" w:rsidR="00966535" w:rsidRPr="0083661C" w:rsidRDefault="00000000" w:rsidP="0005158D">
      <w:pPr>
        <w:pStyle w:val="Heading1"/>
        <w:spacing w:before="0"/>
        <w:rPr>
          <w:rFonts w:ascii="Arial" w:hAnsi="Arial" w:cs="Arial"/>
          <w:sz w:val="22"/>
          <w:szCs w:val="22"/>
        </w:rPr>
      </w:pPr>
      <w:r w:rsidRPr="0083661C">
        <w:rPr>
          <w:rFonts w:ascii="Arial" w:hAnsi="Arial" w:cs="Arial"/>
          <w:sz w:val="22"/>
          <w:szCs w:val="22"/>
        </w:rPr>
        <w:t>Results</w:t>
      </w:r>
    </w:p>
    <w:p w14:paraId="50BC5743" w14:textId="77777777" w:rsidR="004B0CD8" w:rsidRPr="00171EE9" w:rsidRDefault="004B0CD8" w:rsidP="004B0CD8">
      <w:pPr>
        <w:pStyle w:val="FirstParagraph"/>
        <w:spacing w:before="0" w:after="0"/>
        <w:ind w:firstLine="677"/>
        <w:rPr>
          <w:rFonts w:ascii="Arial" w:hAnsi="Arial" w:cs="Arial"/>
          <w:sz w:val="22"/>
          <w:szCs w:val="22"/>
        </w:rPr>
      </w:pPr>
      <w:bookmarkStart w:id="8" w:name="accuracy"/>
      <w:r w:rsidRPr="00171EE9">
        <w:rPr>
          <w:rFonts w:ascii="Arial" w:hAnsi="Arial" w:cs="Arial"/>
          <w:sz w:val="22"/>
          <w:szCs w:val="22"/>
        </w:rPr>
        <w:t xml:space="preserve">Our analysis plan was preregistered at </w:t>
      </w:r>
      <w:hyperlink r:id="rId15">
        <w:r w:rsidRPr="00171EE9">
          <w:rPr>
            <w:rStyle w:val="Hyperlink"/>
            <w:rFonts w:ascii="Arial" w:hAnsi="Arial" w:cs="Arial"/>
            <w:sz w:val="22"/>
            <w:szCs w:val="22"/>
          </w:rPr>
          <w:t>https://osf.io/ad7fz</w:t>
        </w:r>
      </w:hyperlink>
      <w:r w:rsidRPr="00171EE9">
        <w:rPr>
          <w:rFonts w:ascii="Arial" w:hAnsi="Arial" w:cs="Arial"/>
          <w:sz w:val="22"/>
          <w:szCs w:val="22"/>
        </w:rPr>
        <w:t xml:space="preserve">. Mixed-effects analyses were performed in the R statistical language (Version </w:t>
      </w:r>
      <w:proofErr w:type="gramStart"/>
      <w:r w:rsidRPr="00171EE9">
        <w:rPr>
          <w:rFonts w:ascii="Arial" w:hAnsi="Arial" w:cs="Arial"/>
          <w:sz w:val="22"/>
          <w:szCs w:val="22"/>
        </w:rPr>
        <w:t>4.1.3;</w:t>
      </w:r>
      <w:proofErr w:type="gramEnd"/>
      <w:r w:rsidRPr="00171EE9">
        <w:rPr>
          <w:rFonts w:ascii="Arial" w:hAnsi="Arial" w:cs="Arial"/>
          <w:sz w:val="22"/>
          <w:szCs w:val="22"/>
        </w:rPr>
        <w:t xml:space="preserve"> R Core Team. 2020) using the lme4 package (Bates et al., 2015), and p-values of the models were calculated using the </w:t>
      </w:r>
      <w:proofErr w:type="spellStart"/>
      <w:r w:rsidRPr="00171EE9">
        <w:rPr>
          <w:rFonts w:ascii="Arial" w:hAnsi="Arial" w:cs="Arial"/>
          <w:sz w:val="22"/>
          <w:szCs w:val="22"/>
        </w:rPr>
        <w:t>lmerTest</w:t>
      </w:r>
      <w:proofErr w:type="spellEnd"/>
      <w:r w:rsidRPr="00171EE9">
        <w:rPr>
          <w:rFonts w:ascii="Arial" w:hAnsi="Arial" w:cs="Arial"/>
          <w:sz w:val="22"/>
          <w:szCs w:val="22"/>
        </w:rPr>
        <w:t xml:space="preserve"> package (Kuznetsova et al., 2017). In the following models, categorical variables were contrast coded such that the intercept of a model represents the mean of all data points in the data set. Post-hoc analyses were conducted through pairwise comparisons using the </w:t>
      </w:r>
      <w:proofErr w:type="spellStart"/>
      <w:r w:rsidRPr="00171EE9">
        <w:rPr>
          <w:rFonts w:ascii="Arial" w:hAnsi="Arial" w:cs="Arial"/>
          <w:sz w:val="22"/>
          <w:szCs w:val="22"/>
        </w:rPr>
        <w:t>emmeans</w:t>
      </w:r>
      <w:proofErr w:type="spellEnd"/>
      <w:r w:rsidRPr="00171EE9">
        <w:rPr>
          <w:rFonts w:ascii="Arial" w:hAnsi="Arial" w:cs="Arial"/>
          <w:sz w:val="22"/>
          <w:szCs w:val="22"/>
        </w:rPr>
        <w:t xml:space="preserve"> package (</w:t>
      </w:r>
      <w:proofErr w:type="spellStart"/>
      <w:r w:rsidRPr="00171EE9">
        <w:rPr>
          <w:rFonts w:ascii="Arial" w:hAnsi="Arial" w:cs="Arial"/>
          <w:sz w:val="22"/>
          <w:szCs w:val="22"/>
        </w:rPr>
        <w:t>Lenth</w:t>
      </w:r>
      <w:proofErr w:type="spellEnd"/>
      <w:r w:rsidRPr="00171EE9">
        <w:rPr>
          <w:rFonts w:ascii="Arial" w:hAnsi="Arial" w:cs="Arial"/>
          <w:sz w:val="22"/>
          <w:szCs w:val="22"/>
        </w:rPr>
        <w:t>, 2022). We reported the main analysis on accuracy here in this paper; exploratory analyses are also reported in the supplemental materials on the OSF (</w:t>
      </w:r>
      <w:hyperlink r:id="rId16">
        <w:r w:rsidRPr="00171EE9">
          <w:rPr>
            <w:rStyle w:val="Hyperlink"/>
            <w:rFonts w:ascii="Arial" w:hAnsi="Arial" w:cs="Arial"/>
            <w:sz w:val="22"/>
            <w:szCs w:val="22"/>
          </w:rPr>
          <w:t>https://osf.io/8vk3b/</w:t>
        </w:r>
      </w:hyperlink>
      <w:r w:rsidRPr="00171EE9">
        <w:rPr>
          <w:rFonts w:ascii="Arial" w:hAnsi="Arial" w:cs="Arial"/>
          <w:sz w:val="22"/>
          <w:szCs w:val="22"/>
        </w:rPr>
        <w:t>).</w:t>
      </w:r>
    </w:p>
    <w:p w14:paraId="613E97E5"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t>Accuracy</w:t>
      </w:r>
    </w:p>
    <w:p w14:paraId="39561012" w14:textId="13209FBD" w:rsidR="00966535" w:rsidRPr="0083661C" w:rsidRDefault="00A57BCC" w:rsidP="00A57BCC">
      <w:pPr>
        <w:pStyle w:val="FirstParagraph"/>
        <w:spacing w:before="0" w:after="0"/>
        <w:ind w:firstLine="677"/>
        <w:rPr>
          <w:rFonts w:ascii="Arial" w:hAnsi="Arial" w:cs="Arial"/>
          <w:sz w:val="22"/>
          <w:szCs w:val="22"/>
        </w:rPr>
      </w:pPr>
      <w:r w:rsidRPr="00171EE9">
        <w:rPr>
          <w:rFonts w:ascii="Arial" w:hAnsi="Arial" w:cs="Arial"/>
          <w:sz w:val="22"/>
          <w:szCs w:val="22"/>
        </w:rPr>
        <w:t xml:space="preserve">Our primary dependent variable in determining bilingual children’s </w:t>
      </w:r>
      <w:proofErr w:type="spellStart"/>
      <w:r w:rsidRPr="00171EE9">
        <w:rPr>
          <w:rFonts w:ascii="Arial" w:hAnsi="Arial" w:cs="Arial"/>
          <w:sz w:val="22"/>
          <w:szCs w:val="22"/>
        </w:rPr>
        <w:t>word</w:t>
      </w:r>
      <w:proofErr w:type="spellEnd"/>
      <w:r w:rsidRPr="00171EE9">
        <w:rPr>
          <w:rFonts w:ascii="Arial" w:hAnsi="Arial" w:cs="Arial"/>
          <w:sz w:val="22"/>
          <w:szCs w:val="22"/>
        </w:rPr>
        <w:t xml:space="preserve"> learning was their accuracy in touching the labeled target object on each test trial. A score of 1 was given to a correct response and a score of 0 to an incorrect response. This type of scoring motivated the </w:t>
      </w:r>
      <w:r w:rsidRPr="00171EE9">
        <w:rPr>
          <w:rFonts w:ascii="Arial" w:hAnsi="Arial" w:cs="Arial"/>
          <w:sz w:val="22"/>
          <w:szCs w:val="22"/>
        </w:rPr>
        <w:lastRenderedPageBreak/>
        <w:t xml:space="preserve">use of a logistic mixed-effects regression model. There were two predictor variables: (1) condition with two levels of </w:t>
      </w:r>
      <w:r w:rsidRPr="00171EE9">
        <w:rPr>
          <w:rFonts w:ascii="Arial" w:hAnsi="Arial" w:cs="Arial"/>
          <w:i/>
          <w:iCs/>
          <w:sz w:val="22"/>
          <w:szCs w:val="22"/>
        </w:rPr>
        <w:t>immediate-translation</w:t>
      </w:r>
      <w:r w:rsidRPr="00171EE9">
        <w:rPr>
          <w:rFonts w:ascii="Arial" w:hAnsi="Arial" w:cs="Arial"/>
          <w:sz w:val="22"/>
          <w:szCs w:val="22"/>
        </w:rPr>
        <w:t xml:space="preserve"> vs. </w:t>
      </w:r>
      <w:r w:rsidRPr="00171EE9">
        <w:rPr>
          <w:rFonts w:ascii="Arial" w:hAnsi="Arial" w:cs="Arial"/>
          <w:i/>
          <w:iCs/>
          <w:sz w:val="22"/>
          <w:szCs w:val="22"/>
        </w:rPr>
        <w:t>one-language-at-a-time</w:t>
      </w:r>
      <w:r w:rsidRPr="00171EE9">
        <w:rPr>
          <w:rFonts w:ascii="Arial" w:hAnsi="Arial" w:cs="Arial"/>
          <w:sz w:val="22"/>
          <w:szCs w:val="22"/>
        </w:rPr>
        <w:t xml:space="preserve">; and (2) language community with two levels of </w:t>
      </w:r>
      <w:proofErr w:type="gramStart"/>
      <w:r w:rsidRPr="00171EE9">
        <w:rPr>
          <w:rFonts w:ascii="Arial" w:hAnsi="Arial" w:cs="Arial"/>
          <w:sz w:val="22"/>
          <w:szCs w:val="22"/>
        </w:rPr>
        <w:t>French–English</w:t>
      </w:r>
      <w:proofErr w:type="gramEnd"/>
      <w:r w:rsidRPr="00171EE9">
        <w:rPr>
          <w:rFonts w:ascii="Arial" w:hAnsi="Arial" w:cs="Arial"/>
          <w:sz w:val="22"/>
          <w:szCs w:val="22"/>
        </w:rPr>
        <w:t xml:space="preserve"> vs. Spanish–English bilinguals</w:t>
      </w:r>
      <w:r w:rsidR="00000000" w:rsidRPr="0083661C">
        <w:rPr>
          <w:rStyle w:val="FootnoteReference"/>
          <w:rFonts w:ascii="Arial" w:hAnsi="Arial" w:cs="Arial"/>
          <w:sz w:val="22"/>
          <w:szCs w:val="22"/>
        </w:rPr>
        <w:footnoteReference w:id="6"/>
      </w:r>
      <w:r w:rsidR="00000000" w:rsidRPr="0083661C">
        <w:rPr>
          <w:rFonts w:ascii="Arial" w:hAnsi="Arial" w:cs="Arial"/>
          <w:sz w:val="22"/>
          <w:szCs w:val="22"/>
        </w:rPr>
        <w:t>.</w:t>
      </w:r>
    </w:p>
    <w:p w14:paraId="19B1739F" w14:textId="77777777" w:rsidR="00A57BCC" w:rsidRPr="00171EE9" w:rsidRDefault="00A57BCC" w:rsidP="00A57BCC">
      <w:pPr>
        <w:pStyle w:val="BodyText"/>
        <w:spacing w:before="0" w:after="0"/>
        <w:ind w:firstLine="677"/>
        <w:rPr>
          <w:rFonts w:ascii="Arial" w:hAnsi="Arial" w:cs="Arial"/>
          <w:sz w:val="22"/>
          <w:szCs w:val="22"/>
        </w:rPr>
      </w:pPr>
      <w:bookmarkStart w:id="9" w:name="familiar-word-block"/>
      <w:r w:rsidRPr="00171EE9">
        <w:rPr>
          <w:rFonts w:ascii="Arial" w:hAnsi="Arial" w:cs="Arial"/>
          <w:sz w:val="22"/>
          <w:szCs w:val="22"/>
        </w:rPr>
        <w:t xml:space="preserve">Following our preregistration, 15 familiar word trials and 70 test trials were excluded where a child did not make any response, resulting in a total of 621 valid familiar word trials and 1195 valid test trials included in the analysis; no more than 10 trials (28%) were excluded for any individual child. Separate analyses were run for the </w:t>
      </w:r>
      <w:r w:rsidRPr="00171EE9">
        <w:rPr>
          <w:rFonts w:ascii="Arial" w:hAnsi="Arial" w:cs="Arial"/>
          <w:i/>
          <w:iCs/>
          <w:sz w:val="22"/>
          <w:szCs w:val="22"/>
        </w:rPr>
        <w:t>familiar word block</w:t>
      </w:r>
      <w:r w:rsidRPr="00171EE9">
        <w:rPr>
          <w:rFonts w:ascii="Arial" w:hAnsi="Arial" w:cs="Arial"/>
          <w:sz w:val="22"/>
          <w:szCs w:val="22"/>
        </w:rPr>
        <w:t xml:space="preserve"> and the </w:t>
      </w:r>
      <w:r w:rsidRPr="00171EE9">
        <w:rPr>
          <w:rFonts w:ascii="Arial" w:hAnsi="Arial" w:cs="Arial"/>
          <w:i/>
          <w:iCs/>
          <w:sz w:val="22"/>
          <w:szCs w:val="22"/>
        </w:rPr>
        <w:t>test blocks</w:t>
      </w:r>
      <w:r w:rsidRPr="00171EE9">
        <w:rPr>
          <w:rFonts w:ascii="Arial" w:hAnsi="Arial" w:cs="Arial"/>
          <w:sz w:val="22"/>
          <w:szCs w:val="22"/>
        </w:rPr>
        <w:t>.</w:t>
      </w:r>
    </w:p>
    <w:p w14:paraId="550814F9" w14:textId="32198154" w:rsidR="00A2476D" w:rsidRPr="0083661C" w:rsidRDefault="00A2476D" w:rsidP="00A2476D">
      <w:pPr>
        <w:pStyle w:val="FirstParagraph"/>
        <w:spacing w:before="0" w:after="0"/>
        <w:ind w:firstLine="0"/>
        <w:rPr>
          <w:rFonts w:ascii="Arial" w:hAnsi="Arial" w:cs="Arial"/>
          <w:b/>
          <w:bCs/>
          <w:i/>
          <w:iCs/>
          <w:sz w:val="22"/>
          <w:szCs w:val="22"/>
        </w:rPr>
      </w:pPr>
      <w:r w:rsidRPr="0083661C">
        <w:rPr>
          <w:rFonts w:ascii="Arial" w:hAnsi="Arial" w:cs="Arial"/>
          <w:b/>
          <w:bCs/>
          <w:i/>
          <w:iCs/>
          <w:sz w:val="22"/>
          <w:szCs w:val="22"/>
        </w:rPr>
        <w:t>Familiar word block</w:t>
      </w:r>
    </w:p>
    <w:p w14:paraId="3C1B94ED" w14:textId="6178420A" w:rsidR="00966535" w:rsidRPr="0083661C" w:rsidRDefault="00000000" w:rsidP="00A57BCC">
      <w:pPr>
        <w:pStyle w:val="FirstParagraph"/>
        <w:spacing w:before="0" w:after="0"/>
        <w:ind w:firstLine="677"/>
        <w:rPr>
          <w:rFonts w:ascii="Arial" w:hAnsi="Arial" w:cs="Arial"/>
          <w:sz w:val="22"/>
          <w:szCs w:val="22"/>
        </w:rPr>
      </w:pPr>
      <w:r w:rsidRPr="0083661C">
        <w:rPr>
          <w:rFonts w:ascii="Arial" w:hAnsi="Arial" w:cs="Arial"/>
          <w:sz w:val="22"/>
          <w:szCs w:val="22"/>
        </w:rPr>
        <w:t>French–English bilingual children showed a mean accuracy of 0.98 on the familiar English-word trials (</w:t>
      </w:r>
      <w:r w:rsidRPr="0083661C">
        <w:rPr>
          <w:rFonts w:ascii="Arial" w:hAnsi="Arial" w:cs="Arial"/>
          <w:i/>
          <w:iCs/>
          <w:sz w:val="22"/>
          <w:szCs w:val="22"/>
        </w:rPr>
        <w:t>SD</w:t>
      </w:r>
      <w:r w:rsidRPr="0083661C">
        <w:rPr>
          <w:rFonts w:ascii="Arial" w:hAnsi="Arial" w:cs="Arial"/>
          <w:sz w:val="22"/>
          <w:szCs w:val="22"/>
        </w:rPr>
        <w:t xml:space="preserve"> = 0.06; range = 0.83 – 1</w:t>
      </w:r>
      <w:r w:rsidR="00C34DCB" w:rsidRPr="0083661C">
        <w:rPr>
          <w:rFonts w:ascii="Arial" w:hAnsi="Arial" w:cs="Arial"/>
          <w:sz w:val="22"/>
          <w:szCs w:val="22"/>
        </w:rPr>
        <w:t>.00</w:t>
      </w:r>
      <w:r w:rsidRPr="0083661C">
        <w:rPr>
          <w:rFonts w:ascii="Arial" w:hAnsi="Arial" w:cs="Arial"/>
          <w:sz w:val="22"/>
          <w:szCs w:val="22"/>
        </w:rPr>
        <w:t>) and 0.97 on the familiar French-word trials (</w:t>
      </w:r>
      <w:r w:rsidRPr="0083661C">
        <w:rPr>
          <w:rFonts w:ascii="Arial" w:hAnsi="Arial" w:cs="Arial"/>
          <w:i/>
          <w:iCs/>
          <w:sz w:val="22"/>
          <w:szCs w:val="22"/>
        </w:rPr>
        <w:t xml:space="preserve">SD </w:t>
      </w:r>
      <w:r w:rsidRPr="0083661C">
        <w:rPr>
          <w:rFonts w:ascii="Arial" w:hAnsi="Arial" w:cs="Arial"/>
          <w:sz w:val="22"/>
          <w:szCs w:val="22"/>
        </w:rPr>
        <w:t>= 0.07; range = 0.8</w:t>
      </w:r>
      <w:r w:rsidR="00C34DCB" w:rsidRPr="0083661C">
        <w:rPr>
          <w:rFonts w:ascii="Arial" w:hAnsi="Arial" w:cs="Arial"/>
          <w:sz w:val="22"/>
          <w:szCs w:val="22"/>
        </w:rPr>
        <w:t>0</w:t>
      </w:r>
      <w:r w:rsidRPr="0083661C">
        <w:rPr>
          <w:rFonts w:ascii="Arial" w:hAnsi="Arial" w:cs="Arial"/>
          <w:sz w:val="22"/>
          <w:szCs w:val="22"/>
        </w:rPr>
        <w:t xml:space="preserve"> – 1</w:t>
      </w:r>
      <w:r w:rsidR="00C34DCB" w:rsidRPr="0083661C">
        <w:rPr>
          <w:rFonts w:ascii="Arial" w:hAnsi="Arial" w:cs="Arial"/>
          <w:sz w:val="22"/>
          <w:szCs w:val="22"/>
        </w:rPr>
        <w:t>.00</w:t>
      </w:r>
      <w:r w:rsidRPr="0083661C">
        <w:rPr>
          <w:rFonts w:ascii="Arial" w:hAnsi="Arial" w:cs="Arial"/>
          <w:sz w:val="22"/>
          <w:szCs w:val="22"/>
        </w:rPr>
        <w:t>). Meanwhile, Spanish–English bilingual children showed a mean accuracy of 0.99 in the familiar English-word trials (</w:t>
      </w:r>
      <w:r w:rsidRPr="0083661C">
        <w:rPr>
          <w:rFonts w:ascii="Arial" w:hAnsi="Arial" w:cs="Arial"/>
          <w:i/>
          <w:iCs/>
          <w:sz w:val="22"/>
          <w:szCs w:val="22"/>
        </w:rPr>
        <w:t>SD</w:t>
      </w:r>
      <w:r w:rsidRPr="0083661C">
        <w:rPr>
          <w:rFonts w:ascii="Arial" w:hAnsi="Arial" w:cs="Arial"/>
          <w:sz w:val="22"/>
          <w:szCs w:val="22"/>
        </w:rPr>
        <w:t xml:space="preserve"> = 0.04; range = 0.83 – 1</w:t>
      </w:r>
      <w:r w:rsidR="008700EC" w:rsidRPr="0083661C">
        <w:rPr>
          <w:rFonts w:ascii="Arial" w:hAnsi="Arial" w:cs="Arial"/>
          <w:sz w:val="22"/>
          <w:szCs w:val="22"/>
        </w:rPr>
        <w:t>.00</w:t>
      </w:r>
      <w:r w:rsidRPr="0083661C">
        <w:rPr>
          <w:rFonts w:ascii="Arial" w:hAnsi="Arial" w:cs="Arial"/>
          <w:sz w:val="22"/>
          <w:szCs w:val="22"/>
        </w:rPr>
        <w:t>) and 0.92 in the familiar Spanish-word trials (</w:t>
      </w:r>
      <w:r w:rsidRPr="0083661C">
        <w:rPr>
          <w:rFonts w:ascii="Arial" w:hAnsi="Arial" w:cs="Arial"/>
          <w:i/>
          <w:iCs/>
          <w:sz w:val="22"/>
          <w:szCs w:val="22"/>
        </w:rPr>
        <w:t>SD</w:t>
      </w:r>
      <w:r w:rsidRPr="0083661C">
        <w:rPr>
          <w:rFonts w:ascii="Arial" w:hAnsi="Arial" w:cs="Arial"/>
          <w:sz w:val="22"/>
          <w:szCs w:val="22"/>
        </w:rPr>
        <w:t xml:space="preserve"> = 0.19; range = 0.4</w:t>
      </w:r>
      <w:r w:rsidR="008700EC" w:rsidRPr="0083661C">
        <w:rPr>
          <w:rFonts w:ascii="Arial" w:hAnsi="Arial" w:cs="Arial"/>
          <w:sz w:val="22"/>
          <w:szCs w:val="22"/>
        </w:rPr>
        <w:t>0</w:t>
      </w:r>
      <w:r w:rsidRPr="0083661C">
        <w:rPr>
          <w:rFonts w:ascii="Arial" w:hAnsi="Arial" w:cs="Arial"/>
          <w:sz w:val="22"/>
          <w:szCs w:val="22"/>
        </w:rPr>
        <w:t xml:space="preserve"> – 1</w:t>
      </w:r>
      <w:r w:rsidR="008700EC" w:rsidRPr="0083661C">
        <w:rPr>
          <w:rFonts w:ascii="Arial" w:hAnsi="Arial" w:cs="Arial"/>
          <w:sz w:val="22"/>
          <w:szCs w:val="22"/>
        </w:rPr>
        <w:t>.00</w:t>
      </w:r>
      <w:r w:rsidRPr="0083661C">
        <w:rPr>
          <w:rFonts w:ascii="Arial" w:hAnsi="Arial" w:cs="Arial"/>
          <w:sz w:val="22"/>
          <w:szCs w:val="22"/>
        </w:rPr>
        <w:t>).</w:t>
      </w:r>
    </w:p>
    <w:p w14:paraId="092D2EAE" w14:textId="698D9A88" w:rsidR="00966535" w:rsidRPr="0083661C" w:rsidRDefault="00A57BCC" w:rsidP="00A57BCC">
      <w:pPr>
        <w:pStyle w:val="BodyText"/>
        <w:spacing w:before="0" w:after="0"/>
        <w:ind w:firstLine="677"/>
        <w:rPr>
          <w:rFonts w:ascii="Arial" w:hAnsi="Arial" w:cs="Arial"/>
          <w:sz w:val="22"/>
          <w:szCs w:val="22"/>
        </w:rPr>
      </w:pPr>
      <w:r w:rsidRPr="00171EE9">
        <w:rPr>
          <w:rFonts w:ascii="Arial" w:hAnsi="Arial" w:cs="Arial"/>
          <w:sz w:val="22"/>
          <w:szCs w:val="22"/>
        </w:rPr>
        <w:t>We ran a logistic mixed-effects model with proportion of accuracy in the familiar word block as the dependent variable, language (English vs. French/Spanish) and language community (</w:t>
      </w:r>
      <w:proofErr w:type="gramStart"/>
      <w:r w:rsidRPr="00171EE9">
        <w:rPr>
          <w:rFonts w:ascii="Arial" w:hAnsi="Arial" w:cs="Arial"/>
          <w:sz w:val="22"/>
          <w:szCs w:val="22"/>
        </w:rPr>
        <w:t>French–English</w:t>
      </w:r>
      <w:proofErr w:type="gramEnd"/>
      <w:r w:rsidRPr="00171EE9">
        <w:rPr>
          <w:rFonts w:ascii="Arial" w:hAnsi="Arial" w:cs="Arial"/>
          <w:sz w:val="22"/>
          <w:szCs w:val="22"/>
        </w:rPr>
        <w:t xml:space="preserve"> vs. Spanish–English) as fixed effects</w:t>
      </w:r>
      <w:r w:rsidR="00000000" w:rsidRPr="0083661C">
        <w:rPr>
          <w:rStyle w:val="FootnoteReference"/>
          <w:rFonts w:ascii="Arial" w:hAnsi="Arial" w:cs="Arial"/>
          <w:sz w:val="22"/>
          <w:szCs w:val="22"/>
        </w:rPr>
        <w:footnoteReference w:id="7"/>
      </w:r>
      <w:r w:rsidR="00000000" w:rsidRPr="0083661C">
        <w:rPr>
          <w:rFonts w:ascii="Arial" w:hAnsi="Arial" w:cs="Arial"/>
          <w:sz w:val="22"/>
          <w:szCs w:val="22"/>
        </w:rPr>
        <w:t>, and random intercepts of participants and stimulus item:</w:t>
      </w:r>
    </w:p>
    <w:p w14:paraId="25646FE0" w14:textId="77777777" w:rsidR="00966535" w:rsidRPr="0083661C" w:rsidRDefault="00000000" w:rsidP="006B345F">
      <w:pPr>
        <w:pStyle w:val="BodyText"/>
        <w:spacing w:before="120" w:after="120"/>
        <w:ind w:firstLine="0"/>
        <w:jc w:val="center"/>
        <w:rPr>
          <w:rFonts w:ascii="Arial" w:hAnsi="Arial" w:cs="Arial"/>
          <w:sz w:val="22"/>
          <w:szCs w:val="22"/>
        </w:rPr>
      </w:pPr>
      <w:r w:rsidRPr="0083661C">
        <w:rPr>
          <w:rFonts w:ascii="Arial" w:hAnsi="Arial" w:cs="Arial"/>
          <w:sz w:val="22"/>
          <w:szCs w:val="22"/>
        </w:rPr>
        <w:t xml:space="preserve">accuracy ~ language * </w:t>
      </w:r>
      <w:proofErr w:type="spellStart"/>
      <w:r w:rsidRPr="0083661C">
        <w:rPr>
          <w:rFonts w:ascii="Arial" w:hAnsi="Arial" w:cs="Arial"/>
          <w:sz w:val="22"/>
          <w:szCs w:val="22"/>
        </w:rPr>
        <w:t>lang_community</w:t>
      </w:r>
      <w:proofErr w:type="spellEnd"/>
      <w:r w:rsidRPr="0083661C">
        <w:rPr>
          <w:rFonts w:ascii="Arial" w:hAnsi="Arial" w:cs="Arial"/>
          <w:sz w:val="22"/>
          <w:szCs w:val="22"/>
        </w:rPr>
        <w:t xml:space="preserve"> + (1|participant) + (1|item)</w:t>
      </w:r>
    </w:p>
    <w:p w14:paraId="1924B3BA" w14:textId="36149AC4" w:rsidR="00966535" w:rsidRPr="0083661C" w:rsidRDefault="00000000" w:rsidP="005500EF">
      <w:pPr>
        <w:pStyle w:val="BodyText"/>
        <w:spacing w:before="0" w:after="0"/>
        <w:ind w:firstLine="0"/>
        <w:rPr>
          <w:rFonts w:ascii="Arial" w:hAnsi="Arial" w:cs="Arial"/>
          <w:sz w:val="22"/>
          <w:szCs w:val="22"/>
        </w:rPr>
      </w:pPr>
      <w:r w:rsidRPr="0083661C">
        <w:rPr>
          <w:rFonts w:ascii="Arial" w:hAnsi="Arial" w:cs="Arial"/>
          <w:sz w:val="22"/>
          <w:szCs w:val="22"/>
        </w:rPr>
        <w:t xml:space="preserve">The coefficient estimates from this model are shown in Table 1. While the effect of language community was not significant, the effect of language was significant and the interaction between language and language community approached the significance level of .05. However, </w:t>
      </w:r>
      <w:r w:rsidRPr="0083661C">
        <w:rPr>
          <w:rFonts w:ascii="Arial" w:hAnsi="Arial" w:cs="Arial"/>
          <w:sz w:val="22"/>
          <w:szCs w:val="22"/>
        </w:rPr>
        <w:lastRenderedPageBreak/>
        <w:t>post-hoc pairwise comparisons indicated that neither the French–English children nor the Spanish–English children differ significantly in their accuracy across trials in the two languages (</w:t>
      </w:r>
      <w:proofErr w:type="gramStart"/>
      <w:r w:rsidRPr="0083661C">
        <w:rPr>
          <w:rFonts w:ascii="Arial" w:hAnsi="Arial" w:cs="Arial"/>
          <w:sz w:val="22"/>
          <w:szCs w:val="22"/>
        </w:rPr>
        <w:t>French–English</w:t>
      </w:r>
      <w:proofErr w:type="gramEnd"/>
      <w:r w:rsidRPr="0083661C">
        <w:rPr>
          <w:rFonts w:ascii="Arial" w:hAnsi="Arial" w:cs="Arial"/>
          <w:sz w:val="22"/>
          <w:szCs w:val="22"/>
        </w:rPr>
        <w:t xml:space="preserve">: estimate = 0.00, </w:t>
      </w:r>
      <w:r w:rsidRPr="0083661C">
        <w:rPr>
          <w:rFonts w:ascii="Arial" w:hAnsi="Arial" w:cs="Arial"/>
          <w:i/>
          <w:iCs/>
          <w:sz w:val="22"/>
          <w:szCs w:val="22"/>
        </w:rPr>
        <w:t>SE</w:t>
      </w:r>
      <w:r w:rsidRPr="0083661C">
        <w:rPr>
          <w:rFonts w:ascii="Arial" w:hAnsi="Arial" w:cs="Arial"/>
          <w:sz w:val="22"/>
          <w:szCs w:val="22"/>
        </w:rPr>
        <w:t xml:space="preserve"> = 0.01, z = 0.36, </w:t>
      </w:r>
      <w:r w:rsidRPr="0083661C">
        <w:rPr>
          <w:rFonts w:ascii="Arial" w:hAnsi="Arial" w:cs="Arial"/>
          <w:i/>
          <w:iCs/>
          <w:sz w:val="22"/>
          <w:szCs w:val="22"/>
        </w:rPr>
        <w:t>p</w:t>
      </w:r>
      <w:r w:rsidRPr="0083661C">
        <w:rPr>
          <w:rFonts w:ascii="Arial" w:hAnsi="Arial" w:cs="Arial"/>
          <w:sz w:val="22"/>
          <w:szCs w:val="22"/>
        </w:rPr>
        <w:t xml:space="preserve"> = 0.7</w:t>
      </w:r>
      <w:r w:rsidR="00A0257C" w:rsidRPr="0083661C">
        <w:rPr>
          <w:rFonts w:ascii="Arial" w:hAnsi="Arial" w:cs="Arial"/>
          <w:sz w:val="22"/>
          <w:szCs w:val="22"/>
        </w:rPr>
        <w:t>16</w:t>
      </w:r>
      <w:r w:rsidRPr="0083661C">
        <w:rPr>
          <w:rFonts w:ascii="Arial" w:hAnsi="Arial" w:cs="Arial"/>
          <w:sz w:val="22"/>
          <w:szCs w:val="22"/>
        </w:rPr>
        <w:t xml:space="preserve">; Spanish–English: estimate = 0.03, </w:t>
      </w:r>
      <w:r w:rsidRPr="0083661C">
        <w:rPr>
          <w:rFonts w:ascii="Arial" w:hAnsi="Arial" w:cs="Arial"/>
          <w:i/>
          <w:iCs/>
          <w:sz w:val="22"/>
          <w:szCs w:val="22"/>
        </w:rPr>
        <w:t>SE</w:t>
      </w:r>
      <w:r w:rsidRPr="0083661C">
        <w:rPr>
          <w:rFonts w:ascii="Arial" w:hAnsi="Arial" w:cs="Arial"/>
          <w:sz w:val="22"/>
          <w:szCs w:val="22"/>
        </w:rPr>
        <w:t xml:space="preserve"> = 0.02, </w:t>
      </w:r>
      <w:r w:rsidRPr="0083661C">
        <w:rPr>
          <w:rFonts w:ascii="Arial" w:hAnsi="Arial" w:cs="Arial"/>
          <w:i/>
          <w:iCs/>
          <w:sz w:val="22"/>
          <w:szCs w:val="22"/>
        </w:rPr>
        <w:t>z</w:t>
      </w:r>
      <w:r w:rsidRPr="0083661C">
        <w:rPr>
          <w:rFonts w:ascii="Arial" w:hAnsi="Arial" w:cs="Arial"/>
          <w:sz w:val="22"/>
          <w:szCs w:val="22"/>
        </w:rPr>
        <w:t xml:space="preserve"> = 1.24, </w:t>
      </w:r>
      <w:r w:rsidRPr="0083661C">
        <w:rPr>
          <w:rFonts w:ascii="Arial" w:hAnsi="Arial" w:cs="Arial"/>
          <w:i/>
          <w:iCs/>
          <w:sz w:val="22"/>
          <w:szCs w:val="22"/>
        </w:rPr>
        <w:t>p</w:t>
      </w:r>
      <w:r w:rsidRPr="0083661C">
        <w:rPr>
          <w:rFonts w:ascii="Arial" w:hAnsi="Arial" w:cs="Arial"/>
          <w:sz w:val="22"/>
          <w:szCs w:val="22"/>
        </w:rPr>
        <w:t xml:space="preserve"> = 0.2</w:t>
      </w:r>
      <w:r w:rsidR="00A0257C" w:rsidRPr="0083661C">
        <w:rPr>
          <w:rFonts w:ascii="Arial" w:hAnsi="Arial" w:cs="Arial"/>
          <w:sz w:val="22"/>
          <w:szCs w:val="22"/>
        </w:rPr>
        <w:t>15</w:t>
      </w:r>
      <w:r w:rsidRPr="0083661C">
        <w:rPr>
          <w:rFonts w:ascii="Arial" w:hAnsi="Arial" w:cs="Arial"/>
          <w:sz w:val="22"/>
          <w:szCs w:val="22"/>
        </w:rPr>
        <w:t>). Therefore, both groups of bilingual children generally performed at ceiling and performed similarly in the familiar word block.</w:t>
      </w:r>
    </w:p>
    <w:p w14:paraId="15A95CFF" w14:textId="57539116" w:rsidR="002A6FF1" w:rsidRPr="0083661C" w:rsidRDefault="00413FF4" w:rsidP="005500EF">
      <w:pPr>
        <w:pStyle w:val="BodyText"/>
        <w:spacing w:before="0" w:after="0"/>
        <w:ind w:firstLine="0"/>
        <w:rPr>
          <w:rFonts w:ascii="Arial" w:hAnsi="Arial" w:cs="Arial"/>
          <w:sz w:val="22"/>
          <w:szCs w:val="22"/>
        </w:rPr>
      </w:pPr>
      <w:r>
        <w:rPr>
          <w:rFonts w:ascii="Arial" w:hAnsi="Arial" w:cs="Arial"/>
          <w:sz w:val="22"/>
          <w:szCs w:val="22"/>
        </w:rPr>
        <w:softHyphen/>
      </w:r>
    </w:p>
    <w:p w14:paraId="5A7BBDFB" w14:textId="77777777" w:rsidR="002A6FF1" w:rsidRPr="0083661C" w:rsidRDefault="002A6FF1" w:rsidP="002A6FF1">
      <w:pPr>
        <w:spacing w:before="0" w:after="0" w:line="240" w:lineRule="auto"/>
        <w:rPr>
          <w:rFonts w:ascii="Arial" w:hAnsi="Arial" w:cs="Arial"/>
          <w:i/>
          <w:sz w:val="22"/>
          <w:szCs w:val="22"/>
        </w:rPr>
      </w:pPr>
      <w:r w:rsidRPr="0083661C">
        <w:rPr>
          <w:rFonts w:ascii="Arial" w:hAnsi="Arial" w:cs="Arial"/>
          <w:b/>
          <w:sz w:val="22"/>
          <w:szCs w:val="22"/>
        </w:rPr>
        <w:t xml:space="preserve">Table 1. </w:t>
      </w:r>
      <w:r w:rsidRPr="0083661C">
        <w:rPr>
          <w:rFonts w:ascii="Arial" w:hAnsi="Arial" w:cs="Arial"/>
          <w:i/>
          <w:sz w:val="22"/>
          <w:szCs w:val="22"/>
        </w:rPr>
        <w:t>Coefficient estimates from the logistic mixed-effects models predicting accuracy in the familiar word block and the test blocks.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3330"/>
        <w:gridCol w:w="1393"/>
        <w:gridCol w:w="1394"/>
        <w:gridCol w:w="1394"/>
        <w:gridCol w:w="1394"/>
      </w:tblGrid>
      <w:tr w:rsidR="002A6FF1" w:rsidRPr="0083661C" w14:paraId="4F497717" w14:textId="77777777" w:rsidTr="00B3004B">
        <w:trPr>
          <w:trHeight w:val="166"/>
        </w:trPr>
        <w:tc>
          <w:tcPr>
            <w:tcW w:w="445" w:type="dxa"/>
            <w:tcBorders>
              <w:top w:val="single" w:sz="4" w:space="0" w:color="auto"/>
              <w:bottom w:val="single" w:sz="4" w:space="0" w:color="auto"/>
            </w:tcBorders>
          </w:tcPr>
          <w:p w14:paraId="5834366D" w14:textId="77777777" w:rsidR="002A6FF1" w:rsidRPr="0083661C" w:rsidRDefault="002A6FF1" w:rsidP="002A6FF1">
            <w:pPr>
              <w:spacing w:before="0" w:after="0" w:line="240" w:lineRule="auto"/>
              <w:rPr>
                <w:rFonts w:ascii="Arial" w:hAnsi="Arial" w:cs="Arial"/>
                <w:sz w:val="22"/>
                <w:szCs w:val="22"/>
              </w:rPr>
            </w:pPr>
          </w:p>
        </w:tc>
        <w:tc>
          <w:tcPr>
            <w:tcW w:w="3330" w:type="dxa"/>
            <w:tcBorders>
              <w:top w:val="single" w:sz="4" w:space="0" w:color="auto"/>
              <w:bottom w:val="single" w:sz="4" w:space="0" w:color="auto"/>
            </w:tcBorders>
          </w:tcPr>
          <w:p w14:paraId="6618D12E" w14:textId="77777777" w:rsidR="002A6FF1" w:rsidRPr="0083661C" w:rsidRDefault="002A6FF1" w:rsidP="002A6FF1">
            <w:pPr>
              <w:spacing w:before="0" w:after="0" w:line="240" w:lineRule="auto"/>
              <w:rPr>
                <w:rFonts w:ascii="Arial" w:hAnsi="Arial" w:cs="Arial"/>
                <w:sz w:val="22"/>
                <w:szCs w:val="22"/>
              </w:rPr>
            </w:pPr>
          </w:p>
        </w:tc>
        <w:tc>
          <w:tcPr>
            <w:tcW w:w="1393" w:type="dxa"/>
            <w:tcBorders>
              <w:top w:val="single" w:sz="4" w:space="0" w:color="auto"/>
              <w:bottom w:val="single" w:sz="4" w:space="0" w:color="auto"/>
            </w:tcBorders>
          </w:tcPr>
          <w:p w14:paraId="611DCCE4"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sz w:val="22"/>
                <w:szCs w:val="22"/>
              </w:rPr>
              <w:t>Estimate</w:t>
            </w:r>
          </w:p>
        </w:tc>
        <w:tc>
          <w:tcPr>
            <w:tcW w:w="1394" w:type="dxa"/>
            <w:tcBorders>
              <w:top w:val="single" w:sz="4" w:space="0" w:color="auto"/>
              <w:bottom w:val="single" w:sz="4" w:space="0" w:color="auto"/>
            </w:tcBorders>
          </w:tcPr>
          <w:p w14:paraId="4F4A3858"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sz w:val="22"/>
                <w:szCs w:val="22"/>
              </w:rPr>
              <w:t>SE</w:t>
            </w:r>
          </w:p>
        </w:tc>
        <w:tc>
          <w:tcPr>
            <w:tcW w:w="1394" w:type="dxa"/>
            <w:tcBorders>
              <w:top w:val="single" w:sz="4" w:space="0" w:color="auto"/>
              <w:bottom w:val="single" w:sz="4" w:space="0" w:color="auto"/>
            </w:tcBorders>
          </w:tcPr>
          <w:p w14:paraId="6D6068EC"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sz w:val="22"/>
                <w:szCs w:val="22"/>
              </w:rPr>
              <w:t>z</w:t>
            </w:r>
          </w:p>
        </w:tc>
        <w:tc>
          <w:tcPr>
            <w:tcW w:w="1394" w:type="dxa"/>
            <w:tcBorders>
              <w:top w:val="single" w:sz="4" w:space="0" w:color="auto"/>
              <w:bottom w:val="single" w:sz="4" w:space="0" w:color="auto"/>
            </w:tcBorders>
          </w:tcPr>
          <w:p w14:paraId="26A62796"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i/>
                <w:sz w:val="22"/>
                <w:szCs w:val="22"/>
              </w:rPr>
              <w:t>p</w:t>
            </w:r>
          </w:p>
        </w:tc>
      </w:tr>
      <w:tr w:rsidR="002A6FF1" w:rsidRPr="0083661C" w14:paraId="21B3F68F" w14:textId="77777777" w:rsidTr="0000422F">
        <w:tc>
          <w:tcPr>
            <w:tcW w:w="3775" w:type="dxa"/>
            <w:gridSpan w:val="2"/>
          </w:tcPr>
          <w:p w14:paraId="506A7FC7"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b/>
                <w:sz w:val="22"/>
                <w:szCs w:val="22"/>
              </w:rPr>
              <w:t>Familiar word block</w:t>
            </w:r>
          </w:p>
        </w:tc>
        <w:tc>
          <w:tcPr>
            <w:tcW w:w="1393" w:type="dxa"/>
          </w:tcPr>
          <w:p w14:paraId="20B4C7A4" w14:textId="77777777" w:rsidR="002A6FF1" w:rsidRPr="0083661C" w:rsidRDefault="002A6FF1" w:rsidP="002A6FF1">
            <w:pPr>
              <w:spacing w:before="0" w:after="0" w:line="240" w:lineRule="auto"/>
              <w:jc w:val="center"/>
              <w:rPr>
                <w:rFonts w:ascii="Arial" w:hAnsi="Arial" w:cs="Arial"/>
                <w:sz w:val="22"/>
                <w:szCs w:val="22"/>
              </w:rPr>
            </w:pPr>
          </w:p>
        </w:tc>
        <w:tc>
          <w:tcPr>
            <w:tcW w:w="1394" w:type="dxa"/>
          </w:tcPr>
          <w:p w14:paraId="525BA9F5" w14:textId="77777777" w:rsidR="002A6FF1" w:rsidRPr="0083661C" w:rsidRDefault="002A6FF1" w:rsidP="002A6FF1">
            <w:pPr>
              <w:spacing w:before="0" w:after="0" w:line="240" w:lineRule="auto"/>
              <w:jc w:val="center"/>
              <w:rPr>
                <w:rFonts w:ascii="Arial" w:hAnsi="Arial" w:cs="Arial"/>
                <w:sz w:val="22"/>
                <w:szCs w:val="22"/>
              </w:rPr>
            </w:pPr>
          </w:p>
        </w:tc>
        <w:tc>
          <w:tcPr>
            <w:tcW w:w="1394" w:type="dxa"/>
          </w:tcPr>
          <w:p w14:paraId="2193EB81" w14:textId="77777777" w:rsidR="002A6FF1" w:rsidRPr="0083661C" w:rsidRDefault="002A6FF1" w:rsidP="002A6FF1">
            <w:pPr>
              <w:spacing w:before="0" w:after="0" w:line="240" w:lineRule="auto"/>
              <w:jc w:val="center"/>
              <w:rPr>
                <w:rFonts w:ascii="Arial" w:hAnsi="Arial" w:cs="Arial"/>
                <w:sz w:val="22"/>
                <w:szCs w:val="22"/>
              </w:rPr>
            </w:pPr>
          </w:p>
        </w:tc>
        <w:tc>
          <w:tcPr>
            <w:tcW w:w="1394" w:type="dxa"/>
          </w:tcPr>
          <w:p w14:paraId="42BE82FD" w14:textId="77777777" w:rsidR="002A6FF1" w:rsidRPr="0083661C" w:rsidRDefault="002A6FF1" w:rsidP="002A6FF1">
            <w:pPr>
              <w:spacing w:before="0" w:after="0" w:line="240" w:lineRule="auto"/>
              <w:jc w:val="center"/>
              <w:rPr>
                <w:rFonts w:ascii="Arial" w:hAnsi="Arial" w:cs="Arial"/>
                <w:sz w:val="22"/>
                <w:szCs w:val="22"/>
              </w:rPr>
            </w:pPr>
          </w:p>
        </w:tc>
      </w:tr>
      <w:tr w:rsidR="002A6FF1" w:rsidRPr="0083661C" w14:paraId="2321658A" w14:textId="77777777" w:rsidTr="0000422F">
        <w:tc>
          <w:tcPr>
            <w:tcW w:w="445" w:type="dxa"/>
          </w:tcPr>
          <w:p w14:paraId="10068CD7" w14:textId="77777777" w:rsidR="002A6FF1" w:rsidRPr="0083661C" w:rsidRDefault="002A6FF1" w:rsidP="002A6FF1">
            <w:pPr>
              <w:spacing w:before="0" w:after="0" w:line="240" w:lineRule="auto"/>
              <w:rPr>
                <w:rFonts w:ascii="Arial" w:hAnsi="Arial" w:cs="Arial"/>
                <w:sz w:val="22"/>
                <w:szCs w:val="22"/>
              </w:rPr>
            </w:pPr>
          </w:p>
        </w:tc>
        <w:tc>
          <w:tcPr>
            <w:tcW w:w="3330" w:type="dxa"/>
          </w:tcPr>
          <w:p w14:paraId="6655D31E"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intercept</w:t>
            </w:r>
          </w:p>
        </w:tc>
        <w:tc>
          <w:tcPr>
            <w:tcW w:w="1393" w:type="dxa"/>
          </w:tcPr>
          <w:p w14:paraId="05911CE3" w14:textId="5348681C"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4.74</w:t>
            </w:r>
          </w:p>
        </w:tc>
        <w:tc>
          <w:tcPr>
            <w:tcW w:w="1394" w:type="dxa"/>
          </w:tcPr>
          <w:p w14:paraId="2B0DF507" w14:textId="52951BD2"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0.76</w:t>
            </w:r>
          </w:p>
        </w:tc>
        <w:tc>
          <w:tcPr>
            <w:tcW w:w="1394" w:type="dxa"/>
          </w:tcPr>
          <w:p w14:paraId="517DC8BC" w14:textId="68CACE58"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6.2</w:t>
            </w:r>
            <w:r w:rsidR="00B454AE" w:rsidRPr="0083661C">
              <w:rPr>
                <w:rFonts w:ascii="Arial" w:hAnsi="Arial" w:cs="Arial"/>
                <w:sz w:val="22"/>
                <w:szCs w:val="22"/>
              </w:rPr>
              <w:t>2</w:t>
            </w:r>
          </w:p>
        </w:tc>
        <w:tc>
          <w:tcPr>
            <w:tcW w:w="1394" w:type="dxa"/>
          </w:tcPr>
          <w:p w14:paraId="618AC12A"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&lt; .001</w:t>
            </w:r>
          </w:p>
        </w:tc>
      </w:tr>
      <w:tr w:rsidR="002A6FF1" w:rsidRPr="0083661C" w14:paraId="3C86D116" w14:textId="77777777" w:rsidTr="0000422F">
        <w:tc>
          <w:tcPr>
            <w:tcW w:w="445" w:type="dxa"/>
          </w:tcPr>
          <w:p w14:paraId="53412D95" w14:textId="77777777" w:rsidR="002A6FF1" w:rsidRPr="0083661C" w:rsidRDefault="002A6FF1" w:rsidP="002A6FF1">
            <w:pPr>
              <w:spacing w:before="0" w:after="0" w:line="240" w:lineRule="auto"/>
              <w:rPr>
                <w:rFonts w:ascii="Arial" w:hAnsi="Arial" w:cs="Arial"/>
                <w:sz w:val="22"/>
                <w:szCs w:val="22"/>
              </w:rPr>
            </w:pPr>
          </w:p>
        </w:tc>
        <w:tc>
          <w:tcPr>
            <w:tcW w:w="3330" w:type="dxa"/>
          </w:tcPr>
          <w:p w14:paraId="067E8DCA"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language</w:t>
            </w:r>
          </w:p>
        </w:tc>
        <w:tc>
          <w:tcPr>
            <w:tcW w:w="1393" w:type="dxa"/>
          </w:tcPr>
          <w:p w14:paraId="40123DFF" w14:textId="67F4962D"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-1.4</w:t>
            </w:r>
            <w:r w:rsidR="00B454AE" w:rsidRPr="0083661C">
              <w:rPr>
                <w:rFonts w:ascii="Arial" w:hAnsi="Arial" w:cs="Arial"/>
                <w:sz w:val="22"/>
                <w:szCs w:val="22"/>
              </w:rPr>
              <w:t>9</w:t>
            </w:r>
          </w:p>
        </w:tc>
        <w:tc>
          <w:tcPr>
            <w:tcW w:w="1394" w:type="dxa"/>
          </w:tcPr>
          <w:p w14:paraId="16E141A5" w14:textId="72087F6F"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0.6</w:t>
            </w:r>
            <w:r w:rsidR="00B454AE" w:rsidRPr="0083661C">
              <w:rPr>
                <w:rFonts w:ascii="Arial" w:hAnsi="Arial" w:cs="Arial"/>
                <w:sz w:val="22"/>
                <w:szCs w:val="22"/>
              </w:rPr>
              <w:t>9</w:t>
            </w:r>
          </w:p>
        </w:tc>
        <w:tc>
          <w:tcPr>
            <w:tcW w:w="1394" w:type="dxa"/>
          </w:tcPr>
          <w:p w14:paraId="5AA020E5" w14:textId="475AFEFA"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-2.17</w:t>
            </w:r>
          </w:p>
        </w:tc>
        <w:tc>
          <w:tcPr>
            <w:tcW w:w="1394" w:type="dxa"/>
          </w:tcPr>
          <w:p w14:paraId="4C1AD5BF"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&lt; .05</w:t>
            </w:r>
          </w:p>
        </w:tc>
      </w:tr>
      <w:tr w:rsidR="002A6FF1" w:rsidRPr="0083661C" w14:paraId="0FDF91A0" w14:textId="77777777" w:rsidTr="0000422F">
        <w:tc>
          <w:tcPr>
            <w:tcW w:w="445" w:type="dxa"/>
          </w:tcPr>
          <w:p w14:paraId="1B100486" w14:textId="77777777" w:rsidR="002A6FF1" w:rsidRPr="0083661C" w:rsidRDefault="002A6FF1" w:rsidP="002A6FF1">
            <w:pPr>
              <w:spacing w:before="0" w:after="0" w:line="240" w:lineRule="auto"/>
              <w:rPr>
                <w:rFonts w:ascii="Arial" w:hAnsi="Arial" w:cs="Arial"/>
                <w:sz w:val="22"/>
                <w:szCs w:val="22"/>
              </w:rPr>
            </w:pPr>
          </w:p>
        </w:tc>
        <w:tc>
          <w:tcPr>
            <w:tcW w:w="3330" w:type="dxa"/>
          </w:tcPr>
          <w:p w14:paraId="508A3FC0" w14:textId="77777777" w:rsidR="002A6FF1" w:rsidRPr="0083661C" w:rsidRDefault="002A6FF1" w:rsidP="002A6FF1">
            <w:pPr>
              <w:spacing w:before="0" w:after="0" w:line="240" w:lineRule="auto"/>
              <w:rPr>
                <w:rFonts w:ascii="Arial" w:hAnsi="Arial" w:cs="Arial"/>
                <w:sz w:val="22"/>
                <w:szCs w:val="22"/>
              </w:rPr>
            </w:pPr>
            <w:proofErr w:type="spellStart"/>
            <w:r w:rsidRPr="0083661C">
              <w:rPr>
                <w:rFonts w:ascii="Arial" w:hAnsi="Arial" w:cs="Arial"/>
                <w:sz w:val="22"/>
                <w:szCs w:val="22"/>
              </w:rPr>
              <w:t>lang_community</w:t>
            </w:r>
            <w:proofErr w:type="spellEnd"/>
          </w:p>
        </w:tc>
        <w:tc>
          <w:tcPr>
            <w:tcW w:w="1393" w:type="dxa"/>
          </w:tcPr>
          <w:p w14:paraId="62BC95FE" w14:textId="2D323535"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0.13</w:t>
            </w:r>
          </w:p>
        </w:tc>
        <w:tc>
          <w:tcPr>
            <w:tcW w:w="1394" w:type="dxa"/>
          </w:tcPr>
          <w:p w14:paraId="77D32B07" w14:textId="1D2096D6"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0.8</w:t>
            </w:r>
            <w:r w:rsidR="00B454AE" w:rsidRPr="0083661C">
              <w:rPr>
                <w:rFonts w:ascii="Arial" w:hAnsi="Arial" w:cs="Arial"/>
                <w:sz w:val="22"/>
                <w:szCs w:val="22"/>
              </w:rPr>
              <w:t>6</w:t>
            </w:r>
          </w:p>
        </w:tc>
        <w:tc>
          <w:tcPr>
            <w:tcW w:w="1394" w:type="dxa"/>
          </w:tcPr>
          <w:p w14:paraId="7B26B21C" w14:textId="416CA6FF"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0.1</w:t>
            </w:r>
            <w:r w:rsidR="00B454AE" w:rsidRPr="0083661C">
              <w:rPr>
                <w:rFonts w:ascii="Arial" w:hAnsi="Arial" w:cs="Arial"/>
                <w:sz w:val="22"/>
                <w:szCs w:val="22"/>
              </w:rPr>
              <w:t>6</w:t>
            </w:r>
          </w:p>
        </w:tc>
        <w:tc>
          <w:tcPr>
            <w:tcW w:w="1394" w:type="dxa"/>
          </w:tcPr>
          <w:p w14:paraId="168BE512"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0.877</w:t>
            </w:r>
          </w:p>
        </w:tc>
      </w:tr>
      <w:tr w:rsidR="002A6FF1" w:rsidRPr="0083661C" w14:paraId="307EEA03" w14:textId="77777777" w:rsidTr="0000422F">
        <w:tc>
          <w:tcPr>
            <w:tcW w:w="445" w:type="dxa"/>
          </w:tcPr>
          <w:p w14:paraId="0EE24F71" w14:textId="77777777" w:rsidR="002A6FF1" w:rsidRPr="0083661C" w:rsidRDefault="002A6FF1" w:rsidP="002A6FF1">
            <w:pPr>
              <w:spacing w:before="0" w:after="0" w:line="240" w:lineRule="auto"/>
              <w:rPr>
                <w:rFonts w:ascii="Arial" w:hAnsi="Arial" w:cs="Arial"/>
                <w:sz w:val="22"/>
                <w:szCs w:val="22"/>
              </w:rPr>
            </w:pPr>
          </w:p>
        </w:tc>
        <w:tc>
          <w:tcPr>
            <w:tcW w:w="3330" w:type="dxa"/>
          </w:tcPr>
          <w:p w14:paraId="1B0E4AE4"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 xml:space="preserve">language * </w:t>
            </w:r>
            <w:proofErr w:type="spellStart"/>
            <w:r w:rsidRPr="0083661C">
              <w:rPr>
                <w:rFonts w:ascii="Arial" w:hAnsi="Arial" w:cs="Arial"/>
                <w:sz w:val="22"/>
                <w:szCs w:val="22"/>
              </w:rPr>
              <w:t>lang_community</w:t>
            </w:r>
            <w:proofErr w:type="spellEnd"/>
          </w:p>
        </w:tc>
        <w:tc>
          <w:tcPr>
            <w:tcW w:w="1393" w:type="dxa"/>
          </w:tcPr>
          <w:p w14:paraId="0E5BC015" w14:textId="3876DE8F"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-2.4</w:t>
            </w:r>
            <w:r w:rsidR="00B454AE" w:rsidRPr="0083661C">
              <w:rPr>
                <w:rFonts w:ascii="Arial" w:hAnsi="Arial" w:cs="Arial"/>
                <w:sz w:val="22"/>
                <w:szCs w:val="22"/>
              </w:rPr>
              <w:t>3</w:t>
            </w:r>
          </w:p>
        </w:tc>
        <w:tc>
          <w:tcPr>
            <w:tcW w:w="1394" w:type="dxa"/>
          </w:tcPr>
          <w:p w14:paraId="70E4A265" w14:textId="0647538E"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1.32</w:t>
            </w:r>
          </w:p>
        </w:tc>
        <w:tc>
          <w:tcPr>
            <w:tcW w:w="1394" w:type="dxa"/>
          </w:tcPr>
          <w:p w14:paraId="0E36E273" w14:textId="35CE53B8"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-1.8</w:t>
            </w:r>
            <w:r w:rsidR="00B454AE" w:rsidRPr="0083661C">
              <w:rPr>
                <w:rFonts w:ascii="Arial" w:hAnsi="Arial" w:cs="Arial"/>
                <w:sz w:val="22"/>
                <w:szCs w:val="22"/>
              </w:rPr>
              <w:t>4</w:t>
            </w:r>
          </w:p>
        </w:tc>
        <w:tc>
          <w:tcPr>
            <w:tcW w:w="1394" w:type="dxa"/>
          </w:tcPr>
          <w:p w14:paraId="6A99FCAA"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0.066</w:t>
            </w:r>
          </w:p>
        </w:tc>
      </w:tr>
      <w:tr w:rsidR="002A6FF1" w:rsidRPr="0083661C" w14:paraId="68A483BB" w14:textId="77777777" w:rsidTr="0000422F">
        <w:tc>
          <w:tcPr>
            <w:tcW w:w="3775" w:type="dxa"/>
            <w:gridSpan w:val="2"/>
          </w:tcPr>
          <w:p w14:paraId="0FE45048"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b/>
                <w:sz w:val="22"/>
                <w:szCs w:val="22"/>
              </w:rPr>
              <w:t>Test blocks</w:t>
            </w:r>
          </w:p>
        </w:tc>
        <w:tc>
          <w:tcPr>
            <w:tcW w:w="1393" w:type="dxa"/>
          </w:tcPr>
          <w:p w14:paraId="44E88FCE" w14:textId="77777777" w:rsidR="002A6FF1" w:rsidRPr="0083661C" w:rsidRDefault="002A6FF1" w:rsidP="00B3004B">
            <w:pPr>
              <w:tabs>
                <w:tab w:val="decimal" w:pos="180"/>
              </w:tabs>
              <w:spacing w:before="0" w:after="0" w:line="240" w:lineRule="auto"/>
              <w:jc w:val="center"/>
              <w:rPr>
                <w:rFonts w:ascii="Arial" w:hAnsi="Arial" w:cs="Arial"/>
                <w:sz w:val="22"/>
                <w:szCs w:val="22"/>
              </w:rPr>
            </w:pPr>
          </w:p>
        </w:tc>
        <w:tc>
          <w:tcPr>
            <w:tcW w:w="1394" w:type="dxa"/>
          </w:tcPr>
          <w:p w14:paraId="28E1ADC6" w14:textId="77777777" w:rsidR="002A6FF1" w:rsidRPr="0083661C" w:rsidRDefault="002A6FF1" w:rsidP="00B3004B">
            <w:pPr>
              <w:tabs>
                <w:tab w:val="left" w:pos="475"/>
              </w:tabs>
              <w:spacing w:before="0" w:after="0" w:line="240" w:lineRule="auto"/>
              <w:jc w:val="center"/>
              <w:rPr>
                <w:rFonts w:ascii="Arial" w:hAnsi="Arial" w:cs="Arial"/>
                <w:sz w:val="22"/>
                <w:szCs w:val="22"/>
              </w:rPr>
            </w:pPr>
          </w:p>
        </w:tc>
        <w:tc>
          <w:tcPr>
            <w:tcW w:w="1394" w:type="dxa"/>
          </w:tcPr>
          <w:p w14:paraId="74D459E5" w14:textId="77777777" w:rsidR="002A6FF1" w:rsidRPr="0083661C" w:rsidRDefault="002A6FF1" w:rsidP="00B3004B">
            <w:pPr>
              <w:tabs>
                <w:tab w:val="decimal" w:pos="475"/>
              </w:tabs>
              <w:spacing w:before="0" w:after="0" w:line="240" w:lineRule="auto"/>
              <w:jc w:val="both"/>
              <w:rPr>
                <w:rFonts w:ascii="Arial" w:hAnsi="Arial" w:cs="Arial"/>
                <w:sz w:val="22"/>
                <w:szCs w:val="22"/>
              </w:rPr>
            </w:pPr>
          </w:p>
        </w:tc>
        <w:tc>
          <w:tcPr>
            <w:tcW w:w="1394" w:type="dxa"/>
          </w:tcPr>
          <w:p w14:paraId="1189A5A6" w14:textId="77777777" w:rsidR="002A6FF1" w:rsidRPr="0083661C" w:rsidRDefault="002A6FF1" w:rsidP="00B3004B">
            <w:pPr>
              <w:tabs>
                <w:tab w:val="decimal" w:pos="475"/>
              </w:tabs>
              <w:spacing w:before="0" w:after="0" w:line="240" w:lineRule="auto"/>
              <w:jc w:val="both"/>
              <w:rPr>
                <w:rFonts w:ascii="Arial" w:hAnsi="Arial" w:cs="Arial"/>
                <w:sz w:val="22"/>
                <w:szCs w:val="22"/>
              </w:rPr>
            </w:pPr>
          </w:p>
        </w:tc>
      </w:tr>
      <w:tr w:rsidR="002A6FF1" w:rsidRPr="0083661C" w14:paraId="058D54E4" w14:textId="77777777" w:rsidTr="0000422F">
        <w:tc>
          <w:tcPr>
            <w:tcW w:w="445" w:type="dxa"/>
          </w:tcPr>
          <w:p w14:paraId="0A5E8024" w14:textId="77777777" w:rsidR="002A6FF1" w:rsidRPr="0083661C" w:rsidRDefault="002A6FF1" w:rsidP="002A6FF1">
            <w:pPr>
              <w:spacing w:before="0" w:after="0" w:line="240" w:lineRule="auto"/>
              <w:rPr>
                <w:rFonts w:ascii="Arial" w:hAnsi="Arial" w:cs="Arial"/>
                <w:sz w:val="22"/>
                <w:szCs w:val="22"/>
              </w:rPr>
            </w:pPr>
          </w:p>
        </w:tc>
        <w:tc>
          <w:tcPr>
            <w:tcW w:w="3330" w:type="dxa"/>
          </w:tcPr>
          <w:p w14:paraId="6666AB6F"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intercept</w:t>
            </w:r>
          </w:p>
        </w:tc>
        <w:tc>
          <w:tcPr>
            <w:tcW w:w="1393" w:type="dxa"/>
          </w:tcPr>
          <w:p w14:paraId="0BCBB0AC" w14:textId="4344E685"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1.24</w:t>
            </w:r>
          </w:p>
        </w:tc>
        <w:tc>
          <w:tcPr>
            <w:tcW w:w="1394" w:type="dxa"/>
          </w:tcPr>
          <w:p w14:paraId="204566D1" w14:textId="795D30D2"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0.22</w:t>
            </w:r>
          </w:p>
        </w:tc>
        <w:tc>
          <w:tcPr>
            <w:tcW w:w="1394" w:type="dxa"/>
          </w:tcPr>
          <w:p w14:paraId="21861979" w14:textId="72C79F6A"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5.59</w:t>
            </w:r>
          </w:p>
        </w:tc>
        <w:tc>
          <w:tcPr>
            <w:tcW w:w="1394" w:type="dxa"/>
          </w:tcPr>
          <w:p w14:paraId="308BFD9E"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&lt; .001</w:t>
            </w:r>
          </w:p>
        </w:tc>
      </w:tr>
      <w:tr w:rsidR="002A6FF1" w:rsidRPr="0083661C" w14:paraId="5256886C" w14:textId="77777777" w:rsidTr="0000422F">
        <w:tc>
          <w:tcPr>
            <w:tcW w:w="445" w:type="dxa"/>
          </w:tcPr>
          <w:p w14:paraId="19FE750A" w14:textId="77777777" w:rsidR="002A6FF1" w:rsidRPr="0083661C" w:rsidRDefault="002A6FF1" w:rsidP="002A6FF1">
            <w:pPr>
              <w:spacing w:before="0" w:after="0" w:line="240" w:lineRule="auto"/>
              <w:rPr>
                <w:rFonts w:ascii="Arial" w:hAnsi="Arial" w:cs="Arial"/>
                <w:sz w:val="22"/>
                <w:szCs w:val="22"/>
              </w:rPr>
            </w:pPr>
          </w:p>
        </w:tc>
        <w:tc>
          <w:tcPr>
            <w:tcW w:w="3330" w:type="dxa"/>
          </w:tcPr>
          <w:p w14:paraId="51DCBBAD"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condition</w:t>
            </w:r>
          </w:p>
        </w:tc>
        <w:tc>
          <w:tcPr>
            <w:tcW w:w="1393" w:type="dxa"/>
          </w:tcPr>
          <w:p w14:paraId="1C18BAC9" w14:textId="454C5C99"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0.10</w:t>
            </w:r>
          </w:p>
        </w:tc>
        <w:tc>
          <w:tcPr>
            <w:tcW w:w="1394" w:type="dxa"/>
          </w:tcPr>
          <w:p w14:paraId="7BC269D0" w14:textId="3E0DE563"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0.3</w:t>
            </w:r>
            <w:r w:rsidR="00B454AE" w:rsidRPr="0083661C">
              <w:rPr>
                <w:rFonts w:ascii="Arial" w:hAnsi="Arial" w:cs="Arial"/>
                <w:sz w:val="22"/>
                <w:szCs w:val="22"/>
              </w:rPr>
              <w:t>1</w:t>
            </w:r>
          </w:p>
        </w:tc>
        <w:tc>
          <w:tcPr>
            <w:tcW w:w="1394" w:type="dxa"/>
          </w:tcPr>
          <w:p w14:paraId="6C6244A0" w14:textId="6F3BAD80"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0.33</w:t>
            </w:r>
          </w:p>
        </w:tc>
        <w:tc>
          <w:tcPr>
            <w:tcW w:w="1394" w:type="dxa"/>
          </w:tcPr>
          <w:p w14:paraId="10EF95E7"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0.742</w:t>
            </w:r>
          </w:p>
        </w:tc>
      </w:tr>
      <w:tr w:rsidR="002A6FF1" w:rsidRPr="0083661C" w14:paraId="5BD55215" w14:textId="77777777" w:rsidTr="0000422F">
        <w:tc>
          <w:tcPr>
            <w:tcW w:w="445" w:type="dxa"/>
          </w:tcPr>
          <w:p w14:paraId="5CBC7857" w14:textId="77777777" w:rsidR="002A6FF1" w:rsidRPr="0083661C" w:rsidRDefault="002A6FF1" w:rsidP="002A6FF1">
            <w:pPr>
              <w:spacing w:before="0" w:after="0" w:line="240" w:lineRule="auto"/>
              <w:rPr>
                <w:rFonts w:ascii="Arial" w:hAnsi="Arial" w:cs="Arial"/>
                <w:sz w:val="22"/>
                <w:szCs w:val="22"/>
              </w:rPr>
            </w:pPr>
          </w:p>
        </w:tc>
        <w:tc>
          <w:tcPr>
            <w:tcW w:w="3330" w:type="dxa"/>
          </w:tcPr>
          <w:p w14:paraId="45618B08" w14:textId="77777777" w:rsidR="002A6FF1" w:rsidRPr="0083661C" w:rsidRDefault="002A6FF1" w:rsidP="002A6FF1">
            <w:pPr>
              <w:spacing w:before="0" w:after="0" w:line="240" w:lineRule="auto"/>
              <w:rPr>
                <w:rFonts w:ascii="Arial" w:hAnsi="Arial" w:cs="Arial"/>
                <w:sz w:val="22"/>
                <w:szCs w:val="22"/>
              </w:rPr>
            </w:pPr>
            <w:proofErr w:type="spellStart"/>
            <w:r w:rsidRPr="0083661C">
              <w:rPr>
                <w:rFonts w:ascii="Arial" w:hAnsi="Arial" w:cs="Arial"/>
                <w:sz w:val="22"/>
                <w:szCs w:val="22"/>
              </w:rPr>
              <w:t>lang_community</w:t>
            </w:r>
            <w:proofErr w:type="spellEnd"/>
          </w:p>
        </w:tc>
        <w:tc>
          <w:tcPr>
            <w:tcW w:w="1393" w:type="dxa"/>
          </w:tcPr>
          <w:p w14:paraId="4A1F7B30" w14:textId="1D894315"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0.23</w:t>
            </w:r>
          </w:p>
        </w:tc>
        <w:tc>
          <w:tcPr>
            <w:tcW w:w="1394" w:type="dxa"/>
          </w:tcPr>
          <w:p w14:paraId="34C5ACA4" w14:textId="5487FDBA"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0.3</w:t>
            </w:r>
            <w:r w:rsidR="00B454AE" w:rsidRPr="0083661C">
              <w:rPr>
                <w:rFonts w:ascii="Arial" w:hAnsi="Arial" w:cs="Arial"/>
                <w:sz w:val="22"/>
                <w:szCs w:val="22"/>
              </w:rPr>
              <w:t>9</w:t>
            </w:r>
          </w:p>
        </w:tc>
        <w:tc>
          <w:tcPr>
            <w:tcW w:w="1394" w:type="dxa"/>
          </w:tcPr>
          <w:p w14:paraId="1E7CDF01" w14:textId="7E198700"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0.6</w:t>
            </w:r>
            <w:r w:rsidR="00B454AE" w:rsidRPr="0083661C">
              <w:rPr>
                <w:rFonts w:ascii="Arial" w:hAnsi="Arial" w:cs="Arial"/>
                <w:sz w:val="22"/>
                <w:szCs w:val="22"/>
              </w:rPr>
              <w:t>1</w:t>
            </w:r>
          </w:p>
        </w:tc>
        <w:tc>
          <w:tcPr>
            <w:tcW w:w="1394" w:type="dxa"/>
          </w:tcPr>
          <w:p w14:paraId="3783F185"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0.545</w:t>
            </w:r>
          </w:p>
        </w:tc>
      </w:tr>
      <w:tr w:rsidR="002A6FF1" w:rsidRPr="0083661C" w14:paraId="2E34CFD7" w14:textId="77777777" w:rsidTr="0000422F">
        <w:tc>
          <w:tcPr>
            <w:tcW w:w="445" w:type="dxa"/>
          </w:tcPr>
          <w:p w14:paraId="21BAD682" w14:textId="77777777" w:rsidR="002A6FF1" w:rsidRPr="0083661C" w:rsidRDefault="002A6FF1" w:rsidP="002A6FF1">
            <w:pPr>
              <w:spacing w:before="0" w:after="0" w:line="240" w:lineRule="auto"/>
              <w:rPr>
                <w:rFonts w:ascii="Arial" w:hAnsi="Arial" w:cs="Arial"/>
                <w:sz w:val="22"/>
                <w:szCs w:val="22"/>
              </w:rPr>
            </w:pPr>
          </w:p>
        </w:tc>
        <w:tc>
          <w:tcPr>
            <w:tcW w:w="3330" w:type="dxa"/>
          </w:tcPr>
          <w:p w14:paraId="17C3FBC4"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 xml:space="preserve">condition * </w:t>
            </w:r>
            <w:proofErr w:type="spellStart"/>
            <w:r w:rsidRPr="0083661C">
              <w:rPr>
                <w:rFonts w:ascii="Arial" w:hAnsi="Arial" w:cs="Arial"/>
                <w:sz w:val="22"/>
                <w:szCs w:val="22"/>
              </w:rPr>
              <w:t>lang_community</w:t>
            </w:r>
            <w:proofErr w:type="spellEnd"/>
          </w:p>
        </w:tc>
        <w:tc>
          <w:tcPr>
            <w:tcW w:w="1393" w:type="dxa"/>
          </w:tcPr>
          <w:p w14:paraId="549E4D11" w14:textId="35DF4CE1"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-0.01</w:t>
            </w:r>
          </w:p>
        </w:tc>
        <w:tc>
          <w:tcPr>
            <w:tcW w:w="1394" w:type="dxa"/>
          </w:tcPr>
          <w:p w14:paraId="57FF6E39" w14:textId="38BF4E8B"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w:t>
            </w:r>
            <w:r w:rsidR="00B454AE" w:rsidRPr="0083661C">
              <w:rPr>
                <w:rFonts w:ascii="Arial" w:hAnsi="Arial" w:cs="Arial"/>
                <w:sz w:val="22"/>
                <w:szCs w:val="22"/>
              </w:rPr>
              <w:t>60</w:t>
            </w:r>
          </w:p>
        </w:tc>
        <w:tc>
          <w:tcPr>
            <w:tcW w:w="1394" w:type="dxa"/>
          </w:tcPr>
          <w:p w14:paraId="7D3473DE" w14:textId="345D0AC1"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-0.02</w:t>
            </w:r>
          </w:p>
        </w:tc>
        <w:tc>
          <w:tcPr>
            <w:tcW w:w="1394" w:type="dxa"/>
          </w:tcPr>
          <w:p w14:paraId="604E12D1"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0.982</w:t>
            </w:r>
          </w:p>
        </w:tc>
      </w:tr>
    </w:tbl>
    <w:p w14:paraId="338DD85D" w14:textId="77777777" w:rsidR="00413FF4" w:rsidRPr="0083661C" w:rsidRDefault="00413FF4" w:rsidP="005500EF">
      <w:pPr>
        <w:pStyle w:val="BodyText"/>
        <w:spacing w:before="0" w:after="0"/>
        <w:ind w:firstLine="0"/>
        <w:rPr>
          <w:rFonts w:ascii="Arial" w:hAnsi="Arial" w:cs="Arial"/>
          <w:sz w:val="22"/>
          <w:szCs w:val="22"/>
        </w:rPr>
      </w:pPr>
    </w:p>
    <w:p w14:paraId="3BDDD4E3" w14:textId="50A6F089" w:rsidR="00864034" w:rsidRPr="0083661C" w:rsidRDefault="00864034" w:rsidP="00864034">
      <w:pPr>
        <w:pStyle w:val="FirstParagraph"/>
        <w:spacing w:before="0" w:after="0"/>
        <w:ind w:firstLine="0"/>
        <w:rPr>
          <w:rFonts w:ascii="Arial" w:hAnsi="Arial" w:cs="Arial"/>
          <w:sz w:val="22"/>
          <w:szCs w:val="22"/>
        </w:rPr>
      </w:pPr>
      <w:bookmarkStart w:id="10" w:name="test-blocks"/>
      <w:bookmarkEnd w:id="9"/>
      <w:r w:rsidRPr="0083661C">
        <w:rPr>
          <w:rFonts w:ascii="Arial" w:hAnsi="Arial" w:cs="Arial"/>
          <w:b/>
          <w:bCs/>
          <w:i/>
          <w:iCs/>
          <w:sz w:val="22"/>
          <w:szCs w:val="22"/>
        </w:rPr>
        <w:t>Test blocks</w:t>
      </w:r>
    </w:p>
    <w:p w14:paraId="63A3985D" w14:textId="7035B98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On average, French–English bilingual children showed a mean accuracy of 0.7</w:t>
      </w:r>
      <w:r w:rsidR="009A3EFB" w:rsidRPr="0083661C">
        <w:rPr>
          <w:rFonts w:ascii="Arial" w:hAnsi="Arial" w:cs="Arial"/>
          <w:sz w:val="22"/>
          <w:szCs w:val="22"/>
        </w:rPr>
        <w:t>0</w:t>
      </w:r>
      <w:r w:rsidRPr="0083661C">
        <w:rPr>
          <w:rFonts w:ascii="Arial" w:hAnsi="Arial" w:cs="Arial"/>
          <w:sz w:val="22"/>
          <w:szCs w:val="22"/>
        </w:rPr>
        <w:t xml:space="preserve"> in the </w:t>
      </w:r>
      <w:r w:rsidRPr="0083661C">
        <w:rPr>
          <w:rFonts w:ascii="Arial" w:hAnsi="Arial" w:cs="Arial"/>
          <w:i/>
          <w:iCs/>
          <w:sz w:val="22"/>
          <w:szCs w:val="22"/>
        </w:rPr>
        <w:t>immediate-translation</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0.26; range = 0</w:t>
      </w:r>
      <w:r w:rsidR="009A3EFB" w:rsidRPr="0083661C">
        <w:rPr>
          <w:rFonts w:ascii="Arial" w:hAnsi="Arial" w:cs="Arial"/>
          <w:sz w:val="22"/>
          <w:szCs w:val="22"/>
        </w:rPr>
        <w:t>.00</w:t>
      </w:r>
      <w:r w:rsidRPr="0083661C">
        <w:rPr>
          <w:rFonts w:ascii="Arial" w:hAnsi="Arial" w:cs="Arial"/>
          <w:sz w:val="22"/>
          <w:szCs w:val="22"/>
        </w:rPr>
        <w:t xml:space="preserve"> – 1</w:t>
      </w:r>
      <w:r w:rsidR="009A3EFB" w:rsidRPr="0083661C">
        <w:rPr>
          <w:rFonts w:ascii="Arial" w:hAnsi="Arial" w:cs="Arial"/>
          <w:sz w:val="22"/>
          <w:szCs w:val="22"/>
        </w:rPr>
        <w:t>.00</w:t>
      </w:r>
      <w:r w:rsidRPr="0083661C">
        <w:rPr>
          <w:rFonts w:ascii="Arial" w:hAnsi="Arial" w:cs="Arial"/>
          <w:sz w:val="22"/>
          <w:szCs w:val="22"/>
        </w:rPr>
        <w:t>) and 0.7</w:t>
      </w:r>
      <w:r w:rsidR="009A3EFB" w:rsidRPr="0083661C">
        <w:rPr>
          <w:rFonts w:ascii="Arial" w:hAnsi="Arial" w:cs="Arial"/>
          <w:sz w:val="22"/>
          <w:szCs w:val="22"/>
        </w:rPr>
        <w:t>0</w:t>
      </w:r>
      <w:r w:rsidRPr="0083661C">
        <w:rPr>
          <w:rFonts w:ascii="Arial" w:hAnsi="Arial" w:cs="Arial"/>
          <w:sz w:val="22"/>
          <w:szCs w:val="22"/>
        </w:rPr>
        <w:t xml:space="preserve"> in the </w:t>
      </w:r>
      <w:r w:rsidRPr="0083661C">
        <w:rPr>
          <w:rFonts w:ascii="Arial" w:hAnsi="Arial" w:cs="Arial"/>
          <w:i/>
          <w:iCs/>
          <w:sz w:val="22"/>
          <w:szCs w:val="22"/>
        </w:rPr>
        <w:t>one-language-at-a-time</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0.28; range = 0</w:t>
      </w:r>
      <w:r w:rsidR="009A3EFB" w:rsidRPr="0083661C">
        <w:rPr>
          <w:rFonts w:ascii="Arial" w:hAnsi="Arial" w:cs="Arial"/>
          <w:sz w:val="22"/>
          <w:szCs w:val="22"/>
        </w:rPr>
        <w:t>.00</w:t>
      </w:r>
      <w:r w:rsidRPr="0083661C">
        <w:rPr>
          <w:rFonts w:ascii="Arial" w:hAnsi="Arial" w:cs="Arial"/>
          <w:sz w:val="22"/>
          <w:szCs w:val="22"/>
        </w:rPr>
        <w:t xml:space="preserve"> – 1</w:t>
      </w:r>
      <w:r w:rsidR="009A3EFB" w:rsidRPr="0083661C">
        <w:rPr>
          <w:rFonts w:ascii="Arial" w:hAnsi="Arial" w:cs="Arial"/>
          <w:sz w:val="22"/>
          <w:szCs w:val="22"/>
        </w:rPr>
        <w:t>.00</w:t>
      </w:r>
      <w:r w:rsidRPr="0083661C">
        <w:rPr>
          <w:rFonts w:ascii="Arial" w:hAnsi="Arial" w:cs="Arial"/>
          <w:sz w:val="22"/>
          <w:szCs w:val="22"/>
        </w:rPr>
        <w:t xml:space="preserve">). On the other hand, Spanish–English bilingual children showed a mean accuracy of 0.76 in the </w:t>
      </w:r>
      <w:r w:rsidRPr="0083661C">
        <w:rPr>
          <w:rFonts w:ascii="Arial" w:hAnsi="Arial" w:cs="Arial"/>
          <w:i/>
          <w:iCs/>
          <w:sz w:val="22"/>
          <w:szCs w:val="22"/>
        </w:rPr>
        <w:t>immediate-translation</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w:t>
      </w:r>
      <w:r w:rsidR="009A3EFB" w:rsidRPr="0083661C">
        <w:rPr>
          <w:rFonts w:ascii="Arial" w:hAnsi="Arial" w:cs="Arial"/>
          <w:sz w:val="22"/>
          <w:szCs w:val="22"/>
        </w:rPr>
        <w:t>0</w:t>
      </w:r>
      <w:r w:rsidRPr="0083661C">
        <w:rPr>
          <w:rFonts w:ascii="Arial" w:hAnsi="Arial" w:cs="Arial"/>
          <w:sz w:val="22"/>
          <w:szCs w:val="22"/>
        </w:rPr>
        <w:t>; range = 0.25 – 1</w:t>
      </w:r>
      <w:r w:rsidR="009A3EFB" w:rsidRPr="0083661C">
        <w:rPr>
          <w:rFonts w:ascii="Arial" w:hAnsi="Arial" w:cs="Arial"/>
          <w:sz w:val="22"/>
          <w:szCs w:val="22"/>
        </w:rPr>
        <w:t>.00</w:t>
      </w:r>
      <w:r w:rsidRPr="0083661C">
        <w:rPr>
          <w:rFonts w:ascii="Arial" w:hAnsi="Arial" w:cs="Arial"/>
          <w:sz w:val="22"/>
          <w:szCs w:val="22"/>
        </w:rPr>
        <w:t xml:space="preserve">) and 0.73 in the </w:t>
      </w:r>
      <w:r w:rsidRPr="0083661C">
        <w:rPr>
          <w:rFonts w:ascii="Arial" w:hAnsi="Arial" w:cs="Arial"/>
          <w:i/>
          <w:iCs/>
          <w:sz w:val="22"/>
          <w:szCs w:val="22"/>
        </w:rPr>
        <w:t>one-language-at-a-time</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0.24; range = 0.33 – 1</w:t>
      </w:r>
      <w:r w:rsidR="009A3EFB" w:rsidRPr="0083661C">
        <w:rPr>
          <w:rFonts w:ascii="Arial" w:hAnsi="Arial" w:cs="Arial"/>
          <w:sz w:val="22"/>
          <w:szCs w:val="22"/>
        </w:rPr>
        <w:t>.00</w:t>
      </w:r>
      <w:r w:rsidRPr="0083661C">
        <w:rPr>
          <w:rFonts w:ascii="Arial" w:hAnsi="Arial" w:cs="Arial"/>
          <w:sz w:val="22"/>
          <w:szCs w:val="22"/>
        </w:rPr>
        <w:t>).</w:t>
      </w:r>
    </w:p>
    <w:p w14:paraId="16190E4A"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To address our research question about whether different language switching patterns would impact bilingual children’s </w:t>
      </w:r>
      <w:proofErr w:type="spellStart"/>
      <w:r w:rsidRPr="0083661C">
        <w:rPr>
          <w:rFonts w:ascii="Arial" w:hAnsi="Arial" w:cs="Arial"/>
          <w:sz w:val="22"/>
          <w:szCs w:val="22"/>
        </w:rPr>
        <w:t>word</w:t>
      </w:r>
      <w:proofErr w:type="spellEnd"/>
      <w:r w:rsidRPr="0083661C">
        <w:rPr>
          <w:rFonts w:ascii="Arial" w:hAnsi="Arial" w:cs="Arial"/>
          <w:sz w:val="22"/>
          <w:szCs w:val="22"/>
        </w:rPr>
        <w:t xml:space="preserve"> learning, we ran a logistic mixed-effects model on the proportion of accuracy in the test trials, with condition and language community as fixed effects, as well as a random slope of condition by participants and a random intercept of item:</w:t>
      </w:r>
    </w:p>
    <w:p w14:paraId="5A45F2F1" w14:textId="77777777" w:rsidR="00966535" w:rsidRPr="0083661C" w:rsidRDefault="00000000" w:rsidP="006B345F">
      <w:pPr>
        <w:pStyle w:val="BodyText"/>
        <w:spacing w:before="120" w:after="120"/>
        <w:ind w:firstLine="0"/>
        <w:jc w:val="center"/>
        <w:rPr>
          <w:rFonts w:ascii="Arial" w:hAnsi="Arial" w:cs="Arial"/>
          <w:sz w:val="22"/>
          <w:szCs w:val="22"/>
        </w:rPr>
      </w:pPr>
      <w:r w:rsidRPr="0083661C">
        <w:rPr>
          <w:rFonts w:ascii="Arial" w:hAnsi="Arial" w:cs="Arial"/>
          <w:sz w:val="22"/>
          <w:szCs w:val="22"/>
        </w:rPr>
        <w:t xml:space="preserve">accuracy ~ condition * </w:t>
      </w:r>
      <w:proofErr w:type="spellStart"/>
      <w:r w:rsidRPr="0083661C">
        <w:rPr>
          <w:rFonts w:ascii="Arial" w:hAnsi="Arial" w:cs="Arial"/>
          <w:sz w:val="22"/>
          <w:szCs w:val="22"/>
        </w:rPr>
        <w:t>lang_community</w:t>
      </w:r>
      <w:proofErr w:type="spellEnd"/>
      <w:r w:rsidRPr="0083661C">
        <w:rPr>
          <w:rFonts w:ascii="Arial" w:hAnsi="Arial" w:cs="Arial"/>
          <w:sz w:val="22"/>
          <w:szCs w:val="22"/>
        </w:rPr>
        <w:t xml:space="preserve"> + (1 + </w:t>
      </w:r>
      <w:proofErr w:type="spellStart"/>
      <w:r w:rsidRPr="0083661C">
        <w:rPr>
          <w:rFonts w:ascii="Arial" w:hAnsi="Arial" w:cs="Arial"/>
          <w:sz w:val="22"/>
          <w:szCs w:val="22"/>
        </w:rPr>
        <w:t>condition|participant</w:t>
      </w:r>
      <w:proofErr w:type="spellEnd"/>
      <w:r w:rsidRPr="0083661C">
        <w:rPr>
          <w:rFonts w:ascii="Arial" w:hAnsi="Arial" w:cs="Arial"/>
          <w:sz w:val="22"/>
          <w:szCs w:val="22"/>
        </w:rPr>
        <w:t>) + (1|item)</w:t>
      </w:r>
    </w:p>
    <w:p w14:paraId="161A5AE2" w14:textId="77777777" w:rsidR="00A57BCC" w:rsidRPr="00171EE9" w:rsidRDefault="00000000" w:rsidP="00DF6545">
      <w:pPr>
        <w:pStyle w:val="BodyText"/>
        <w:ind w:firstLine="0"/>
        <w:rPr>
          <w:rFonts w:ascii="Arial" w:hAnsi="Arial" w:cs="Arial"/>
          <w:sz w:val="22"/>
          <w:szCs w:val="22"/>
        </w:rPr>
      </w:pPr>
      <w:r w:rsidRPr="0083661C">
        <w:rPr>
          <w:rFonts w:ascii="Arial" w:hAnsi="Arial" w:cs="Arial"/>
          <w:sz w:val="22"/>
          <w:szCs w:val="22"/>
        </w:rPr>
        <w:lastRenderedPageBreak/>
        <w:t>The coefficient estimates from this model are shown in Table 1, and Figure 3 visualizes this model. There were no significant effects or interactions. Furthermore, separate one-sample t-tests were run on the proportion of accuracy in each condition per community</w:t>
      </w:r>
      <w:r w:rsidRPr="0083661C">
        <w:rPr>
          <w:rStyle w:val="FootnoteReference"/>
          <w:rFonts w:ascii="Arial" w:hAnsi="Arial" w:cs="Arial"/>
          <w:sz w:val="22"/>
          <w:szCs w:val="22"/>
        </w:rPr>
        <w:footnoteReference w:id="8"/>
      </w:r>
      <w:r w:rsidRPr="0083661C">
        <w:rPr>
          <w:rFonts w:ascii="Arial" w:hAnsi="Arial" w:cs="Arial"/>
          <w:sz w:val="22"/>
          <w:szCs w:val="22"/>
        </w:rPr>
        <w:t xml:space="preserve">. These analyses confirmed that children from both communities learned the novel words in each condition significantly above the at-chance level of 0.50 (all </w:t>
      </w:r>
      <w:proofErr w:type="spellStart"/>
      <w:r w:rsidRPr="0083661C">
        <w:rPr>
          <w:rFonts w:ascii="Arial" w:hAnsi="Arial" w:cs="Arial"/>
          <w:i/>
          <w:iCs/>
          <w:sz w:val="22"/>
          <w:szCs w:val="22"/>
        </w:rPr>
        <w:t>p</w:t>
      </w:r>
      <w:r w:rsidRPr="0083661C">
        <w:rPr>
          <w:rFonts w:ascii="Arial" w:hAnsi="Arial" w:cs="Arial"/>
          <w:sz w:val="22"/>
          <w:szCs w:val="22"/>
        </w:rPr>
        <w:t>s</w:t>
      </w:r>
      <w:proofErr w:type="spellEnd"/>
      <w:r w:rsidRPr="0083661C">
        <w:rPr>
          <w:rFonts w:ascii="Arial" w:hAnsi="Arial" w:cs="Arial"/>
          <w:sz w:val="22"/>
          <w:szCs w:val="22"/>
        </w:rPr>
        <w:t xml:space="preserve"> &lt; .001). In other words, bilingual children in both communities showed strong evidence of word learning, with no difference across the </w:t>
      </w:r>
      <w:r w:rsidRPr="0083661C">
        <w:rPr>
          <w:rFonts w:ascii="Arial" w:hAnsi="Arial" w:cs="Arial"/>
          <w:i/>
          <w:iCs/>
          <w:sz w:val="22"/>
          <w:szCs w:val="22"/>
        </w:rPr>
        <w:t>immediate-translation</w:t>
      </w:r>
      <w:r w:rsidRPr="0083661C">
        <w:rPr>
          <w:rFonts w:ascii="Arial" w:hAnsi="Arial" w:cs="Arial"/>
          <w:sz w:val="22"/>
          <w:szCs w:val="22"/>
        </w:rPr>
        <w:t xml:space="preserve"> and </w:t>
      </w:r>
      <w:r w:rsidRPr="0083661C">
        <w:rPr>
          <w:rFonts w:ascii="Arial" w:hAnsi="Arial" w:cs="Arial"/>
          <w:i/>
          <w:iCs/>
          <w:sz w:val="22"/>
          <w:szCs w:val="22"/>
        </w:rPr>
        <w:t>one-language-at-a-time</w:t>
      </w:r>
      <w:r w:rsidRPr="0083661C">
        <w:rPr>
          <w:rFonts w:ascii="Arial" w:hAnsi="Arial" w:cs="Arial"/>
          <w:sz w:val="22"/>
          <w:szCs w:val="22"/>
        </w:rPr>
        <w:t xml:space="preserve"> </w:t>
      </w:r>
      <w:r w:rsidR="00A57BCC" w:rsidRPr="00171EE9">
        <w:rPr>
          <w:rFonts w:ascii="Arial" w:hAnsi="Arial" w:cs="Arial"/>
          <w:sz w:val="22"/>
          <w:szCs w:val="22"/>
        </w:rPr>
        <w:t>conditions</w:t>
      </w:r>
      <w:r w:rsidR="00A57BCC" w:rsidRPr="00171EE9">
        <w:rPr>
          <w:rStyle w:val="FootnoteReference"/>
          <w:rFonts w:ascii="Arial" w:hAnsi="Arial" w:cs="Arial"/>
          <w:sz w:val="22"/>
          <w:szCs w:val="22"/>
        </w:rPr>
        <w:footnoteReference w:id="9"/>
      </w:r>
      <w:r w:rsidR="00A57BCC" w:rsidRPr="00171EE9">
        <w:rPr>
          <w:rFonts w:ascii="Arial" w:hAnsi="Arial" w:cs="Arial"/>
          <w:sz w:val="22"/>
          <w:szCs w:val="22"/>
        </w:rPr>
        <w:t>.</w:t>
      </w:r>
    </w:p>
    <w:p w14:paraId="523035FE" w14:textId="0C1D5E41" w:rsidR="00966535" w:rsidRPr="0083661C" w:rsidRDefault="00C14E74" w:rsidP="006E4130">
      <w:pPr>
        <w:pStyle w:val="BodyText"/>
        <w:spacing w:before="0" w:after="0"/>
        <w:ind w:firstLine="0"/>
        <w:jc w:val="center"/>
        <w:rPr>
          <w:rFonts w:ascii="Arial" w:hAnsi="Arial" w:cs="Arial"/>
          <w:sz w:val="22"/>
          <w:szCs w:val="22"/>
        </w:rPr>
      </w:pPr>
      <w:r w:rsidRPr="0083661C">
        <w:rPr>
          <w:noProof/>
        </w:rPr>
        <w:drawing>
          <wp:inline distT="0" distB="0" distL="0" distR="0" wp14:anchorId="2D13EC88" wp14:editId="12B35D35">
            <wp:extent cx="2814069" cy="2814069"/>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584" cy="2822584"/>
                    </a:xfrm>
                    <a:prstGeom prst="rect">
                      <a:avLst/>
                    </a:prstGeom>
                  </pic:spPr>
                </pic:pic>
              </a:graphicData>
            </a:graphic>
          </wp:inline>
        </w:drawing>
      </w:r>
    </w:p>
    <w:p w14:paraId="1E942FAF" w14:textId="56C62C58" w:rsidR="00966535" w:rsidRPr="0083661C" w:rsidRDefault="00000000" w:rsidP="002307A7">
      <w:pPr>
        <w:pStyle w:val="ImageCaption"/>
        <w:spacing w:before="0" w:after="0" w:line="240" w:lineRule="auto"/>
        <w:rPr>
          <w:rFonts w:ascii="Arial" w:hAnsi="Arial" w:cs="Arial"/>
          <w:sz w:val="22"/>
          <w:szCs w:val="22"/>
        </w:rPr>
      </w:pPr>
      <w:r w:rsidRPr="0083661C">
        <w:rPr>
          <w:rFonts w:ascii="Arial" w:hAnsi="Arial" w:cs="Arial"/>
          <w:b/>
          <w:bCs/>
          <w:i/>
          <w:iCs/>
          <w:sz w:val="22"/>
          <w:szCs w:val="22"/>
        </w:rPr>
        <w:t>Figure</w:t>
      </w:r>
      <w:r w:rsidRPr="0083661C">
        <w:rPr>
          <w:rFonts w:ascii="Arial" w:hAnsi="Arial" w:cs="Arial"/>
          <w:b/>
          <w:bCs/>
          <w:sz w:val="22"/>
          <w:szCs w:val="22"/>
        </w:rPr>
        <w:t xml:space="preserve"> </w:t>
      </w:r>
      <w:r w:rsidRPr="0083661C">
        <w:rPr>
          <w:rFonts w:ascii="Arial" w:hAnsi="Arial" w:cs="Arial"/>
          <w:b/>
          <w:bCs/>
          <w:i/>
          <w:iCs/>
          <w:sz w:val="22"/>
          <w:szCs w:val="22"/>
        </w:rPr>
        <w:t>3.</w:t>
      </w:r>
      <w:r w:rsidR="0079088C" w:rsidRPr="0083661C">
        <w:rPr>
          <w:rFonts w:ascii="Arial" w:hAnsi="Arial" w:cs="Arial"/>
          <w:i/>
          <w:iCs/>
          <w:sz w:val="22"/>
          <w:szCs w:val="22"/>
        </w:rPr>
        <w:t xml:space="preserve"> </w:t>
      </w:r>
      <w:r w:rsidRPr="0083661C">
        <w:rPr>
          <w:rFonts w:ascii="Arial" w:hAnsi="Arial" w:cs="Arial"/>
          <w:sz w:val="22"/>
          <w:szCs w:val="22"/>
        </w:rPr>
        <w:t>Average proportion of accuracy by condition and language community in the test blocks. Dots plot the data from each individual participant. Error bars indicate 95% confidence intervals, and the black dashed line represents the at-chance accuracy level of 0.50.</w:t>
      </w:r>
    </w:p>
    <w:p w14:paraId="35F62152" w14:textId="58BB90CF" w:rsidR="00966535" w:rsidRPr="0083661C" w:rsidRDefault="00000000" w:rsidP="0005158D">
      <w:pPr>
        <w:pStyle w:val="Heading1"/>
        <w:spacing w:before="0"/>
        <w:rPr>
          <w:rFonts w:ascii="Arial" w:hAnsi="Arial" w:cs="Arial"/>
          <w:sz w:val="22"/>
          <w:szCs w:val="22"/>
        </w:rPr>
      </w:pPr>
      <w:bookmarkStart w:id="11" w:name="discussion"/>
      <w:bookmarkEnd w:id="7"/>
      <w:bookmarkEnd w:id="8"/>
      <w:bookmarkEnd w:id="10"/>
      <w:r w:rsidRPr="0083661C">
        <w:rPr>
          <w:rFonts w:ascii="Arial" w:hAnsi="Arial" w:cs="Arial"/>
          <w:sz w:val="22"/>
          <w:szCs w:val="22"/>
        </w:rPr>
        <w:lastRenderedPageBreak/>
        <w:t>Discussion</w:t>
      </w:r>
    </w:p>
    <w:p w14:paraId="06A66AF6" w14:textId="77777777" w:rsidR="006E4130" w:rsidRPr="00171EE9" w:rsidRDefault="006E4130" w:rsidP="006E4130">
      <w:pPr>
        <w:pStyle w:val="FirstParagraph"/>
        <w:spacing w:before="0" w:after="0"/>
        <w:ind w:firstLine="677"/>
        <w:rPr>
          <w:rFonts w:ascii="Arial" w:hAnsi="Arial" w:cs="Arial"/>
          <w:sz w:val="22"/>
          <w:szCs w:val="22"/>
        </w:rPr>
      </w:pPr>
      <w:bookmarkStart w:id="12" w:name="conclusion"/>
      <w:bookmarkStart w:id="13" w:name="_Hlk121411102"/>
      <w:bookmarkEnd w:id="11"/>
      <w:r w:rsidRPr="00171EE9">
        <w:rPr>
          <w:rFonts w:ascii="Arial" w:hAnsi="Arial" w:cs="Arial"/>
          <w:sz w:val="22"/>
          <w:szCs w:val="22"/>
        </w:rPr>
        <w:t xml:space="preserve">To better understand whether the dynamics of language switching affect bilingual children’s </w:t>
      </w:r>
      <w:proofErr w:type="spellStart"/>
      <w:r w:rsidRPr="00171EE9">
        <w:rPr>
          <w:rFonts w:ascii="Arial" w:hAnsi="Arial" w:cs="Arial"/>
          <w:sz w:val="22"/>
          <w:szCs w:val="22"/>
        </w:rPr>
        <w:t>word</w:t>
      </w:r>
      <w:proofErr w:type="spellEnd"/>
      <w:r w:rsidRPr="00171EE9">
        <w:rPr>
          <w:rFonts w:ascii="Arial" w:hAnsi="Arial" w:cs="Arial"/>
          <w:sz w:val="22"/>
          <w:szCs w:val="22"/>
        </w:rPr>
        <w:t xml:space="preserve"> learning, the current study compared whether children learn novel cross-language words differently if they hear a translation immediately after being named in one language or if they hear the translation more separated in time. Using an online tablet word-learning task, 3- to 5-year-old French–English and Spanish–English bilingual children showed successful learning when they encountered either type of language switch, a pattern which was similar across the two bilingual communities. Therefore, our results indicate that variation in language switching patterns does not affect word learning. Overall, our findings highlight that different patterns of language switching provide equal learning opportunities for vocabulary development among children growing up in different bilingual communities.</w:t>
      </w:r>
    </w:p>
    <w:p w14:paraId="396221D4" w14:textId="77777777" w:rsidR="006E4130" w:rsidRPr="00171EE9" w:rsidRDefault="006E4130" w:rsidP="006E4130">
      <w:pPr>
        <w:pStyle w:val="BodyText"/>
        <w:spacing w:before="0" w:after="0"/>
        <w:ind w:firstLine="677"/>
        <w:rPr>
          <w:rFonts w:ascii="Arial" w:hAnsi="Arial" w:cs="Arial"/>
          <w:sz w:val="22"/>
          <w:szCs w:val="22"/>
        </w:rPr>
      </w:pPr>
      <w:bookmarkStart w:id="14" w:name="_Hlk121411112"/>
      <w:bookmarkEnd w:id="13"/>
      <w:r w:rsidRPr="00171EE9">
        <w:rPr>
          <w:rFonts w:ascii="Arial" w:hAnsi="Arial" w:cs="Arial"/>
          <w:sz w:val="22"/>
          <w:szCs w:val="22"/>
        </w:rPr>
        <w:t xml:space="preserve">Children’s successful performance in this experiment suggests that their word learning is supported in environments that include regular language switching. Contrary to studies reporting that language switching is associated with less successful word learning for bilingual children (Byers-Heinlein, 2013; Carbajal &amp; </w:t>
      </w:r>
      <w:proofErr w:type="spellStart"/>
      <w:r w:rsidRPr="00171EE9">
        <w:rPr>
          <w:rFonts w:ascii="Arial" w:hAnsi="Arial" w:cs="Arial"/>
          <w:sz w:val="22"/>
          <w:szCs w:val="22"/>
        </w:rPr>
        <w:t>Peperkamp</w:t>
      </w:r>
      <w:proofErr w:type="spellEnd"/>
      <w:r w:rsidRPr="00171EE9">
        <w:rPr>
          <w:rFonts w:ascii="Arial" w:hAnsi="Arial" w:cs="Arial"/>
          <w:sz w:val="22"/>
          <w:szCs w:val="22"/>
        </w:rPr>
        <w:t xml:space="preserve">, 2020), our findings are in line with studies showing that language switching does not hinder but could support language learning (Bail, 2015; De </w:t>
      </w:r>
      <w:proofErr w:type="spellStart"/>
      <w:r w:rsidRPr="00171EE9">
        <w:rPr>
          <w:rFonts w:ascii="Arial" w:hAnsi="Arial" w:cs="Arial"/>
          <w:sz w:val="22"/>
          <w:szCs w:val="22"/>
        </w:rPr>
        <w:t>Houwer</w:t>
      </w:r>
      <w:proofErr w:type="spellEnd"/>
      <w:r w:rsidRPr="00171EE9">
        <w:rPr>
          <w:rFonts w:ascii="Arial" w:hAnsi="Arial" w:cs="Arial"/>
          <w:sz w:val="22"/>
          <w:szCs w:val="22"/>
        </w:rPr>
        <w:t xml:space="preserve">, 2007;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2021b; Orena &amp; Pola, 2019). Our study was novel in using an online tablet touchscreen task, and our findings are congruent with results using bilingual book reading methods. For example, </w:t>
      </w:r>
      <w:proofErr w:type="spellStart"/>
      <w:r w:rsidRPr="00171EE9">
        <w:rPr>
          <w:rFonts w:ascii="Arial" w:hAnsi="Arial" w:cs="Arial"/>
          <w:sz w:val="22"/>
          <w:szCs w:val="22"/>
        </w:rPr>
        <w:t>Brouillard</w:t>
      </w:r>
      <w:proofErr w:type="spellEnd"/>
      <w:r w:rsidRPr="00171EE9">
        <w:rPr>
          <w:rFonts w:ascii="Arial" w:hAnsi="Arial" w:cs="Arial"/>
          <w:sz w:val="22"/>
          <w:szCs w:val="22"/>
        </w:rPr>
        <w:t xml:space="preserve"> et al. (2022) showed that 5-year-old French–English bilingual children were able to learn words in both languages and were not affected by whether languages were interleaved or blocked in the books. Similar results have also been reported in another study with Spanish–English bilingual children (Read et al., 2021), although this study tested word learning in bilingual children’s non-dominant language only. Overall, current evidence confirms that bilingual children effectively learn cross-language words in each of their two languages across different patterns of language switching. Yet, since our study only measured immediate word learning where test trials directly followed the learning </w:t>
      </w:r>
      <w:r w:rsidRPr="00171EE9">
        <w:rPr>
          <w:rFonts w:ascii="Arial" w:hAnsi="Arial" w:cs="Arial"/>
          <w:sz w:val="22"/>
          <w:szCs w:val="22"/>
        </w:rPr>
        <w:lastRenderedPageBreak/>
        <w:t>trials, our study is limited in addressing whether the novel labels learned would be retained in terms of long-term word learning (Kalashnikova et al., 2018; Rocha-Hidalgo et al., 2021). Future studies should further explore the effect of language switching on long-term word retention.</w:t>
      </w:r>
    </w:p>
    <w:bookmarkEnd w:id="14"/>
    <w:p w14:paraId="04B8A048" w14:textId="77777777" w:rsidR="006E4130" w:rsidRPr="00171EE9" w:rsidRDefault="006E4130" w:rsidP="006E4130">
      <w:pPr>
        <w:pStyle w:val="BodyText"/>
        <w:spacing w:before="0" w:after="0"/>
        <w:ind w:firstLine="677"/>
        <w:rPr>
          <w:rFonts w:ascii="Arial" w:hAnsi="Arial" w:cs="Arial"/>
          <w:sz w:val="22"/>
          <w:szCs w:val="22"/>
        </w:rPr>
      </w:pPr>
      <w:r w:rsidRPr="00171EE9">
        <w:rPr>
          <w:rFonts w:ascii="Arial" w:hAnsi="Arial" w:cs="Arial"/>
          <w:sz w:val="22"/>
          <w:szCs w:val="22"/>
        </w:rPr>
        <w:t xml:space="preserve">Moreover, children from both bilingual communities were equally able to learn words under different switching patterns. While previous studies have reported that bilingual caregivers inevitably show different behaviors when switching between their languages (Bail et al., 2015;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2021a), our results revealed that bilingual children from different communities do not necessarily learn words differently under different language switching patterns. The lack of language community differences suggests that children’s ability to learn words in different switching contexts may be relatively unaffected by the patterns of switching they typically hear. While linguistic differences between the two languages may not cast a strong effect on cross-language word learning (</w:t>
      </w:r>
      <w:proofErr w:type="spellStart"/>
      <w:r w:rsidRPr="00171EE9">
        <w:rPr>
          <w:rFonts w:ascii="Arial" w:hAnsi="Arial" w:cs="Arial"/>
          <w:sz w:val="22"/>
          <w:szCs w:val="22"/>
        </w:rPr>
        <w:t>Floccia</w:t>
      </w:r>
      <w:proofErr w:type="spellEnd"/>
      <w:r w:rsidRPr="00171EE9">
        <w:rPr>
          <w:rFonts w:ascii="Arial" w:hAnsi="Arial" w:cs="Arial"/>
          <w:sz w:val="22"/>
          <w:szCs w:val="22"/>
        </w:rPr>
        <w:t xml:space="preserve"> et al., 2020), there could be a wide diversity in the language switching patterns that bilingual children hear across different language communities typically hear (e.g., </w:t>
      </w:r>
      <w:proofErr w:type="spellStart"/>
      <w:r w:rsidRPr="00171EE9">
        <w:rPr>
          <w:rFonts w:ascii="Arial" w:hAnsi="Arial" w:cs="Arial"/>
          <w:sz w:val="22"/>
          <w:szCs w:val="22"/>
        </w:rPr>
        <w:t>Bosma</w:t>
      </w:r>
      <w:proofErr w:type="spellEnd"/>
      <w:r w:rsidRPr="00171EE9">
        <w:rPr>
          <w:rFonts w:ascii="Arial" w:hAnsi="Arial" w:cs="Arial"/>
          <w:sz w:val="22"/>
          <w:szCs w:val="22"/>
        </w:rPr>
        <w:t xml:space="preserve"> &amp; </w:t>
      </w:r>
      <w:proofErr w:type="spellStart"/>
      <w:r w:rsidRPr="00171EE9">
        <w:rPr>
          <w:rFonts w:ascii="Arial" w:hAnsi="Arial" w:cs="Arial"/>
          <w:sz w:val="22"/>
          <w:szCs w:val="22"/>
        </w:rPr>
        <w:t>Blom</w:t>
      </w:r>
      <w:proofErr w:type="spellEnd"/>
      <w:r w:rsidRPr="00171EE9">
        <w:rPr>
          <w:rFonts w:ascii="Arial" w:hAnsi="Arial" w:cs="Arial"/>
          <w:sz w:val="22"/>
          <w:szCs w:val="22"/>
        </w:rPr>
        <w:t xml:space="preserve">, 2019; De </w:t>
      </w:r>
      <w:proofErr w:type="spellStart"/>
      <w:r w:rsidRPr="00171EE9">
        <w:rPr>
          <w:rFonts w:ascii="Arial" w:hAnsi="Arial" w:cs="Arial"/>
          <w:sz w:val="22"/>
          <w:szCs w:val="22"/>
        </w:rPr>
        <w:t>Houwer</w:t>
      </w:r>
      <w:proofErr w:type="spellEnd"/>
      <w:r w:rsidRPr="00171EE9">
        <w:rPr>
          <w:rFonts w:ascii="Arial" w:hAnsi="Arial" w:cs="Arial"/>
          <w:sz w:val="22"/>
          <w:szCs w:val="22"/>
        </w:rPr>
        <w:t>, 2007). Therefore, further investigation with children from a wider variety of communities would be helpful in fully addressing how experience with different language switching patterns may influence word learning. Moreover, while our sample size was typical in the context of research with difficult-to-recruit populations such as young bilinguals (Rocha-Hidalgo &amp; Barr, 2022), future studies with larger samples would provide even more robust evidence.</w:t>
      </w:r>
    </w:p>
    <w:p w14:paraId="39E98A9A" w14:textId="77777777" w:rsidR="006E4130" w:rsidRPr="00171EE9" w:rsidRDefault="006E4130" w:rsidP="006E4130">
      <w:pPr>
        <w:pStyle w:val="BodyText"/>
        <w:spacing w:before="0" w:after="0"/>
        <w:ind w:firstLine="677"/>
        <w:rPr>
          <w:rFonts w:ascii="Arial" w:hAnsi="Arial" w:cs="Arial"/>
          <w:sz w:val="22"/>
          <w:szCs w:val="22"/>
        </w:rPr>
      </w:pPr>
      <w:r w:rsidRPr="00171EE9">
        <w:rPr>
          <w:rFonts w:ascii="Arial" w:hAnsi="Arial" w:cs="Arial"/>
          <w:sz w:val="22"/>
          <w:szCs w:val="22"/>
        </w:rPr>
        <w:t xml:space="preserve">It is possible that our experimental design, in particular the way the novel labels were distributed in the learning phase, contributed to the lack of language switching effects or community differences. Our experiment used a </w:t>
      </w:r>
      <w:proofErr w:type="gramStart"/>
      <w:r w:rsidRPr="00171EE9">
        <w:rPr>
          <w:rFonts w:ascii="Arial" w:hAnsi="Arial" w:cs="Arial"/>
          <w:sz w:val="22"/>
          <w:szCs w:val="22"/>
        </w:rPr>
        <w:t>highly-controlled</w:t>
      </w:r>
      <w:proofErr w:type="gramEnd"/>
      <w:r w:rsidRPr="00171EE9">
        <w:rPr>
          <w:rFonts w:ascii="Arial" w:hAnsi="Arial" w:cs="Arial"/>
          <w:sz w:val="22"/>
          <w:szCs w:val="22"/>
        </w:rPr>
        <w:t xml:space="preserve"> experimental design, which gave children equal opportunities to learn words in two languages, with equal exposure to each word as well as equal information presented in both languages and across both conditions. Visual stimuli were also controlled, in that children in both conditions encountered the same referents in the same order – only the language of the label changed. Previous studies indicate </w:t>
      </w:r>
      <w:r w:rsidRPr="00171EE9">
        <w:rPr>
          <w:rFonts w:ascii="Arial" w:hAnsi="Arial" w:cs="Arial"/>
          <w:sz w:val="22"/>
          <w:szCs w:val="22"/>
        </w:rPr>
        <w:lastRenderedPageBreak/>
        <w:t>that children learn words better if they hear them multiple times across successive sentences, which provides more reliable cues for finding the referent, as well as an immediate opportunity to enhance processing of words (Frank et al., 2009; Horowitz &amp; Frank, 2013; Schwab &amp; Lew-Williams, 2016). In our study, bilingual children learned equally well despite the switch of label and language, which points towards the possibility that continuity of referents – rather than labels – is more central to successful word learning.</w:t>
      </w:r>
    </w:p>
    <w:p w14:paraId="4F77025F" w14:textId="77777777" w:rsidR="006E4130" w:rsidRPr="00171EE9" w:rsidRDefault="006E4130" w:rsidP="006E4130">
      <w:pPr>
        <w:pStyle w:val="BodyText"/>
        <w:spacing w:before="0" w:after="0"/>
        <w:ind w:firstLine="677"/>
        <w:rPr>
          <w:rFonts w:ascii="Arial" w:hAnsi="Arial" w:cs="Arial"/>
          <w:sz w:val="22"/>
          <w:szCs w:val="22"/>
        </w:rPr>
      </w:pPr>
      <w:r w:rsidRPr="00171EE9">
        <w:rPr>
          <w:rFonts w:ascii="Arial" w:hAnsi="Arial" w:cs="Arial"/>
          <w:sz w:val="22"/>
          <w:szCs w:val="22"/>
        </w:rPr>
        <w:t>On the other hand, our study design may not reflect caregivers’ everyday behaviors. For example, the novel words across the two conditions may not have been interspersed enough to mimic children’s real-life language switching experiences. Moreover, while bilingual caregivers often switch languages to enhance their children’s understanding of translation equivalents in both languages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2021a), sometimes they may also switch languages when having a hard time retrieving a word from the other language in the moment (Heredia &amp; </w:t>
      </w:r>
      <w:proofErr w:type="spellStart"/>
      <w:r w:rsidRPr="00171EE9">
        <w:rPr>
          <w:rFonts w:ascii="Arial" w:hAnsi="Arial" w:cs="Arial"/>
          <w:sz w:val="22"/>
          <w:szCs w:val="22"/>
        </w:rPr>
        <w:t>Altarriba</w:t>
      </w:r>
      <w:proofErr w:type="spellEnd"/>
      <w:r w:rsidRPr="00171EE9">
        <w:rPr>
          <w:rFonts w:ascii="Arial" w:hAnsi="Arial" w:cs="Arial"/>
          <w:sz w:val="22"/>
          <w:szCs w:val="22"/>
        </w:rPr>
        <w:t xml:space="preserve">, 2001). Moreover, bilingual parents may generally use one of their languages more often than the other (Orena et al., 2020). Therefore, bilingual children’s exposure to words across their languages is likely to be less systematic than in our study. Previous research has shown that the amount of exposure to a </w:t>
      </w:r>
      <w:proofErr w:type="gramStart"/>
      <w:r w:rsidRPr="00171EE9">
        <w:rPr>
          <w:rFonts w:ascii="Arial" w:hAnsi="Arial" w:cs="Arial"/>
          <w:sz w:val="22"/>
          <w:szCs w:val="22"/>
        </w:rPr>
        <w:t>specific language matters</w:t>
      </w:r>
      <w:proofErr w:type="gramEnd"/>
      <w:r w:rsidRPr="00171EE9">
        <w:rPr>
          <w:rFonts w:ascii="Arial" w:hAnsi="Arial" w:cs="Arial"/>
          <w:sz w:val="22"/>
          <w:szCs w:val="22"/>
        </w:rPr>
        <w:t>, with bilingual children often learning more words in the language to which they hear a greater amount of exposure (David &amp; Wei, 2008; Hoff et al., 2012; Marchman et al., 2017; Pearson et al., 1993). It is possible that different frequencies of exposure to each language may interact with learning across different contexts of language switching. Future studies may consider using a less-balanced experimental design to test whether different language switching patterns (e.g., many switches from Spanish to English, but not vice-versa) would still allow bilingual children to learn cross-language words equally.</w:t>
      </w:r>
    </w:p>
    <w:p w14:paraId="23A2DAD8" w14:textId="77777777" w:rsidR="006E4130" w:rsidRPr="00171EE9" w:rsidRDefault="006E4130" w:rsidP="006E4130">
      <w:pPr>
        <w:pStyle w:val="BodyText"/>
        <w:spacing w:before="0" w:after="0"/>
        <w:ind w:firstLine="677"/>
        <w:rPr>
          <w:rFonts w:ascii="Arial" w:hAnsi="Arial" w:cs="Arial"/>
          <w:sz w:val="22"/>
          <w:szCs w:val="22"/>
        </w:rPr>
      </w:pPr>
      <w:r w:rsidRPr="00171EE9">
        <w:rPr>
          <w:rFonts w:ascii="Arial" w:hAnsi="Arial" w:cs="Arial"/>
          <w:sz w:val="22"/>
          <w:szCs w:val="22"/>
        </w:rPr>
        <w:t xml:space="preserve">Our study was also limited to testing children’s learning from inter-sentential language switching, as in both of our </w:t>
      </w:r>
      <w:proofErr w:type="gramStart"/>
      <w:r w:rsidRPr="00171EE9">
        <w:rPr>
          <w:rFonts w:ascii="Arial" w:hAnsi="Arial" w:cs="Arial"/>
          <w:sz w:val="22"/>
          <w:szCs w:val="22"/>
        </w:rPr>
        <w:t>conditions</w:t>
      </w:r>
      <w:proofErr w:type="gramEnd"/>
      <w:r w:rsidRPr="00171EE9">
        <w:rPr>
          <w:rFonts w:ascii="Arial" w:hAnsi="Arial" w:cs="Arial"/>
          <w:sz w:val="22"/>
          <w:szCs w:val="22"/>
        </w:rPr>
        <w:t xml:space="preserve"> language switches happened across sentence boundaries where all words within a single sentence were in the same language. However, caregivers may also switch languages within a single sentence, where words from the two languages are </w:t>
      </w:r>
      <w:r w:rsidRPr="00171EE9">
        <w:rPr>
          <w:rFonts w:ascii="Arial" w:hAnsi="Arial" w:cs="Arial"/>
          <w:sz w:val="22"/>
          <w:szCs w:val="22"/>
        </w:rPr>
        <w:lastRenderedPageBreak/>
        <w:t xml:space="preserve">embedded within the same sentence (e.g., a French–English bilingual caregiver may say “Look, it’s a </w:t>
      </w:r>
      <w:proofErr w:type="spellStart"/>
      <w:r w:rsidRPr="00171EE9">
        <w:rPr>
          <w:rFonts w:ascii="Arial" w:hAnsi="Arial" w:cs="Arial"/>
          <w:i/>
          <w:iCs/>
          <w:sz w:val="22"/>
          <w:szCs w:val="22"/>
        </w:rPr>
        <w:t>chien</w:t>
      </w:r>
      <w:proofErr w:type="spellEnd"/>
      <w:r w:rsidRPr="00171EE9">
        <w:rPr>
          <w:rFonts w:ascii="Arial" w:hAnsi="Arial" w:cs="Arial"/>
          <w:sz w:val="22"/>
          <w:szCs w:val="22"/>
        </w:rPr>
        <w:t xml:space="preserve">!” to their child when they see a dog on the street). Previous research has reported that bilingual children may have difficulty processing speech that contains a within-sentence language </w:t>
      </w:r>
      <w:proofErr w:type="gramStart"/>
      <w:r w:rsidRPr="00171EE9">
        <w:rPr>
          <w:rFonts w:ascii="Arial" w:hAnsi="Arial" w:cs="Arial"/>
          <w:sz w:val="22"/>
          <w:szCs w:val="22"/>
        </w:rPr>
        <w:t>switch, but</w:t>
      </w:r>
      <w:proofErr w:type="gramEnd"/>
      <w:r w:rsidRPr="00171EE9">
        <w:rPr>
          <w:rFonts w:ascii="Arial" w:hAnsi="Arial" w:cs="Arial"/>
          <w:sz w:val="22"/>
          <w:szCs w:val="22"/>
        </w:rPr>
        <w:t xml:space="preserve"> have relatively little difficulty processing speech that contains a between-sentence switch (Byers-Heinlein et al., 2017; </w:t>
      </w:r>
      <w:proofErr w:type="spellStart"/>
      <w:r w:rsidRPr="00171EE9">
        <w:rPr>
          <w:rFonts w:ascii="Arial" w:hAnsi="Arial" w:cs="Arial"/>
          <w:sz w:val="22"/>
          <w:szCs w:val="22"/>
        </w:rPr>
        <w:t>Morini</w:t>
      </w:r>
      <w:proofErr w:type="spellEnd"/>
      <w:r w:rsidRPr="00171EE9">
        <w:rPr>
          <w:rFonts w:ascii="Arial" w:hAnsi="Arial" w:cs="Arial"/>
          <w:sz w:val="22"/>
          <w:szCs w:val="22"/>
        </w:rPr>
        <w:t xml:space="preserve"> &amp; Newman, 2019; Potter et al., 2019). It is plausible that the language switching patterns we explored in this study could be less challenging for children to process than other types of switching. Although existing evidence suggests that bilingual caregivers tend to switch more often between sentences than within sentences (see Bail et al., 2015 for evidence from a different Spanish-English bilingual community than our study; and </w:t>
      </w:r>
      <w:proofErr w:type="spellStart"/>
      <w:r w:rsidRPr="00171EE9">
        <w:rPr>
          <w:rFonts w:ascii="Arial" w:hAnsi="Arial" w:cs="Arial"/>
          <w:sz w:val="22"/>
          <w:szCs w:val="22"/>
        </w:rPr>
        <w:t>Kremin</w:t>
      </w:r>
      <w:proofErr w:type="spellEnd"/>
      <w:r w:rsidRPr="00171EE9">
        <w:rPr>
          <w:rFonts w:ascii="Arial" w:hAnsi="Arial" w:cs="Arial"/>
          <w:sz w:val="22"/>
          <w:szCs w:val="22"/>
        </w:rPr>
        <w:t xml:space="preserve"> et al., 2021a for evidence from the same French-English bilingual community as our study), it is still important for future studies to explore whether bilingual children’s </w:t>
      </w:r>
      <w:proofErr w:type="spellStart"/>
      <w:r w:rsidRPr="00171EE9">
        <w:rPr>
          <w:rFonts w:ascii="Arial" w:hAnsi="Arial" w:cs="Arial"/>
          <w:sz w:val="22"/>
          <w:szCs w:val="22"/>
        </w:rPr>
        <w:t>word</w:t>
      </w:r>
      <w:proofErr w:type="spellEnd"/>
      <w:r w:rsidRPr="00171EE9">
        <w:rPr>
          <w:rFonts w:ascii="Arial" w:hAnsi="Arial" w:cs="Arial"/>
          <w:sz w:val="22"/>
          <w:szCs w:val="22"/>
        </w:rPr>
        <w:t xml:space="preserve"> learning would be impacted by differences in the syntactic location of when language switches occur.</w:t>
      </w:r>
    </w:p>
    <w:p w14:paraId="39B24C43" w14:textId="4E0ED215" w:rsidR="006E4130" w:rsidRPr="00171EE9" w:rsidRDefault="006E4130" w:rsidP="006E4130">
      <w:pPr>
        <w:pStyle w:val="BodyText"/>
        <w:spacing w:before="0" w:after="0"/>
        <w:ind w:firstLine="677"/>
        <w:rPr>
          <w:rFonts w:ascii="Arial" w:hAnsi="Arial" w:cs="Arial"/>
          <w:sz w:val="22"/>
          <w:szCs w:val="22"/>
        </w:rPr>
      </w:pPr>
      <w:r w:rsidRPr="008E3191">
        <w:rPr>
          <w:rFonts w:ascii="Arial" w:hAnsi="Arial" w:cs="Arial"/>
          <w:sz w:val="22"/>
          <w:szCs w:val="22"/>
        </w:rPr>
        <w:t xml:space="preserve">Finally, our methodology used a touchscreen tablet task, and families participated at their own pace at home. This methodological decision was motivated by the constraints of the COVID-19 pandemic, during a time when in-lab testing was not possible. However, the use of touchscreen tasks to investigate word learning predates these pandemic-induced constraints in line with the increasing popularity of tablet devices (e.g., Ackerman et al., 2020; </w:t>
      </w:r>
      <w:proofErr w:type="spellStart"/>
      <w:r w:rsidRPr="008E3191">
        <w:rPr>
          <w:rFonts w:ascii="Arial" w:hAnsi="Arial" w:cs="Arial"/>
          <w:sz w:val="22"/>
          <w:szCs w:val="22"/>
        </w:rPr>
        <w:t>Axelsson</w:t>
      </w:r>
      <w:proofErr w:type="spellEnd"/>
      <w:r w:rsidRPr="008E3191">
        <w:rPr>
          <w:rFonts w:ascii="Arial" w:hAnsi="Arial" w:cs="Arial"/>
          <w:sz w:val="22"/>
          <w:szCs w:val="22"/>
        </w:rPr>
        <w:t xml:space="preserve"> &amp; Horst, 2016; </w:t>
      </w:r>
      <w:proofErr w:type="spellStart"/>
      <w:r w:rsidRPr="008E3191">
        <w:rPr>
          <w:rFonts w:ascii="Arial" w:hAnsi="Arial" w:cs="Arial"/>
          <w:sz w:val="22"/>
          <w:szCs w:val="22"/>
        </w:rPr>
        <w:t>Kirkorian</w:t>
      </w:r>
      <w:proofErr w:type="spellEnd"/>
      <w:r w:rsidRPr="008E3191">
        <w:rPr>
          <w:rFonts w:ascii="Arial" w:hAnsi="Arial" w:cs="Arial"/>
          <w:sz w:val="22"/>
          <w:szCs w:val="22"/>
        </w:rPr>
        <w:t xml:space="preserve"> et al., 2016; for a review of using tablets to collect data from preschoolers see Frank et al., 2016). Data collected from a tablet has been shown to be as reliable as those collected from in-lab studies (Frank et al., 2016; </w:t>
      </w:r>
      <w:proofErr w:type="spellStart"/>
      <w:r w:rsidRPr="008E3191">
        <w:rPr>
          <w:rFonts w:ascii="Arial" w:hAnsi="Arial" w:cs="Arial"/>
          <w:sz w:val="22"/>
          <w:szCs w:val="22"/>
        </w:rPr>
        <w:t>Semmelmann</w:t>
      </w:r>
      <w:proofErr w:type="spellEnd"/>
      <w:r w:rsidRPr="008E3191">
        <w:rPr>
          <w:rFonts w:ascii="Arial" w:hAnsi="Arial" w:cs="Arial"/>
          <w:sz w:val="22"/>
          <w:szCs w:val="22"/>
        </w:rPr>
        <w:t xml:space="preserve"> et al., 2016), and using a tablet touchscreen approach also allowed us to implement an engaging and interactive task which children perceived as a game and could be run </w:t>
      </w:r>
      <w:proofErr w:type="gramStart"/>
      <w:r w:rsidRPr="008E3191">
        <w:rPr>
          <w:rFonts w:ascii="Arial" w:hAnsi="Arial" w:cs="Arial"/>
          <w:sz w:val="22"/>
          <w:szCs w:val="22"/>
        </w:rPr>
        <w:t>fairly easily</w:t>
      </w:r>
      <w:proofErr w:type="gramEnd"/>
      <w:r w:rsidRPr="008E3191">
        <w:rPr>
          <w:rFonts w:ascii="Arial" w:hAnsi="Arial" w:cs="Arial"/>
          <w:sz w:val="22"/>
          <w:szCs w:val="22"/>
        </w:rPr>
        <w:t xml:space="preserve"> and quickly on caregivers’ tablets. At the same time, as the task was executed asynchronously and unmonitored, it reduced the</w:t>
      </w:r>
      <w:r w:rsidRPr="00171EE9">
        <w:rPr>
          <w:rFonts w:ascii="Arial" w:hAnsi="Arial" w:cs="Arial"/>
          <w:sz w:val="22"/>
          <w:szCs w:val="22"/>
        </w:rPr>
        <w:t xml:space="preserve"> opportunity of keeping track of children’s real-time performance — although a recent study revealed that whether remote data collection is monitored or unmonitored does not have a </w:t>
      </w:r>
      <w:r w:rsidRPr="00171EE9">
        <w:rPr>
          <w:rFonts w:ascii="Arial" w:hAnsi="Arial" w:cs="Arial"/>
          <w:sz w:val="22"/>
          <w:szCs w:val="22"/>
        </w:rPr>
        <w:lastRenderedPageBreak/>
        <w:t>significant impact (</w:t>
      </w:r>
      <w:proofErr w:type="spellStart"/>
      <w:r w:rsidRPr="00171EE9">
        <w:rPr>
          <w:rFonts w:ascii="Arial" w:hAnsi="Arial" w:cs="Arial"/>
          <w:sz w:val="22"/>
          <w:szCs w:val="22"/>
        </w:rPr>
        <w:t>Chuey</w:t>
      </w:r>
      <w:proofErr w:type="spellEnd"/>
      <w:r w:rsidRPr="00171EE9">
        <w:rPr>
          <w:rFonts w:ascii="Arial" w:hAnsi="Arial" w:cs="Arial"/>
          <w:sz w:val="22"/>
          <w:szCs w:val="22"/>
        </w:rPr>
        <w:t xml:space="preserve"> et al., 2022). Moreover, the requirement of using their own tablets may have limited the accessibility where only families who already owned a device could participate. Overall, we believe that at-home touchscreen tasks show promise for future research. Researchers wishing to use a similar task can adapt our code, which is available on the Open Science Framework (</w:t>
      </w:r>
      <w:hyperlink r:id="rId18">
        <w:r w:rsidRPr="00171EE9">
          <w:rPr>
            <w:rStyle w:val="Hyperlink"/>
            <w:rFonts w:ascii="Arial" w:hAnsi="Arial" w:cs="Arial"/>
            <w:sz w:val="22"/>
            <w:szCs w:val="22"/>
          </w:rPr>
          <w:t>https://osf.io/8vk3b/</w:t>
        </w:r>
      </w:hyperlink>
      <w:r w:rsidRPr="00171EE9">
        <w:rPr>
          <w:rFonts w:ascii="Arial" w:hAnsi="Arial" w:cs="Arial"/>
          <w:sz w:val="22"/>
          <w:szCs w:val="22"/>
        </w:rPr>
        <w:t>).</w:t>
      </w:r>
    </w:p>
    <w:p w14:paraId="2BA4BDF7" w14:textId="77777777" w:rsidR="00966535" w:rsidRPr="0083661C" w:rsidRDefault="00000000" w:rsidP="0005158D">
      <w:pPr>
        <w:pStyle w:val="Heading1"/>
        <w:spacing w:before="0"/>
        <w:rPr>
          <w:rFonts w:ascii="Arial" w:hAnsi="Arial" w:cs="Arial"/>
          <w:sz w:val="22"/>
          <w:szCs w:val="22"/>
        </w:rPr>
      </w:pPr>
      <w:r w:rsidRPr="0083661C">
        <w:rPr>
          <w:rFonts w:ascii="Arial" w:hAnsi="Arial" w:cs="Arial"/>
          <w:sz w:val="22"/>
          <w:szCs w:val="22"/>
        </w:rPr>
        <w:t>Conclusion</w:t>
      </w:r>
    </w:p>
    <w:p w14:paraId="7BAFEB5B" w14:textId="77777777" w:rsidR="008E3191" w:rsidRPr="00171EE9" w:rsidRDefault="008E3191" w:rsidP="008E3191">
      <w:pPr>
        <w:pStyle w:val="FirstParagraph"/>
        <w:spacing w:before="0" w:after="0"/>
        <w:ind w:firstLine="677"/>
        <w:rPr>
          <w:rFonts w:ascii="Arial" w:hAnsi="Arial" w:cs="Arial"/>
          <w:sz w:val="22"/>
          <w:szCs w:val="22"/>
        </w:rPr>
      </w:pPr>
      <w:r w:rsidRPr="00171EE9">
        <w:rPr>
          <w:rFonts w:ascii="Arial" w:hAnsi="Arial" w:cs="Arial"/>
          <w:sz w:val="22"/>
          <w:szCs w:val="22"/>
        </w:rPr>
        <w:t>Overall, our findings provide new evidence that may ease caregivers’ concerns about how to best raise their bilingual children’s language development. Many bilingual caregivers wonder how they should introduce words in each language to their child. Our findings suggest that there are multiple ways to do so effectively, as differences in the timing of language switches do not necessarily result in different word learning outcomes. Whether bilingual children hear a translation immediately or more separated in time, either type of language switching supports and provides meaningful opportunities for word learning. Future studies that incorporate different patterns of exposure to novel words would be important to fully understand the effect of language switching patterns in early bilingual vocabulary development. Nonetheless, the main take home message from our study for bilingual caregivers is that, rather than following a strict language switching pattern, it is reasonable to interact with their children in a way that makes them comfortable, while at the same time supporting children by offering meaningful experience with each of their languages.</w:t>
      </w:r>
    </w:p>
    <w:p w14:paraId="49BBA30A" w14:textId="77777777" w:rsidR="00966535" w:rsidRPr="0083661C" w:rsidRDefault="00000000" w:rsidP="0005158D">
      <w:pPr>
        <w:spacing w:before="0" w:after="0"/>
        <w:rPr>
          <w:rFonts w:ascii="Arial" w:hAnsi="Arial" w:cs="Arial"/>
          <w:sz w:val="22"/>
          <w:szCs w:val="22"/>
        </w:rPr>
      </w:pPr>
      <w:r w:rsidRPr="0083661C">
        <w:rPr>
          <w:rFonts w:ascii="Arial" w:hAnsi="Arial" w:cs="Arial"/>
          <w:sz w:val="22"/>
          <w:szCs w:val="22"/>
        </w:rPr>
        <w:br w:type="page"/>
      </w:r>
    </w:p>
    <w:p w14:paraId="3E6A8D7A" w14:textId="77777777" w:rsidR="00966535" w:rsidRPr="0083661C" w:rsidRDefault="00000000" w:rsidP="002307A7">
      <w:pPr>
        <w:pStyle w:val="Heading1"/>
        <w:spacing w:before="0"/>
        <w:ind w:right="-494"/>
        <w:rPr>
          <w:rFonts w:ascii="Arial" w:hAnsi="Arial" w:cs="Arial"/>
          <w:sz w:val="22"/>
          <w:szCs w:val="22"/>
        </w:rPr>
      </w:pPr>
      <w:bookmarkStart w:id="15" w:name="references"/>
      <w:bookmarkEnd w:id="12"/>
      <w:r w:rsidRPr="0083661C">
        <w:rPr>
          <w:rFonts w:ascii="Arial" w:hAnsi="Arial" w:cs="Arial"/>
          <w:sz w:val="22"/>
          <w:szCs w:val="22"/>
        </w:rPr>
        <w:lastRenderedPageBreak/>
        <w:t>References</w:t>
      </w:r>
    </w:p>
    <w:p w14:paraId="1BA56FE9" w14:textId="11CBC58D" w:rsidR="002B6F42" w:rsidRPr="0095186E"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bookmarkStart w:id="16" w:name="ref-Ahooja_et_al_2022"/>
      <w:bookmarkStart w:id="17" w:name="refs"/>
      <w:r w:rsidRPr="0095186E">
        <w:rPr>
          <w:rFonts w:ascii="Arial" w:eastAsia="Arial" w:hAnsi="Arial" w:cs="Arial"/>
          <w:sz w:val="22"/>
          <w:szCs w:val="22"/>
        </w:rPr>
        <w:t xml:space="preserve">Ackermann. L., Lo, C. H., Mani, N., &amp; Mayor, J. (2020) Word learning from a tablet app: Toddlers perform better in a passive context. </w:t>
      </w:r>
      <w:proofErr w:type="spellStart"/>
      <w:r w:rsidRPr="0095186E">
        <w:rPr>
          <w:rFonts w:ascii="Arial" w:eastAsia="Arial" w:hAnsi="Arial" w:cs="Arial"/>
          <w:i/>
          <w:sz w:val="22"/>
          <w:szCs w:val="22"/>
        </w:rPr>
        <w:t>PLoS</w:t>
      </w:r>
      <w:proofErr w:type="spellEnd"/>
      <w:r w:rsidRPr="0095186E">
        <w:rPr>
          <w:rFonts w:ascii="Arial" w:eastAsia="Arial" w:hAnsi="Arial" w:cs="Arial"/>
          <w:i/>
          <w:sz w:val="22"/>
          <w:szCs w:val="22"/>
        </w:rPr>
        <w:t xml:space="preserve"> ONE, 15</w:t>
      </w:r>
      <w:r w:rsidRPr="0095186E">
        <w:rPr>
          <w:rFonts w:ascii="Arial" w:eastAsia="Arial" w:hAnsi="Arial" w:cs="Arial"/>
          <w:sz w:val="22"/>
          <w:szCs w:val="22"/>
        </w:rPr>
        <w:t>(12): e0240519. https://doi.org/10.1371/journal.pone.0240519</w:t>
      </w:r>
    </w:p>
    <w:p w14:paraId="18C248CE" w14:textId="6163A9AC" w:rsidR="00966535" w:rsidRPr="007963CD" w:rsidRDefault="00000000" w:rsidP="00D975D3">
      <w:pPr>
        <w:pStyle w:val="Bibliography"/>
        <w:spacing w:before="0" w:after="0"/>
        <w:ind w:left="720" w:right="-44"/>
        <w:rPr>
          <w:rStyle w:val="Hyperlink"/>
          <w:rFonts w:ascii="Arial" w:hAnsi="Arial" w:cs="Arial"/>
          <w:sz w:val="22"/>
          <w:szCs w:val="22"/>
        </w:rPr>
      </w:pPr>
      <w:proofErr w:type="spellStart"/>
      <w:r w:rsidRPr="007963CD">
        <w:rPr>
          <w:rFonts w:ascii="Arial" w:hAnsi="Arial" w:cs="Arial"/>
          <w:sz w:val="22"/>
          <w:szCs w:val="22"/>
        </w:rPr>
        <w:t>Ahooja</w:t>
      </w:r>
      <w:proofErr w:type="spellEnd"/>
      <w:r w:rsidRPr="007963CD">
        <w:rPr>
          <w:rFonts w:ascii="Arial" w:hAnsi="Arial" w:cs="Arial"/>
          <w:sz w:val="22"/>
          <w:szCs w:val="22"/>
        </w:rPr>
        <w:t xml:space="preserve">, A., </w:t>
      </w:r>
      <w:proofErr w:type="spellStart"/>
      <w:r w:rsidRPr="007963CD">
        <w:rPr>
          <w:rFonts w:ascii="Arial" w:hAnsi="Arial" w:cs="Arial"/>
          <w:sz w:val="22"/>
          <w:szCs w:val="22"/>
        </w:rPr>
        <w:t>Brouillard</w:t>
      </w:r>
      <w:proofErr w:type="spellEnd"/>
      <w:r w:rsidRPr="007963CD">
        <w:rPr>
          <w:rFonts w:ascii="Arial" w:hAnsi="Arial" w:cs="Arial"/>
          <w:sz w:val="22"/>
          <w:szCs w:val="22"/>
        </w:rPr>
        <w:t xml:space="preserve">, M., Quirk, E., Ballinger, S., Polka, L., Byers-Heinlein, K., &amp; Kircher, R. (2022). Family language policy among Québec-based parents raising multilingual infants and toddlers: A study of resources as a form of language management. </w:t>
      </w:r>
      <w:r w:rsidRPr="007963CD">
        <w:rPr>
          <w:rFonts w:ascii="Arial" w:hAnsi="Arial" w:cs="Arial"/>
          <w:i/>
          <w:iCs/>
          <w:sz w:val="22"/>
          <w:szCs w:val="22"/>
        </w:rPr>
        <w:t>Journal of Multilingual and Multicultural Development</w:t>
      </w:r>
      <w:r w:rsidRPr="007963CD">
        <w:rPr>
          <w:rFonts w:ascii="Arial" w:hAnsi="Arial" w:cs="Arial"/>
          <w:sz w:val="22"/>
          <w:szCs w:val="22"/>
        </w:rPr>
        <w:t xml:space="preserve">, 1–20. </w:t>
      </w:r>
      <w:hyperlink r:id="rId19">
        <w:r w:rsidRPr="007963CD">
          <w:rPr>
            <w:rStyle w:val="Hyperlink"/>
            <w:rFonts w:ascii="Arial" w:hAnsi="Arial" w:cs="Arial"/>
            <w:sz w:val="22"/>
            <w:szCs w:val="22"/>
          </w:rPr>
          <w:t>https://doi.org/doi.org/10.1080/01434632.2022.2050918</w:t>
        </w:r>
      </w:hyperlink>
    </w:p>
    <w:p w14:paraId="47710540" w14:textId="21BDFF2F" w:rsidR="002B6F42" w:rsidRPr="006F42A7"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proofErr w:type="spellStart"/>
      <w:r w:rsidRPr="006F42A7">
        <w:rPr>
          <w:rFonts w:ascii="Arial" w:eastAsia="Arial" w:hAnsi="Arial" w:cs="Arial"/>
          <w:sz w:val="22"/>
          <w:szCs w:val="22"/>
        </w:rPr>
        <w:t>Axelsson</w:t>
      </w:r>
      <w:proofErr w:type="spellEnd"/>
      <w:r w:rsidRPr="006F42A7">
        <w:rPr>
          <w:rFonts w:ascii="Arial" w:eastAsia="Arial" w:hAnsi="Arial" w:cs="Arial"/>
          <w:sz w:val="22"/>
          <w:szCs w:val="22"/>
        </w:rPr>
        <w:t xml:space="preserve">, E. L., &amp; Horst, J. S. (2014). Contextual repetition facilitates word learning via fast mapping. </w:t>
      </w:r>
      <w:r w:rsidRPr="006F42A7">
        <w:rPr>
          <w:rFonts w:ascii="Arial" w:eastAsia="Arial" w:hAnsi="Arial" w:cs="Arial"/>
          <w:i/>
          <w:sz w:val="22"/>
          <w:szCs w:val="22"/>
        </w:rPr>
        <w:t xml:space="preserve">Acta </w:t>
      </w:r>
      <w:proofErr w:type="spellStart"/>
      <w:r w:rsidRPr="006F42A7">
        <w:rPr>
          <w:rFonts w:ascii="Arial" w:eastAsia="Arial" w:hAnsi="Arial" w:cs="Arial"/>
          <w:i/>
          <w:sz w:val="22"/>
          <w:szCs w:val="22"/>
        </w:rPr>
        <w:t>Psychologica</w:t>
      </w:r>
      <w:proofErr w:type="spellEnd"/>
      <w:r w:rsidRPr="006F42A7">
        <w:rPr>
          <w:rFonts w:ascii="Arial" w:eastAsia="Arial" w:hAnsi="Arial" w:cs="Arial"/>
          <w:i/>
          <w:sz w:val="22"/>
          <w:szCs w:val="22"/>
        </w:rPr>
        <w:t>, 152</w:t>
      </w:r>
      <w:r w:rsidRPr="006F42A7">
        <w:rPr>
          <w:rFonts w:ascii="Arial" w:eastAsia="Arial" w:hAnsi="Arial" w:cs="Arial"/>
          <w:sz w:val="22"/>
          <w:szCs w:val="22"/>
        </w:rPr>
        <w:t>, 95-99. https://doi.org/10.1016/j.actpsy.2014.08.002</w:t>
      </w:r>
    </w:p>
    <w:p w14:paraId="706FC540" w14:textId="77777777" w:rsidR="00966535" w:rsidRPr="007963CD" w:rsidRDefault="00000000" w:rsidP="00D975D3">
      <w:pPr>
        <w:pStyle w:val="Bibliography"/>
        <w:spacing w:before="0" w:after="0"/>
        <w:ind w:left="720" w:right="-44"/>
        <w:rPr>
          <w:rFonts w:ascii="Arial" w:hAnsi="Arial" w:cs="Arial"/>
          <w:sz w:val="22"/>
          <w:szCs w:val="22"/>
        </w:rPr>
      </w:pPr>
      <w:bookmarkStart w:id="18" w:name="ref-Bail_etal_2015"/>
      <w:bookmarkEnd w:id="16"/>
      <w:r w:rsidRPr="007963CD">
        <w:rPr>
          <w:rFonts w:ascii="Arial" w:hAnsi="Arial" w:cs="Arial"/>
          <w:sz w:val="22"/>
          <w:szCs w:val="22"/>
        </w:rPr>
        <w:t xml:space="preserve">Bail, A., </w:t>
      </w:r>
      <w:proofErr w:type="spellStart"/>
      <w:r w:rsidRPr="007963CD">
        <w:rPr>
          <w:rFonts w:ascii="Arial" w:hAnsi="Arial" w:cs="Arial"/>
          <w:sz w:val="22"/>
          <w:szCs w:val="22"/>
        </w:rPr>
        <w:t>Morini</w:t>
      </w:r>
      <w:proofErr w:type="spellEnd"/>
      <w:r w:rsidRPr="007963CD">
        <w:rPr>
          <w:rFonts w:ascii="Arial" w:hAnsi="Arial" w:cs="Arial"/>
          <w:sz w:val="22"/>
          <w:szCs w:val="22"/>
        </w:rPr>
        <w:t xml:space="preserve">, G., &amp; Newman, R. S. (2015). Look at the </w:t>
      </w:r>
      <w:proofErr w:type="spellStart"/>
      <w:r w:rsidRPr="007963CD">
        <w:rPr>
          <w:rFonts w:ascii="Arial" w:hAnsi="Arial" w:cs="Arial"/>
          <w:sz w:val="22"/>
          <w:szCs w:val="22"/>
        </w:rPr>
        <w:t>gato</w:t>
      </w:r>
      <w:proofErr w:type="spellEnd"/>
      <w:r w:rsidRPr="007963CD">
        <w:rPr>
          <w:rFonts w:ascii="Arial" w:hAnsi="Arial" w:cs="Arial"/>
          <w:sz w:val="22"/>
          <w:szCs w:val="22"/>
        </w:rPr>
        <w:t xml:space="preserve">! Code-switching in speech to toddlers. </w:t>
      </w:r>
      <w:r w:rsidRPr="007963CD">
        <w:rPr>
          <w:rFonts w:ascii="Arial" w:hAnsi="Arial" w:cs="Arial"/>
          <w:i/>
          <w:iCs/>
          <w:sz w:val="22"/>
          <w:szCs w:val="22"/>
        </w:rPr>
        <w:t>Journal of Child Language</w:t>
      </w:r>
      <w:r w:rsidRPr="007963CD">
        <w:rPr>
          <w:rFonts w:ascii="Arial" w:hAnsi="Arial" w:cs="Arial"/>
          <w:sz w:val="22"/>
          <w:szCs w:val="22"/>
        </w:rPr>
        <w:t xml:space="preserve">, </w:t>
      </w:r>
      <w:r w:rsidRPr="007963CD">
        <w:rPr>
          <w:rFonts w:ascii="Arial" w:hAnsi="Arial" w:cs="Arial"/>
          <w:i/>
          <w:iCs/>
          <w:sz w:val="22"/>
          <w:szCs w:val="22"/>
        </w:rPr>
        <w:t>42</w:t>
      </w:r>
      <w:r w:rsidRPr="007963CD">
        <w:rPr>
          <w:rFonts w:ascii="Arial" w:hAnsi="Arial" w:cs="Arial"/>
          <w:sz w:val="22"/>
          <w:szCs w:val="22"/>
        </w:rPr>
        <w:t xml:space="preserve">(5), 1073–1101. </w:t>
      </w:r>
      <w:hyperlink r:id="rId20">
        <w:r w:rsidRPr="007963CD">
          <w:rPr>
            <w:rStyle w:val="Hyperlink"/>
            <w:rFonts w:ascii="Arial" w:hAnsi="Arial" w:cs="Arial"/>
            <w:sz w:val="22"/>
            <w:szCs w:val="22"/>
          </w:rPr>
          <w:t>https://doi.org/10.1017/S0305000914000695</w:t>
        </w:r>
      </w:hyperlink>
    </w:p>
    <w:p w14:paraId="0AEF0DDB" w14:textId="77777777" w:rsidR="00966535" w:rsidRPr="007963CD" w:rsidRDefault="00000000" w:rsidP="00D975D3">
      <w:pPr>
        <w:pStyle w:val="Bibliography"/>
        <w:spacing w:before="0" w:after="0"/>
        <w:ind w:left="720" w:right="-44"/>
        <w:rPr>
          <w:rFonts w:ascii="Arial" w:hAnsi="Arial" w:cs="Arial"/>
          <w:sz w:val="22"/>
          <w:szCs w:val="22"/>
        </w:rPr>
      </w:pPr>
      <w:bookmarkStart w:id="19" w:name="ref-Bates_etal_2015"/>
      <w:bookmarkEnd w:id="18"/>
      <w:r w:rsidRPr="007963CD">
        <w:rPr>
          <w:rFonts w:ascii="Arial" w:hAnsi="Arial" w:cs="Arial"/>
          <w:sz w:val="22"/>
          <w:szCs w:val="22"/>
        </w:rPr>
        <w:t xml:space="preserve">Bates, M., D., &amp; Walker, S. (2015). Fitting linear mixed-effects models using lme4. </w:t>
      </w:r>
      <w:r w:rsidRPr="007963CD">
        <w:rPr>
          <w:rFonts w:ascii="Arial" w:hAnsi="Arial" w:cs="Arial"/>
          <w:i/>
          <w:iCs/>
          <w:sz w:val="22"/>
          <w:szCs w:val="22"/>
        </w:rPr>
        <w:t>Journal of Statistical Software</w:t>
      </w:r>
      <w:r w:rsidRPr="007963CD">
        <w:rPr>
          <w:rFonts w:ascii="Arial" w:hAnsi="Arial" w:cs="Arial"/>
          <w:sz w:val="22"/>
          <w:szCs w:val="22"/>
        </w:rPr>
        <w:t xml:space="preserve">, </w:t>
      </w:r>
      <w:r w:rsidRPr="007963CD">
        <w:rPr>
          <w:rFonts w:ascii="Arial" w:hAnsi="Arial" w:cs="Arial"/>
          <w:i/>
          <w:iCs/>
          <w:sz w:val="22"/>
          <w:szCs w:val="22"/>
        </w:rPr>
        <w:t>67</w:t>
      </w:r>
      <w:r w:rsidRPr="007963CD">
        <w:rPr>
          <w:rFonts w:ascii="Arial" w:hAnsi="Arial" w:cs="Arial"/>
          <w:sz w:val="22"/>
          <w:szCs w:val="22"/>
        </w:rPr>
        <w:t xml:space="preserve">(1), 1–48. </w:t>
      </w:r>
      <w:hyperlink r:id="rId21">
        <w:r w:rsidRPr="007963CD">
          <w:rPr>
            <w:rStyle w:val="Hyperlink"/>
            <w:rFonts w:ascii="Arial" w:hAnsi="Arial" w:cs="Arial"/>
            <w:sz w:val="22"/>
            <w:szCs w:val="22"/>
          </w:rPr>
          <w:t>https://doi.org/10.18637/jss.v067.i01</w:t>
        </w:r>
      </w:hyperlink>
    </w:p>
    <w:p w14:paraId="0FF349BA" w14:textId="48DE342A" w:rsidR="00966535" w:rsidRPr="007963CD" w:rsidRDefault="00000000" w:rsidP="00D975D3">
      <w:pPr>
        <w:pStyle w:val="Bibliography"/>
        <w:spacing w:before="0" w:after="0"/>
        <w:ind w:left="720" w:right="-44"/>
        <w:rPr>
          <w:rStyle w:val="Hyperlink"/>
          <w:rFonts w:ascii="Arial" w:hAnsi="Arial" w:cs="Arial"/>
          <w:sz w:val="22"/>
          <w:szCs w:val="22"/>
        </w:rPr>
      </w:pPr>
      <w:bookmarkStart w:id="20" w:name="ref-Benitez_etal_2022"/>
      <w:bookmarkEnd w:id="19"/>
      <w:r w:rsidRPr="007963CD">
        <w:rPr>
          <w:rFonts w:ascii="Arial" w:hAnsi="Arial" w:cs="Arial"/>
          <w:sz w:val="22"/>
          <w:szCs w:val="22"/>
        </w:rPr>
        <w:t xml:space="preserve">Benitez, V. L., </w:t>
      </w:r>
      <w:proofErr w:type="spellStart"/>
      <w:r w:rsidRPr="007963CD">
        <w:rPr>
          <w:rFonts w:ascii="Arial" w:hAnsi="Arial" w:cs="Arial"/>
          <w:sz w:val="22"/>
          <w:szCs w:val="22"/>
        </w:rPr>
        <w:t>Castellana</w:t>
      </w:r>
      <w:proofErr w:type="spellEnd"/>
      <w:r w:rsidRPr="007963CD">
        <w:rPr>
          <w:rFonts w:ascii="Arial" w:hAnsi="Arial" w:cs="Arial"/>
          <w:sz w:val="22"/>
          <w:szCs w:val="22"/>
        </w:rPr>
        <w:t xml:space="preserve">, M., &amp; Potter, C. E. (2022). How many palabras? Codeswitching and lexical diversity in Spanish-English picture books. </w:t>
      </w:r>
      <w:r w:rsidRPr="007963CD">
        <w:rPr>
          <w:rFonts w:ascii="Arial" w:hAnsi="Arial" w:cs="Arial"/>
          <w:i/>
          <w:iCs/>
          <w:sz w:val="22"/>
          <w:szCs w:val="22"/>
        </w:rPr>
        <w:t>Languages</w:t>
      </w:r>
      <w:r w:rsidRPr="007963CD">
        <w:rPr>
          <w:rFonts w:ascii="Arial" w:hAnsi="Arial" w:cs="Arial"/>
          <w:sz w:val="22"/>
          <w:szCs w:val="22"/>
        </w:rPr>
        <w:t xml:space="preserve">, </w:t>
      </w:r>
      <w:r w:rsidRPr="007963CD">
        <w:rPr>
          <w:rFonts w:ascii="Arial" w:hAnsi="Arial" w:cs="Arial"/>
          <w:i/>
          <w:iCs/>
          <w:sz w:val="22"/>
          <w:szCs w:val="22"/>
        </w:rPr>
        <w:t>7</w:t>
      </w:r>
      <w:r w:rsidRPr="007963CD">
        <w:rPr>
          <w:rFonts w:ascii="Arial" w:hAnsi="Arial" w:cs="Arial"/>
          <w:sz w:val="22"/>
          <w:szCs w:val="22"/>
        </w:rPr>
        <w:t xml:space="preserve">, 69. </w:t>
      </w:r>
      <w:hyperlink r:id="rId22">
        <w:r w:rsidRPr="007963CD">
          <w:rPr>
            <w:rStyle w:val="Hyperlink"/>
            <w:rFonts w:ascii="Arial" w:hAnsi="Arial" w:cs="Arial"/>
            <w:sz w:val="22"/>
            <w:szCs w:val="22"/>
          </w:rPr>
          <w:t>https://doi.org/10.3390/languages7010069</w:t>
        </w:r>
      </w:hyperlink>
    </w:p>
    <w:p w14:paraId="0F84105E" w14:textId="50D8E5B1" w:rsidR="002B6F42" w:rsidRPr="004F523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proofErr w:type="spellStart"/>
      <w:r w:rsidRPr="004F523B">
        <w:rPr>
          <w:rFonts w:ascii="Arial" w:eastAsia="Arial" w:hAnsi="Arial" w:cs="Arial"/>
          <w:sz w:val="22"/>
          <w:szCs w:val="22"/>
        </w:rPr>
        <w:t>Bosma</w:t>
      </w:r>
      <w:proofErr w:type="spellEnd"/>
      <w:r w:rsidRPr="004F523B">
        <w:rPr>
          <w:rFonts w:ascii="Arial" w:eastAsia="Arial" w:hAnsi="Arial" w:cs="Arial"/>
          <w:sz w:val="22"/>
          <w:szCs w:val="22"/>
        </w:rPr>
        <w:t xml:space="preserve">, E., &amp; </w:t>
      </w:r>
      <w:proofErr w:type="spellStart"/>
      <w:r w:rsidRPr="004F523B">
        <w:rPr>
          <w:rFonts w:ascii="Arial" w:eastAsia="Arial" w:hAnsi="Arial" w:cs="Arial"/>
          <w:sz w:val="22"/>
          <w:szCs w:val="22"/>
        </w:rPr>
        <w:t>Blom</w:t>
      </w:r>
      <w:proofErr w:type="spellEnd"/>
      <w:r w:rsidRPr="004F523B">
        <w:rPr>
          <w:rFonts w:ascii="Arial" w:eastAsia="Arial" w:hAnsi="Arial" w:cs="Arial"/>
          <w:sz w:val="22"/>
          <w:szCs w:val="22"/>
        </w:rPr>
        <w:t>, E. (2019). A code-switching asymmetry in bilingual children: Code-switching from Dutch to Frisian requires more cognitive control than code-switching from Frisian to Dutch</w:t>
      </w:r>
      <w:r w:rsidRPr="001C133E">
        <w:rPr>
          <w:rFonts w:ascii="Arial" w:eastAsia="Arial" w:hAnsi="Arial" w:cs="Arial"/>
          <w:i/>
          <w:iCs/>
          <w:sz w:val="22"/>
          <w:szCs w:val="22"/>
        </w:rPr>
        <w:t>. International Journal of Bilingualism, 23</w:t>
      </w:r>
      <w:r w:rsidRPr="004F523B">
        <w:rPr>
          <w:rFonts w:ascii="Arial" w:eastAsia="Arial" w:hAnsi="Arial" w:cs="Arial"/>
          <w:sz w:val="22"/>
          <w:szCs w:val="22"/>
        </w:rPr>
        <w:t>(6), 1431–1447. https://doi.org/10.1177/1367006918798972</w:t>
      </w:r>
    </w:p>
    <w:p w14:paraId="03601CC5" w14:textId="77777777" w:rsidR="00966535" w:rsidRPr="007963CD" w:rsidRDefault="00000000" w:rsidP="00D975D3">
      <w:pPr>
        <w:pStyle w:val="Bibliography"/>
        <w:spacing w:before="0" w:after="0"/>
        <w:ind w:left="720" w:right="-44"/>
        <w:rPr>
          <w:rFonts w:ascii="Arial" w:hAnsi="Arial" w:cs="Arial"/>
          <w:sz w:val="22"/>
          <w:szCs w:val="22"/>
        </w:rPr>
      </w:pPr>
      <w:bookmarkStart w:id="21" w:name="ref-Brouillard_etal_2022"/>
      <w:bookmarkEnd w:id="20"/>
      <w:proofErr w:type="spellStart"/>
      <w:r w:rsidRPr="007963CD">
        <w:rPr>
          <w:rFonts w:ascii="Arial" w:hAnsi="Arial" w:cs="Arial"/>
          <w:sz w:val="22"/>
          <w:szCs w:val="22"/>
        </w:rPr>
        <w:t>Brouillard</w:t>
      </w:r>
      <w:proofErr w:type="spellEnd"/>
      <w:r w:rsidRPr="007963CD">
        <w:rPr>
          <w:rFonts w:ascii="Arial" w:hAnsi="Arial" w:cs="Arial"/>
          <w:sz w:val="22"/>
          <w:szCs w:val="22"/>
        </w:rPr>
        <w:t xml:space="preserve">, M., </w:t>
      </w:r>
      <w:proofErr w:type="spellStart"/>
      <w:r w:rsidRPr="007963CD">
        <w:rPr>
          <w:rFonts w:ascii="Arial" w:hAnsi="Arial" w:cs="Arial"/>
          <w:sz w:val="22"/>
          <w:szCs w:val="22"/>
        </w:rPr>
        <w:t>Dubé</w:t>
      </w:r>
      <w:proofErr w:type="spellEnd"/>
      <w:r w:rsidRPr="007963CD">
        <w:rPr>
          <w:rFonts w:ascii="Arial" w:hAnsi="Arial" w:cs="Arial"/>
          <w:sz w:val="22"/>
          <w:szCs w:val="22"/>
        </w:rPr>
        <w:t xml:space="preserve">, D., &amp; Byers-Heinlein, K. (2022). Reading to bilingual preschoolers: An experimental study of two book formats. </w:t>
      </w:r>
      <w:r w:rsidRPr="007963CD">
        <w:rPr>
          <w:rFonts w:ascii="Arial" w:hAnsi="Arial" w:cs="Arial"/>
          <w:i/>
          <w:iCs/>
          <w:sz w:val="22"/>
          <w:szCs w:val="22"/>
        </w:rPr>
        <w:t>Infant and Child Development</w:t>
      </w:r>
      <w:r w:rsidRPr="007963CD">
        <w:rPr>
          <w:rFonts w:ascii="Arial" w:hAnsi="Arial" w:cs="Arial"/>
          <w:sz w:val="22"/>
          <w:szCs w:val="22"/>
        </w:rPr>
        <w:t xml:space="preserve">, e2294. </w:t>
      </w:r>
      <w:hyperlink r:id="rId23">
        <w:r w:rsidRPr="007963CD">
          <w:rPr>
            <w:rStyle w:val="Hyperlink"/>
            <w:rFonts w:ascii="Arial" w:hAnsi="Arial" w:cs="Arial"/>
            <w:sz w:val="22"/>
            <w:szCs w:val="22"/>
          </w:rPr>
          <w:t>https://doi.org/10.1002/icd.2294</w:t>
        </w:r>
      </w:hyperlink>
    </w:p>
    <w:p w14:paraId="193C6DE3" w14:textId="77777777" w:rsidR="00966535" w:rsidRPr="007963CD" w:rsidRDefault="00000000" w:rsidP="00D975D3">
      <w:pPr>
        <w:pStyle w:val="Bibliography"/>
        <w:spacing w:before="0" w:after="0"/>
        <w:ind w:left="720" w:right="-44"/>
        <w:rPr>
          <w:rFonts w:ascii="Arial" w:hAnsi="Arial" w:cs="Arial"/>
          <w:sz w:val="22"/>
          <w:szCs w:val="22"/>
        </w:rPr>
      </w:pPr>
      <w:bookmarkStart w:id="22" w:name="ref-Buoy_Nicoladis_2018"/>
      <w:bookmarkEnd w:id="21"/>
      <w:r w:rsidRPr="007963CD">
        <w:rPr>
          <w:rFonts w:ascii="Arial" w:hAnsi="Arial" w:cs="Arial"/>
          <w:sz w:val="22"/>
          <w:szCs w:val="22"/>
        </w:rPr>
        <w:lastRenderedPageBreak/>
        <w:t xml:space="preserve">Buoy, T., &amp; </w:t>
      </w:r>
      <w:proofErr w:type="spellStart"/>
      <w:r w:rsidRPr="007963CD">
        <w:rPr>
          <w:rFonts w:ascii="Arial" w:hAnsi="Arial" w:cs="Arial"/>
          <w:sz w:val="22"/>
          <w:szCs w:val="22"/>
        </w:rPr>
        <w:t>Nicoladis</w:t>
      </w:r>
      <w:proofErr w:type="spellEnd"/>
      <w:r w:rsidRPr="007963CD">
        <w:rPr>
          <w:rFonts w:ascii="Arial" w:hAnsi="Arial" w:cs="Arial"/>
          <w:sz w:val="22"/>
          <w:szCs w:val="22"/>
        </w:rPr>
        <w:t xml:space="preserve">, E. (2018). The considerateness of codeswitching: A comparison of two groups of Canadian French-English bilinguals. </w:t>
      </w:r>
      <w:r w:rsidRPr="007963CD">
        <w:rPr>
          <w:rFonts w:ascii="Arial" w:hAnsi="Arial" w:cs="Arial"/>
          <w:i/>
          <w:iCs/>
          <w:sz w:val="22"/>
          <w:szCs w:val="22"/>
        </w:rPr>
        <w:t>Journal of Intercultural Communication Research</w:t>
      </w:r>
      <w:r w:rsidRPr="007963CD">
        <w:rPr>
          <w:rFonts w:ascii="Arial" w:hAnsi="Arial" w:cs="Arial"/>
          <w:sz w:val="22"/>
          <w:szCs w:val="22"/>
        </w:rPr>
        <w:t xml:space="preserve">, </w:t>
      </w:r>
      <w:r w:rsidRPr="007963CD">
        <w:rPr>
          <w:rFonts w:ascii="Arial" w:hAnsi="Arial" w:cs="Arial"/>
          <w:i/>
          <w:iCs/>
          <w:sz w:val="22"/>
          <w:szCs w:val="22"/>
        </w:rPr>
        <w:t>47</w:t>
      </w:r>
      <w:r w:rsidRPr="007963CD">
        <w:rPr>
          <w:rFonts w:ascii="Arial" w:hAnsi="Arial" w:cs="Arial"/>
          <w:sz w:val="22"/>
          <w:szCs w:val="22"/>
        </w:rPr>
        <w:t xml:space="preserve">(4), 361–373. </w:t>
      </w:r>
      <w:hyperlink r:id="rId24">
        <w:r w:rsidRPr="007963CD">
          <w:rPr>
            <w:rStyle w:val="Hyperlink"/>
            <w:rFonts w:ascii="Arial" w:hAnsi="Arial" w:cs="Arial"/>
            <w:sz w:val="22"/>
            <w:szCs w:val="22"/>
          </w:rPr>
          <w:t>https://doi.org/10.1080/17475759.2018.1462241</w:t>
        </w:r>
      </w:hyperlink>
    </w:p>
    <w:p w14:paraId="3E505968" w14:textId="77777777" w:rsidR="00966535" w:rsidRPr="007963CD" w:rsidRDefault="00000000" w:rsidP="00D975D3">
      <w:pPr>
        <w:pStyle w:val="Bibliography"/>
        <w:spacing w:before="0" w:after="0"/>
        <w:ind w:left="720" w:right="-44"/>
        <w:rPr>
          <w:rFonts w:ascii="Arial" w:hAnsi="Arial" w:cs="Arial"/>
          <w:sz w:val="22"/>
          <w:szCs w:val="22"/>
        </w:rPr>
      </w:pPr>
      <w:bookmarkStart w:id="23" w:name="ref-Byers_2013"/>
      <w:bookmarkEnd w:id="22"/>
      <w:r w:rsidRPr="007963CD">
        <w:rPr>
          <w:rFonts w:ascii="Arial" w:hAnsi="Arial" w:cs="Arial"/>
          <w:sz w:val="22"/>
          <w:szCs w:val="22"/>
        </w:rPr>
        <w:t xml:space="preserve">Byers-Heinlein, K. (2013). Parental language mixing: Its measurement and the relation of mixed input to young bilingual children’s vocabulary size. </w:t>
      </w:r>
      <w:r w:rsidRPr="007963CD">
        <w:rPr>
          <w:rFonts w:ascii="Arial" w:hAnsi="Arial" w:cs="Arial"/>
          <w:i/>
          <w:iCs/>
          <w:sz w:val="22"/>
          <w:szCs w:val="22"/>
        </w:rPr>
        <w:t>Bilingualism: Language and Cognition</w:t>
      </w:r>
      <w:r w:rsidRPr="007963CD">
        <w:rPr>
          <w:rFonts w:ascii="Arial" w:hAnsi="Arial" w:cs="Arial"/>
          <w:sz w:val="22"/>
          <w:szCs w:val="22"/>
        </w:rPr>
        <w:t xml:space="preserve">, </w:t>
      </w:r>
      <w:r w:rsidRPr="007963CD">
        <w:rPr>
          <w:rFonts w:ascii="Arial" w:hAnsi="Arial" w:cs="Arial"/>
          <w:i/>
          <w:iCs/>
          <w:sz w:val="22"/>
          <w:szCs w:val="22"/>
        </w:rPr>
        <w:t>16</w:t>
      </w:r>
      <w:r w:rsidRPr="007963CD">
        <w:rPr>
          <w:rFonts w:ascii="Arial" w:hAnsi="Arial" w:cs="Arial"/>
          <w:sz w:val="22"/>
          <w:szCs w:val="22"/>
        </w:rPr>
        <w:t xml:space="preserve">(1), 32–48. </w:t>
      </w:r>
      <w:hyperlink r:id="rId25">
        <w:r w:rsidRPr="007963CD">
          <w:rPr>
            <w:rStyle w:val="Hyperlink"/>
            <w:rFonts w:ascii="Arial" w:hAnsi="Arial" w:cs="Arial"/>
            <w:sz w:val="22"/>
            <w:szCs w:val="22"/>
          </w:rPr>
          <w:t>https://doi.org/10.1017/S1366728912000120</w:t>
        </w:r>
      </w:hyperlink>
    </w:p>
    <w:p w14:paraId="2B82D09C" w14:textId="77777777" w:rsidR="00966535" w:rsidRPr="007963CD" w:rsidRDefault="00000000" w:rsidP="00D975D3">
      <w:pPr>
        <w:pStyle w:val="Bibliography"/>
        <w:spacing w:before="0" w:after="0"/>
        <w:ind w:left="720" w:right="-44"/>
        <w:rPr>
          <w:rFonts w:ascii="Arial" w:hAnsi="Arial" w:cs="Arial"/>
          <w:sz w:val="22"/>
          <w:szCs w:val="22"/>
        </w:rPr>
      </w:pPr>
      <w:bookmarkStart w:id="24" w:name="ref-Byers_etal_2017"/>
      <w:bookmarkEnd w:id="23"/>
      <w:r w:rsidRPr="007963CD">
        <w:rPr>
          <w:rFonts w:ascii="Arial" w:hAnsi="Arial" w:cs="Arial"/>
          <w:sz w:val="22"/>
          <w:szCs w:val="22"/>
        </w:rPr>
        <w:t xml:space="preserve">Byers-Heinlein, K., Morin-Lessard, E., &amp; Lew-Williams, C. (2017). Bilingual infants control their languages as they listen. </w:t>
      </w:r>
      <w:r w:rsidRPr="007963CD">
        <w:rPr>
          <w:rFonts w:ascii="Arial" w:hAnsi="Arial" w:cs="Arial"/>
          <w:i/>
          <w:iCs/>
          <w:sz w:val="22"/>
          <w:szCs w:val="22"/>
        </w:rPr>
        <w:t>Proceedings of the National Academy of Sciences</w:t>
      </w:r>
      <w:r w:rsidRPr="007963CD">
        <w:rPr>
          <w:rFonts w:ascii="Arial" w:hAnsi="Arial" w:cs="Arial"/>
          <w:sz w:val="22"/>
          <w:szCs w:val="22"/>
        </w:rPr>
        <w:t xml:space="preserve">, </w:t>
      </w:r>
      <w:r w:rsidRPr="007963CD">
        <w:rPr>
          <w:rFonts w:ascii="Arial" w:hAnsi="Arial" w:cs="Arial"/>
          <w:i/>
          <w:iCs/>
          <w:sz w:val="22"/>
          <w:szCs w:val="22"/>
        </w:rPr>
        <w:t>114</w:t>
      </w:r>
      <w:r w:rsidRPr="007963CD">
        <w:rPr>
          <w:rFonts w:ascii="Arial" w:hAnsi="Arial" w:cs="Arial"/>
          <w:sz w:val="22"/>
          <w:szCs w:val="22"/>
        </w:rPr>
        <w:t xml:space="preserve">(34), 9032–9037. </w:t>
      </w:r>
      <w:hyperlink r:id="rId26">
        <w:r w:rsidRPr="007963CD">
          <w:rPr>
            <w:rStyle w:val="Hyperlink"/>
            <w:rFonts w:ascii="Arial" w:hAnsi="Arial" w:cs="Arial"/>
            <w:sz w:val="22"/>
            <w:szCs w:val="22"/>
          </w:rPr>
          <w:t>https://doi.org/10.1073/pnas.1703220114</w:t>
        </w:r>
      </w:hyperlink>
    </w:p>
    <w:p w14:paraId="5489C4BE" w14:textId="310BF852" w:rsidR="00966535" w:rsidRPr="007963CD" w:rsidRDefault="00000000" w:rsidP="00D975D3">
      <w:pPr>
        <w:pStyle w:val="Bibliography"/>
        <w:spacing w:before="0" w:after="0"/>
        <w:ind w:left="720" w:right="-44"/>
        <w:rPr>
          <w:rStyle w:val="Hyperlink"/>
          <w:rFonts w:ascii="Arial" w:hAnsi="Arial" w:cs="Arial"/>
          <w:sz w:val="22"/>
          <w:szCs w:val="22"/>
        </w:rPr>
      </w:pPr>
      <w:bookmarkStart w:id="25" w:name="ref-Carbajal_Peperkamp_2020"/>
      <w:bookmarkEnd w:id="24"/>
      <w:r w:rsidRPr="007963CD">
        <w:rPr>
          <w:rFonts w:ascii="Arial" w:hAnsi="Arial" w:cs="Arial"/>
          <w:sz w:val="22"/>
          <w:szCs w:val="22"/>
        </w:rPr>
        <w:t xml:space="preserve">Carbajal, M. J., &amp; </w:t>
      </w:r>
      <w:proofErr w:type="spellStart"/>
      <w:r w:rsidRPr="007963CD">
        <w:rPr>
          <w:rFonts w:ascii="Arial" w:hAnsi="Arial" w:cs="Arial"/>
          <w:sz w:val="22"/>
          <w:szCs w:val="22"/>
        </w:rPr>
        <w:t>Peperkamp</w:t>
      </w:r>
      <w:proofErr w:type="spellEnd"/>
      <w:r w:rsidRPr="007963CD">
        <w:rPr>
          <w:rFonts w:ascii="Arial" w:hAnsi="Arial" w:cs="Arial"/>
          <w:sz w:val="22"/>
          <w:szCs w:val="22"/>
        </w:rPr>
        <w:t xml:space="preserve">, S. (2020). Dual language input and the impact of language separation on early lexical development. </w:t>
      </w:r>
      <w:r w:rsidRPr="007963CD">
        <w:rPr>
          <w:rFonts w:ascii="Arial" w:hAnsi="Arial" w:cs="Arial"/>
          <w:i/>
          <w:iCs/>
          <w:sz w:val="22"/>
          <w:szCs w:val="22"/>
        </w:rPr>
        <w:t>Infancy</w:t>
      </w:r>
      <w:r w:rsidRPr="007963CD">
        <w:rPr>
          <w:rFonts w:ascii="Arial" w:hAnsi="Arial" w:cs="Arial"/>
          <w:sz w:val="22"/>
          <w:szCs w:val="22"/>
        </w:rPr>
        <w:t xml:space="preserve">, </w:t>
      </w:r>
      <w:r w:rsidRPr="007963CD">
        <w:rPr>
          <w:rFonts w:ascii="Arial" w:hAnsi="Arial" w:cs="Arial"/>
          <w:i/>
          <w:iCs/>
          <w:sz w:val="22"/>
          <w:szCs w:val="22"/>
        </w:rPr>
        <w:t>25</w:t>
      </w:r>
      <w:r w:rsidRPr="007963CD">
        <w:rPr>
          <w:rFonts w:ascii="Arial" w:hAnsi="Arial" w:cs="Arial"/>
          <w:sz w:val="22"/>
          <w:szCs w:val="22"/>
        </w:rPr>
        <w:t xml:space="preserve">(1), 22–45. </w:t>
      </w:r>
      <w:hyperlink r:id="rId27">
        <w:r w:rsidRPr="007963CD">
          <w:rPr>
            <w:rStyle w:val="Hyperlink"/>
            <w:rFonts w:ascii="Arial" w:hAnsi="Arial" w:cs="Arial"/>
            <w:sz w:val="22"/>
            <w:szCs w:val="22"/>
          </w:rPr>
          <w:t>https://doi.org/10.1111/infa.12315</w:t>
        </w:r>
      </w:hyperlink>
    </w:p>
    <w:p w14:paraId="3342375C" w14:textId="26A90BD6" w:rsidR="002B6F42" w:rsidRPr="004F523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proofErr w:type="spellStart"/>
      <w:r w:rsidRPr="004F523B">
        <w:rPr>
          <w:rFonts w:ascii="Arial" w:eastAsia="Arial" w:hAnsi="Arial" w:cs="Arial"/>
          <w:sz w:val="22"/>
          <w:szCs w:val="22"/>
        </w:rPr>
        <w:t>Chuey</w:t>
      </w:r>
      <w:proofErr w:type="spellEnd"/>
      <w:r w:rsidRPr="004F523B">
        <w:rPr>
          <w:rFonts w:ascii="Arial" w:eastAsia="Arial" w:hAnsi="Arial" w:cs="Arial"/>
          <w:sz w:val="22"/>
          <w:szCs w:val="22"/>
        </w:rPr>
        <w:t xml:space="preserve">, A., Boyce, V., Cao, A., &amp; Frank, M. C. (2022). </w:t>
      </w:r>
      <w:r w:rsidRPr="004F523B">
        <w:rPr>
          <w:rFonts w:ascii="Arial" w:eastAsia="Arial" w:hAnsi="Arial" w:cs="Arial"/>
          <w:i/>
          <w:sz w:val="22"/>
          <w:szCs w:val="22"/>
        </w:rPr>
        <w:t>Conducting developmental research online vs. in-person: A meta-analysis</w:t>
      </w:r>
      <w:r w:rsidRPr="004F523B">
        <w:rPr>
          <w:rFonts w:ascii="Arial" w:eastAsia="Arial" w:hAnsi="Arial" w:cs="Arial"/>
          <w:sz w:val="22"/>
          <w:szCs w:val="22"/>
        </w:rPr>
        <w:t xml:space="preserve"> [</w:t>
      </w:r>
      <w:proofErr w:type="spellStart"/>
      <w:r w:rsidRPr="004F523B">
        <w:rPr>
          <w:rFonts w:ascii="Arial" w:eastAsia="Arial" w:hAnsi="Arial" w:cs="Arial"/>
          <w:sz w:val="22"/>
          <w:szCs w:val="22"/>
        </w:rPr>
        <w:t>PsyArxiv</w:t>
      </w:r>
      <w:proofErr w:type="spellEnd"/>
      <w:r w:rsidRPr="004F523B">
        <w:rPr>
          <w:rFonts w:ascii="Arial" w:eastAsia="Arial" w:hAnsi="Arial" w:cs="Arial"/>
          <w:sz w:val="22"/>
          <w:szCs w:val="22"/>
        </w:rPr>
        <w:t xml:space="preserve"> Preprint]. https://doi.org/10.31234/osf.io/qc6fw</w:t>
      </w:r>
    </w:p>
    <w:p w14:paraId="444D7F38" w14:textId="77777777" w:rsidR="00966535" w:rsidRPr="007963CD" w:rsidRDefault="00000000" w:rsidP="00D975D3">
      <w:pPr>
        <w:pStyle w:val="Bibliography"/>
        <w:spacing w:before="0" w:after="0"/>
        <w:ind w:left="720" w:right="-44"/>
        <w:rPr>
          <w:rFonts w:ascii="Arial" w:hAnsi="Arial" w:cs="Arial"/>
          <w:sz w:val="22"/>
          <w:szCs w:val="22"/>
        </w:rPr>
      </w:pPr>
      <w:bookmarkStart w:id="26" w:name="ref-David_Wei_2008"/>
      <w:bookmarkEnd w:id="25"/>
      <w:r w:rsidRPr="007963CD">
        <w:rPr>
          <w:rFonts w:ascii="Arial" w:hAnsi="Arial" w:cs="Arial"/>
          <w:sz w:val="22"/>
          <w:szCs w:val="22"/>
        </w:rPr>
        <w:t xml:space="preserve">David, A., &amp; Wei, L. (2008). Individual differences in the lexical development of French–English bilingual children. </w:t>
      </w:r>
      <w:r w:rsidRPr="007963CD">
        <w:rPr>
          <w:rFonts w:ascii="Arial" w:hAnsi="Arial" w:cs="Arial"/>
          <w:i/>
          <w:iCs/>
          <w:sz w:val="22"/>
          <w:szCs w:val="22"/>
        </w:rPr>
        <w:t>International Journal of Bilingual Education and Bilingualism</w:t>
      </w:r>
      <w:r w:rsidRPr="007963CD">
        <w:rPr>
          <w:rFonts w:ascii="Arial" w:hAnsi="Arial" w:cs="Arial"/>
          <w:sz w:val="22"/>
          <w:szCs w:val="22"/>
        </w:rPr>
        <w:t xml:space="preserve">, </w:t>
      </w:r>
      <w:r w:rsidRPr="007963CD">
        <w:rPr>
          <w:rFonts w:ascii="Arial" w:hAnsi="Arial" w:cs="Arial"/>
          <w:i/>
          <w:iCs/>
          <w:sz w:val="22"/>
          <w:szCs w:val="22"/>
        </w:rPr>
        <w:t>11</w:t>
      </w:r>
      <w:r w:rsidRPr="007963CD">
        <w:rPr>
          <w:rFonts w:ascii="Arial" w:hAnsi="Arial" w:cs="Arial"/>
          <w:sz w:val="22"/>
          <w:szCs w:val="22"/>
        </w:rPr>
        <w:t xml:space="preserve">(5), 598–618. </w:t>
      </w:r>
      <w:hyperlink r:id="rId28">
        <w:r w:rsidRPr="007963CD">
          <w:rPr>
            <w:rStyle w:val="Hyperlink"/>
            <w:rFonts w:ascii="Arial" w:hAnsi="Arial" w:cs="Arial"/>
            <w:sz w:val="22"/>
            <w:szCs w:val="22"/>
          </w:rPr>
          <w:t>https://doi.org/10.1080/13670050802149200</w:t>
        </w:r>
      </w:hyperlink>
    </w:p>
    <w:p w14:paraId="6C166B25" w14:textId="77777777" w:rsidR="00966535" w:rsidRPr="007963CD" w:rsidRDefault="00000000" w:rsidP="00D975D3">
      <w:pPr>
        <w:pStyle w:val="Bibliography"/>
        <w:spacing w:before="0" w:after="0"/>
        <w:ind w:left="720" w:right="-44"/>
        <w:rPr>
          <w:rFonts w:ascii="Arial" w:hAnsi="Arial" w:cs="Arial"/>
          <w:sz w:val="22"/>
          <w:szCs w:val="22"/>
        </w:rPr>
      </w:pPr>
      <w:bookmarkStart w:id="27" w:name="ref-DeHouwer_2007"/>
      <w:bookmarkEnd w:id="26"/>
      <w:r w:rsidRPr="007963CD">
        <w:rPr>
          <w:rFonts w:ascii="Arial" w:hAnsi="Arial" w:cs="Arial"/>
          <w:sz w:val="22"/>
          <w:szCs w:val="22"/>
        </w:rPr>
        <w:t xml:space="preserve">De </w:t>
      </w:r>
      <w:proofErr w:type="spellStart"/>
      <w:r w:rsidRPr="007963CD">
        <w:rPr>
          <w:rFonts w:ascii="Arial" w:hAnsi="Arial" w:cs="Arial"/>
          <w:sz w:val="22"/>
          <w:szCs w:val="22"/>
        </w:rPr>
        <w:t>Houwer</w:t>
      </w:r>
      <w:proofErr w:type="spellEnd"/>
      <w:r w:rsidRPr="007963CD">
        <w:rPr>
          <w:rFonts w:ascii="Arial" w:hAnsi="Arial" w:cs="Arial"/>
          <w:sz w:val="22"/>
          <w:szCs w:val="22"/>
        </w:rPr>
        <w:t xml:space="preserve">, A. (2007). Parental language input patterns and children’s bilingual use. </w:t>
      </w:r>
      <w:r w:rsidRPr="007963CD">
        <w:rPr>
          <w:rFonts w:ascii="Arial" w:hAnsi="Arial" w:cs="Arial"/>
          <w:i/>
          <w:iCs/>
          <w:sz w:val="22"/>
          <w:szCs w:val="22"/>
        </w:rPr>
        <w:t>Applied Psycholinguistic</w:t>
      </w:r>
      <w:r w:rsidRPr="007963CD">
        <w:rPr>
          <w:rFonts w:ascii="Arial" w:hAnsi="Arial" w:cs="Arial"/>
          <w:sz w:val="22"/>
          <w:szCs w:val="22"/>
        </w:rPr>
        <w:t xml:space="preserve">, </w:t>
      </w:r>
      <w:r w:rsidRPr="007963CD">
        <w:rPr>
          <w:rFonts w:ascii="Arial" w:hAnsi="Arial" w:cs="Arial"/>
          <w:i/>
          <w:iCs/>
          <w:sz w:val="22"/>
          <w:szCs w:val="22"/>
        </w:rPr>
        <w:t>28</w:t>
      </w:r>
      <w:r w:rsidRPr="007963CD">
        <w:rPr>
          <w:rFonts w:ascii="Arial" w:hAnsi="Arial" w:cs="Arial"/>
          <w:sz w:val="22"/>
          <w:szCs w:val="22"/>
        </w:rPr>
        <w:t xml:space="preserve">(3), 441–424. </w:t>
      </w:r>
      <w:hyperlink r:id="rId29">
        <w:r w:rsidRPr="007963CD">
          <w:rPr>
            <w:rStyle w:val="Hyperlink"/>
            <w:rFonts w:ascii="Arial" w:hAnsi="Arial" w:cs="Arial"/>
            <w:sz w:val="22"/>
            <w:szCs w:val="22"/>
          </w:rPr>
          <w:t>https://doi.org/10.1017/S0142716407070221</w:t>
        </w:r>
      </w:hyperlink>
    </w:p>
    <w:p w14:paraId="3319688C" w14:textId="7BF85C9F" w:rsidR="00966535" w:rsidRPr="007963CD" w:rsidRDefault="00000000" w:rsidP="00D975D3">
      <w:pPr>
        <w:pStyle w:val="Bibliography"/>
        <w:spacing w:before="0" w:after="0"/>
        <w:ind w:left="720" w:right="-44"/>
        <w:rPr>
          <w:rFonts w:ascii="Arial" w:hAnsi="Arial" w:cs="Arial"/>
          <w:sz w:val="22"/>
          <w:szCs w:val="22"/>
        </w:rPr>
      </w:pPr>
      <w:bookmarkStart w:id="28" w:name="ref-Fennell_Lew_2017"/>
      <w:bookmarkEnd w:id="27"/>
      <w:r w:rsidRPr="007963CD">
        <w:rPr>
          <w:rFonts w:ascii="Arial" w:hAnsi="Arial" w:cs="Arial"/>
          <w:sz w:val="22"/>
          <w:szCs w:val="22"/>
        </w:rPr>
        <w:t xml:space="preserve">Fennell, C., &amp; Lew-Williams, C. (2017). Early bilingual word learning. In G. Westermann &amp; N. Mani (Eds.), </w:t>
      </w:r>
      <w:r w:rsidRPr="007963CD">
        <w:rPr>
          <w:rFonts w:ascii="Arial" w:hAnsi="Arial" w:cs="Arial"/>
          <w:i/>
          <w:iCs/>
          <w:sz w:val="22"/>
          <w:szCs w:val="22"/>
        </w:rPr>
        <w:t>Early word learning</w:t>
      </w:r>
      <w:r w:rsidRPr="007963CD">
        <w:rPr>
          <w:rFonts w:ascii="Arial" w:hAnsi="Arial" w:cs="Arial"/>
          <w:sz w:val="22"/>
          <w:szCs w:val="22"/>
        </w:rPr>
        <w:t xml:space="preserve"> (pp. 110–122). Routledge.</w:t>
      </w:r>
    </w:p>
    <w:p w14:paraId="49463376" w14:textId="77777777" w:rsidR="002B6F42" w:rsidRPr="001C133E"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proofErr w:type="spellStart"/>
      <w:r w:rsidRPr="001C133E">
        <w:rPr>
          <w:rFonts w:ascii="Arial" w:eastAsia="Arial" w:hAnsi="Arial" w:cs="Arial"/>
          <w:sz w:val="22"/>
          <w:szCs w:val="22"/>
        </w:rPr>
        <w:t>Floccia</w:t>
      </w:r>
      <w:proofErr w:type="spellEnd"/>
      <w:r w:rsidRPr="001C133E">
        <w:rPr>
          <w:rFonts w:ascii="Arial" w:eastAsia="Arial" w:hAnsi="Arial" w:cs="Arial"/>
          <w:sz w:val="22"/>
          <w:szCs w:val="22"/>
        </w:rPr>
        <w:t xml:space="preserve">, C., </w:t>
      </w:r>
      <w:proofErr w:type="spellStart"/>
      <w:r w:rsidRPr="001C133E">
        <w:rPr>
          <w:rFonts w:ascii="Arial" w:eastAsia="Arial" w:hAnsi="Arial" w:cs="Arial"/>
          <w:sz w:val="22"/>
          <w:szCs w:val="22"/>
        </w:rPr>
        <w:t>Luche</w:t>
      </w:r>
      <w:proofErr w:type="spellEnd"/>
      <w:r w:rsidRPr="001C133E">
        <w:rPr>
          <w:rFonts w:ascii="Arial" w:eastAsia="Arial" w:hAnsi="Arial" w:cs="Arial"/>
          <w:sz w:val="22"/>
          <w:szCs w:val="22"/>
        </w:rPr>
        <w:t xml:space="preserve">, C. D., </w:t>
      </w:r>
      <w:proofErr w:type="spellStart"/>
      <w:r w:rsidRPr="001C133E">
        <w:rPr>
          <w:rFonts w:ascii="Arial" w:eastAsia="Arial" w:hAnsi="Arial" w:cs="Arial"/>
          <w:sz w:val="22"/>
          <w:szCs w:val="22"/>
        </w:rPr>
        <w:t>Lepadatu</w:t>
      </w:r>
      <w:proofErr w:type="spellEnd"/>
      <w:r w:rsidRPr="001C133E">
        <w:rPr>
          <w:rFonts w:ascii="Arial" w:eastAsia="Arial" w:hAnsi="Arial" w:cs="Arial"/>
          <w:sz w:val="22"/>
          <w:szCs w:val="22"/>
        </w:rPr>
        <w:t xml:space="preserve">, I., Chow, J., </w:t>
      </w:r>
      <w:proofErr w:type="spellStart"/>
      <w:r w:rsidRPr="001C133E">
        <w:rPr>
          <w:rFonts w:ascii="Arial" w:eastAsia="Arial" w:hAnsi="Arial" w:cs="Arial"/>
          <w:sz w:val="22"/>
          <w:szCs w:val="22"/>
        </w:rPr>
        <w:t>Ratnage</w:t>
      </w:r>
      <w:proofErr w:type="spellEnd"/>
      <w:r w:rsidRPr="001C133E">
        <w:rPr>
          <w:rFonts w:ascii="Arial" w:eastAsia="Arial" w:hAnsi="Arial" w:cs="Arial"/>
          <w:sz w:val="22"/>
          <w:szCs w:val="22"/>
        </w:rPr>
        <w:t xml:space="preserve">, P., &amp; Plunkett, K. (2020). Translation equivalent and cross-language semantic priming in bilingual toddlers. </w:t>
      </w:r>
      <w:r w:rsidRPr="001C133E">
        <w:rPr>
          <w:rFonts w:ascii="Arial" w:eastAsia="Arial" w:hAnsi="Arial" w:cs="Arial"/>
          <w:i/>
          <w:iCs/>
          <w:sz w:val="22"/>
          <w:szCs w:val="22"/>
        </w:rPr>
        <w:t>Journal of Memory and Language, 112,</w:t>
      </w:r>
      <w:r w:rsidRPr="001C133E">
        <w:rPr>
          <w:rFonts w:ascii="Arial" w:eastAsia="Arial" w:hAnsi="Arial" w:cs="Arial"/>
          <w:sz w:val="22"/>
          <w:szCs w:val="22"/>
        </w:rPr>
        <w:t xml:space="preserve"> 104086. https://doi.org/10.1016/j.jml.2019.104086</w:t>
      </w:r>
    </w:p>
    <w:p w14:paraId="253112A1" w14:textId="25044012" w:rsidR="002B6F42" w:rsidRPr="000229E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0229E0">
        <w:rPr>
          <w:rFonts w:ascii="Arial" w:eastAsia="Arial" w:hAnsi="Arial" w:cs="Arial"/>
          <w:sz w:val="22"/>
          <w:szCs w:val="22"/>
        </w:rPr>
        <w:lastRenderedPageBreak/>
        <w:t xml:space="preserve">Frank, M. C., </w:t>
      </w:r>
      <w:proofErr w:type="spellStart"/>
      <w:r w:rsidRPr="000229E0">
        <w:rPr>
          <w:rFonts w:ascii="Arial" w:eastAsia="Arial" w:hAnsi="Arial" w:cs="Arial"/>
          <w:sz w:val="22"/>
          <w:szCs w:val="22"/>
        </w:rPr>
        <w:t>Braginsky</w:t>
      </w:r>
      <w:proofErr w:type="spellEnd"/>
      <w:r w:rsidRPr="000229E0">
        <w:rPr>
          <w:rFonts w:ascii="Arial" w:eastAsia="Arial" w:hAnsi="Arial" w:cs="Arial"/>
          <w:sz w:val="22"/>
          <w:szCs w:val="22"/>
        </w:rPr>
        <w:t xml:space="preserve">, M., </w:t>
      </w:r>
      <w:proofErr w:type="spellStart"/>
      <w:r w:rsidRPr="000229E0">
        <w:rPr>
          <w:rFonts w:ascii="Arial" w:eastAsia="Arial" w:hAnsi="Arial" w:cs="Arial"/>
          <w:sz w:val="22"/>
          <w:szCs w:val="22"/>
        </w:rPr>
        <w:t>Yurovsky</w:t>
      </w:r>
      <w:proofErr w:type="spellEnd"/>
      <w:r w:rsidRPr="000229E0">
        <w:rPr>
          <w:rFonts w:ascii="Arial" w:eastAsia="Arial" w:hAnsi="Arial" w:cs="Arial"/>
          <w:sz w:val="22"/>
          <w:szCs w:val="22"/>
        </w:rPr>
        <w:t>, D., &amp; Marchman, V. A. (20</w:t>
      </w:r>
      <w:r w:rsidR="001C133E" w:rsidRPr="000229E0">
        <w:rPr>
          <w:rFonts w:ascii="Arial" w:eastAsia="Arial" w:hAnsi="Arial" w:cs="Arial"/>
          <w:sz w:val="22"/>
          <w:szCs w:val="22"/>
        </w:rPr>
        <w:t>17</w:t>
      </w:r>
      <w:r w:rsidRPr="000229E0">
        <w:rPr>
          <w:rFonts w:ascii="Arial" w:eastAsia="Arial" w:hAnsi="Arial" w:cs="Arial"/>
          <w:sz w:val="22"/>
          <w:szCs w:val="22"/>
        </w:rPr>
        <w:t xml:space="preserve">). </w:t>
      </w:r>
      <w:proofErr w:type="spellStart"/>
      <w:r w:rsidRPr="000229E0">
        <w:rPr>
          <w:rFonts w:ascii="Arial" w:eastAsia="Arial" w:hAnsi="Arial" w:cs="Arial"/>
          <w:sz w:val="22"/>
          <w:szCs w:val="22"/>
        </w:rPr>
        <w:t>Wordbank</w:t>
      </w:r>
      <w:proofErr w:type="spellEnd"/>
      <w:r w:rsidRPr="000229E0">
        <w:rPr>
          <w:rFonts w:ascii="Arial" w:eastAsia="Arial" w:hAnsi="Arial" w:cs="Arial"/>
          <w:sz w:val="22"/>
          <w:szCs w:val="22"/>
        </w:rPr>
        <w:t xml:space="preserve">: An open repository for developmental vocabulary data. </w:t>
      </w:r>
      <w:r w:rsidRPr="000229E0">
        <w:rPr>
          <w:rFonts w:ascii="Arial" w:eastAsia="Arial" w:hAnsi="Arial" w:cs="Arial"/>
          <w:i/>
          <w:sz w:val="22"/>
          <w:szCs w:val="22"/>
        </w:rPr>
        <w:t>Journal of Child Language,</w:t>
      </w:r>
      <w:r w:rsidRPr="000229E0">
        <w:rPr>
          <w:rFonts w:ascii="Arial" w:eastAsia="Arial" w:hAnsi="Arial" w:cs="Arial"/>
          <w:i/>
          <w:color w:val="222222"/>
          <w:sz w:val="22"/>
          <w:szCs w:val="22"/>
        </w:rPr>
        <w:t xml:space="preserve"> 44</w:t>
      </w:r>
      <w:r w:rsidRPr="000229E0">
        <w:rPr>
          <w:rFonts w:ascii="Arial" w:eastAsia="Arial" w:hAnsi="Arial" w:cs="Arial"/>
          <w:color w:val="222222"/>
          <w:sz w:val="22"/>
          <w:szCs w:val="22"/>
        </w:rPr>
        <w:t>(3), 677</w:t>
      </w:r>
      <w:r w:rsidRPr="000229E0">
        <w:rPr>
          <w:rFonts w:ascii="Arial" w:eastAsia="Arial" w:hAnsi="Arial" w:cs="Arial"/>
          <w:sz w:val="22"/>
          <w:szCs w:val="22"/>
        </w:rPr>
        <w:t>–</w:t>
      </w:r>
      <w:r w:rsidRPr="000229E0">
        <w:rPr>
          <w:rFonts w:ascii="Arial" w:eastAsia="Arial" w:hAnsi="Arial" w:cs="Arial"/>
          <w:color w:val="222222"/>
          <w:sz w:val="22"/>
          <w:szCs w:val="22"/>
        </w:rPr>
        <w:t>694.</w:t>
      </w:r>
      <w:r w:rsidRPr="000229E0">
        <w:rPr>
          <w:rFonts w:ascii="Arial" w:eastAsia="Arial" w:hAnsi="Arial" w:cs="Arial"/>
          <w:sz w:val="22"/>
          <w:szCs w:val="22"/>
        </w:rPr>
        <w:t xml:space="preserve"> </w:t>
      </w:r>
      <w:hyperlink r:id="rId30">
        <w:r w:rsidRPr="000229E0">
          <w:rPr>
            <w:rFonts w:ascii="Arial" w:eastAsia="Arial" w:hAnsi="Arial" w:cs="Arial"/>
            <w:color w:val="1155CC"/>
            <w:sz w:val="22"/>
            <w:szCs w:val="22"/>
            <w:u w:val="single"/>
          </w:rPr>
          <w:t>https://doi.org/10.1017/S0305000916000209</w:t>
        </w:r>
      </w:hyperlink>
      <w:r w:rsidRPr="000229E0">
        <w:rPr>
          <w:rFonts w:ascii="Arial" w:eastAsia="Arial" w:hAnsi="Arial" w:cs="Arial"/>
          <w:sz w:val="22"/>
          <w:szCs w:val="22"/>
        </w:rPr>
        <w:t>.</w:t>
      </w:r>
    </w:p>
    <w:p w14:paraId="66A47F61" w14:textId="77777777" w:rsidR="002B6F42" w:rsidRPr="000229E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0229E0">
        <w:rPr>
          <w:rFonts w:ascii="Arial" w:eastAsia="Arial" w:hAnsi="Arial" w:cs="Arial"/>
          <w:sz w:val="22"/>
          <w:szCs w:val="22"/>
        </w:rPr>
        <w:t xml:space="preserve">Frank, M. C., Goodman, N. D., Tenenbaum, J. B., &amp; Fernald, A. (2009). Continuity of discourse provides information for word learning. In </w:t>
      </w:r>
      <w:r w:rsidRPr="000229E0">
        <w:rPr>
          <w:rFonts w:ascii="Arial" w:eastAsia="Arial" w:hAnsi="Arial" w:cs="Arial"/>
          <w:i/>
          <w:sz w:val="22"/>
          <w:szCs w:val="22"/>
        </w:rPr>
        <w:t xml:space="preserve">Proceedings of the 31st Annual Meeting of the Cognitive Science Society </w:t>
      </w:r>
      <w:r w:rsidRPr="000229E0">
        <w:rPr>
          <w:rFonts w:ascii="Arial" w:eastAsia="Arial" w:hAnsi="Arial" w:cs="Arial"/>
          <w:sz w:val="22"/>
          <w:szCs w:val="22"/>
        </w:rPr>
        <w:t>(pp. 1418–1423). Amsterdam: Cognitive Science Society.</w:t>
      </w:r>
    </w:p>
    <w:p w14:paraId="02064B0F" w14:textId="0B0D8AEC" w:rsidR="002B6F42" w:rsidRPr="000229E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0229E0">
        <w:rPr>
          <w:rFonts w:ascii="Arial" w:eastAsia="Arial" w:hAnsi="Arial" w:cs="Arial"/>
          <w:color w:val="222222"/>
          <w:sz w:val="22"/>
          <w:szCs w:val="22"/>
        </w:rPr>
        <w:t xml:space="preserve">Frank, M. C., Sugarman, E., Horowitz, A. C., Lewis, M. L., &amp; </w:t>
      </w:r>
      <w:proofErr w:type="spellStart"/>
      <w:r w:rsidRPr="000229E0">
        <w:rPr>
          <w:rFonts w:ascii="Arial" w:eastAsia="Arial" w:hAnsi="Arial" w:cs="Arial"/>
          <w:color w:val="222222"/>
          <w:sz w:val="22"/>
          <w:szCs w:val="22"/>
        </w:rPr>
        <w:t>Yurovsky</w:t>
      </w:r>
      <w:proofErr w:type="spellEnd"/>
      <w:r w:rsidRPr="000229E0">
        <w:rPr>
          <w:rFonts w:ascii="Arial" w:eastAsia="Arial" w:hAnsi="Arial" w:cs="Arial"/>
          <w:color w:val="222222"/>
          <w:sz w:val="22"/>
          <w:szCs w:val="22"/>
        </w:rPr>
        <w:t xml:space="preserve">, D. (2016). Using tablets to collect data from young children. </w:t>
      </w:r>
      <w:r w:rsidRPr="000229E0">
        <w:rPr>
          <w:rFonts w:ascii="Arial" w:eastAsia="Arial" w:hAnsi="Arial" w:cs="Arial"/>
          <w:i/>
          <w:color w:val="222222"/>
          <w:sz w:val="22"/>
          <w:szCs w:val="22"/>
        </w:rPr>
        <w:t>Journal of Cognition and Development</w:t>
      </w:r>
      <w:r w:rsidRPr="000229E0">
        <w:rPr>
          <w:rFonts w:ascii="Arial" w:eastAsia="Arial" w:hAnsi="Arial" w:cs="Arial"/>
          <w:color w:val="222222"/>
          <w:sz w:val="22"/>
          <w:szCs w:val="22"/>
        </w:rPr>
        <w:t xml:space="preserve">, </w:t>
      </w:r>
      <w:r w:rsidRPr="000229E0">
        <w:rPr>
          <w:rFonts w:ascii="Arial" w:eastAsia="Arial" w:hAnsi="Arial" w:cs="Arial"/>
          <w:i/>
          <w:color w:val="222222"/>
          <w:sz w:val="22"/>
          <w:szCs w:val="22"/>
        </w:rPr>
        <w:t>17</w:t>
      </w:r>
      <w:r w:rsidRPr="000229E0">
        <w:rPr>
          <w:rFonts w:ascii="Arial" w:eastAsia="Arial" w:hAnsi="Arial" w:cs="Arial"/>
          <w:color w:val="222222"/>
          <w:sz w:val="22"/>
          <w:szCs w:val="22"/>
        </w:rPr>
        <w:t>(1), 1-17. https://doi.org/10.1080/15248372.2015.1061528</w:t>
      </w:r>
    </w:p>
    <w:p w14:paraId="70CC914F" w14:textId="77777777" w:rsidR="00966535" w:rsidRPr="007963CD" w:rsidRDefault="00000000" w:rsidP="00D975D3">
      <w:pPr>
        <w:pStyle w:val="Bibliography"/>
        <w:spacing w:before="0" w:after="0"/>
        <w:ind w:left="720" w:right="-44"/>
        <w:rPr>
          <w:rFonts w:ascii="Arial" w:hAnsi="Arial" w:cs="Arial"/>
          <w:sz w:val="22"/>
          <w:szCs w:val="22"/>
        </w:rPr>
      </w:pPr>
      <w:bookmarkStart w:id="29" w:name="ref-Gardner_etal_2005"/>
      <w:bookmarkEnd w:id="28"/>
      <w:r w:rsidRPr="007963CD">
        <w:rPr>
          <w:rFonts w:ascii="Arial" w:hAnsi="Arial" w:cs="Arial"/>
          <w:sz w:val="22"/>
          <w:szCs w:val="22"/>
        </w:rPr>
        <w:t>Gardner-</w:t>
      </w:r>
      <w:proofErr w:type="spellStart"/>
      <w:r w:rsidRPr="007963CD">
        <w:rPr>
          <w:rFonts w:ascii="Arial" w:hAnsi="Arial" w:cs="Arial"/>
          <w:sz w:val="22"/>
          <w:szCs w:val="22"/>
        </w:rPr>
        <w:t>Chloros</w:t>
      </w:r>
      <w:proofErr w:type="spellEnd"/>
      <w:r w:rsidRPr="007963CD">
        <w:rPr>
          <w:rFonts w:ascii="Arial" w:hAnsi="Arial" w:cs="Arial"/>
          <w:sz w:val="22"/>
          <w:szCs w:val="22"/>
        </w:rPr>
        <w:t>, P., McEntee-</w:t>
      </w:r>
      <w:proofErr w:type="spellStart"/>
      <w:r w:rsidRPr="007963CD">
        <w:rPr>
          <w:rFonts w:ascii="Arial" w:hAnsi="Arial" w:cs="Arial"/>
          <w:sz w:val="22"/>
          <w:szCs w:val="22"/>
        </w:rPr>
        <w:t>Atalianis</w:t>
      </w:r>
      <w:proofErr w:type="spellEnd"/>
      <w:r w:rsidRPr="007963CD">
        <w:rPr>
          <w:rFonts w:ascii="Arial" w:hAnsi="Arial" w:cs="Arial"/>
          <w:sz w:val="22"/>
          <w:szCs w:val="22"/>
        </w:rPr>
        <w:t xml:space="preserve">, L., &amp; Finnis, K. (2005). Language attitudes and use in a transplanted setting: Greek Cypriots in London. </w:t>
      </w:r>
      <w:r w:rsidRPr="007963CD">
        <w:rPr>
          <w:rFonts w:ascii="Arial" w:hAnsi="Arial" w:cs="Arial"/>
          <w:i/>
          <w:iCs/>
          <w:sz w:val="22"/>
          <w:szCs w:val="22"/>
        </w:rPr>
        <w:t>International Journal of Multilingualism</w:t>
      </w:r>
      <w:r w:rsidRPr="007963CD">
        <w:rPr>
          <w:rFonts w:ascii="Arial" w:hAnsi="Arial" w:cs="Arial"/>
          <w:sz w:val="22"/>
          <w:szCs w:val="22"/>
        </w:rPr>
        <w:t xml:space="preserve">, </w:t>
      </w:r>
      <w:r w:rsidRPr="007963CD">
        <w:rPr>
          <w:rFonts w:ascii="Arial" w:hAnsi="Arial" w:cs="Arial"/>
          <w:i/>
          <w:iCs/>
          <w:sz w:val="22"/>
          <w:szCs w:val="22"/>
        </w:rPr>
        <w:t>2</w:t>
      </w:r>
      <w:r w:rsidRPr="007963CD">
        <w:rPr>
          <w:rFonts w:ascii="Arial" w:hAnsi="Arial" w:cs="Arial"/>
          <w:sz w:val="22"/>
          <w:szCs w:val="22"/>
        </w:rPr>
        <w:t xml:space="preserve">(1), 52–80. </w:t>
      </w:r>
      <w:hyperlink r:id="rId31">
        <w:r w:rsidRPr="007963CD">
          <w:rPr>
            <w:rStyle w:val="Hyperlink"/>
            <w:rFonts w:ascii="Arial" w:hAnsi="Arial" w:cs="Arial"/>
            <w:sz w:val="22"/>
            <w:szCs w:val="22"/>
          </w:rPr>
          <w:t>https://doi.org/10.1080/17501220508668376</w:t>
        </w:r>
      </w:hyperlink>
    </w:p>
    <w:p w14:paraId="72EF645B" w14:textId="77777777" w:rsidR="00966535" w:rsidRPr="007963CD" w:rsidRDefault="00000000" w:rsidP="00D975D3">
      <w:pPr>
        <w:pStyle w:val="Bibliography"/>
        <w:spacing w:before="0" w:after="0"/>
        <w:ind w:left="720" w:right="-44"/>
        <w:rPr>
          <w:rFonts w:ascii="Arial" w:hAnsi="Arial" w:cs="Arial"/>
          <w:sz w:val="22"/>
          <w:szCs w:val="22"/>
        </w:rPr>
      </w:pPr>
      <w:bookmarkStart w:id="30" w:name="ref-Grammont_1902"/>
      <w:bookmarkEnd w:id="29"/>
      <w:proofErr w:type="spellStart"/>
      <w:r w:rsidRPr="007963CD">
        <w:rPr>
          <w:rFonts w:ascii="Arial" w:hAnsi="Arial" w:cs="Arial"/>
          <w:sz w:val="22"/>
          <w:szCs w:val="22"/>
        </w:rPr>
        <w:t>Grammont</w:t>
      </w:r>
      <w:proofErr w:type="spellEnd"/>
      <w:r w:rsidRPr="007963CD">
        <w:rPr>
          <w:rFonts w:ascii="Arial" w:hAnsi="Arial" w:cs="Arial"/>
          <w:sz w:val="22"/>
          <w:szCs w:val="22"/>
        </w:rPr>
        <w:t xml:space="preserve">, M. (1902). </w:t>
      </w:r>
      <w:r w:rsidRPr="007963CD">
        <w:rPr>
          <w:rFonts w:ascii="Arial" w:hAnsi="Arial" w:cs="Arial"/>
          <w:i/>
          <w:iCs/>
          <w:sz w:val="22"/>
          <w:szCs w:val="22"/>
        </w:rPr>
        <w:t xml:space="preserve">Observations sur le </w:t>
      </w:r>
      <w:proofErr w:type="spellStart"/>
      <w:r w:rsidRPr="007963CD">
        <w:rPr>
          <w:rFonts w:ascii="Arial" w:hAnsi="Arial" w:cs="Arial"/>
          <w:i/>
          <w:iCs/>
          <w:sz w:val="22"/>
          <w:szCs w:val="22"/>
        </w:rPr>
        <w:t>langage</w:t>
      </w:r>
      <w:proofErr w:type="spellEnd"/>
      <w:r w:rsidRPr="007963CD">
        <w:rPr>
          <w:rFonts w:ascii="Arial" w:hAnsi="Arial" w:cs="Arial"/>
          <w:i/>
          <w:iCs/>
          <w:sz w:val="22"/>
          <w:szCs w:val="22"/>
        </w:rPr>
        <w:t xml:space="preserve"> des enfants</w:t>
      </w:r>
      <w:r w:rsidRPr="007963CD">
        <w:rPr>
          <w:rFonts w:ascii="Arial" w:hAnsi="Arial" w:cs="Arial"/>
          <w:sz w:val="22"/>
          <w:szCs w:val="22"/>
        </w:rPr>
        <w:t xml:space="preserve">. </w:t>
      </w:r>
      <w:proofErr w:type="spellStart"/>
      <w:r w:rsidRPr="007963CD">
        <w:rPr>
          <w:rFonts w:ascii="Arial" w:hAnsi="Arial" w:cs="Arial"/>
          <w:sz w:val="22"/>
          <w:szCs w:val="22"/>
        </w:rPr>
        <w:t>Melanges</w:t>
      </w:r>
      <w:proofErr w:type="spellEnd"/>
      <w:r w:rsidRPr="007963CD">
        <w:rPr>
          <w:rFonts w:ascii="Arial" w:hAnsi="Arial" w:cs="Arial"/>
          <w:sz w:val="22"/>
          <w:szCs w:val="22"/>
        </w:rPr>
        <w:t xml:space="preserve"> </w:t>
      </w:r>
      <w:proofErr w:type="spellStart"/>
      <w:r w:rsidRPr="007963CD">
        <w:rPr>
          <w:rFonts w:ascii="Arial" w:hAnsi="Arial" w:cs="Arial"/>
          <w:sz w:val="22"/>
          <w:szCs w:val="22"/>
        </w:rPr>
        <w:t>Meillet</w:t>
      </w:r>
      <w:proofErr w:type="spellEnd"/>
      <w:r w:rsidRPr="007963CD">
        <w:rPr>
          <w:rFonts w:ascii="Arial" w:hAnsi="Arial" w:cs="Arial"/>
          <w:sz w:val="22"/>
          <w:szCs w:val="22"/>
        </w:rPr>
        <w:t>.</w:t>
      </w:r>
    </w:p>
    <w:p w14:paraId="64E9DD2F" w14:textId="41F6D5AC" w:rsidR="00966535" w:rsidRPr="000229E0" w:rsidRDefault="00000000" w:rsidP="00D975D3">
      <w:pPr>
        <w:pStyle w:val="Bibliography"/>
        <w:spacing w:before="0" w:after="0"/>
        <w:ind w:left="720" w:right="-44"/>
        <w:rPr>
          <w:rStyle w:val="Hyperlink"/>
          <w:rFonts w:ascii="Arial" w:hAnsi="Arial" w:cs="Arial"/>
          <w:sz w:val="22"/>
          <w:szCs w:val="22"/>
        </w:rPr>
      </w:pPr>
      <w:bookmarkStart w:id="31" w:name="ref-Heredia_Altarriba_2001"/>
      <w:bookmarkEnd w:id="30"/>
      <w:r w:rsidRPr="007963CD">
        <w:rPr>
          <w:rFonts w:ascii="Arial" w:hAnsi="Arial" w:cs="Arial"/>
          <w:sz w:val="22"/>
          <w:szCs w:val="22"/>
        </w:rPr>
        <w:t xml:space="preserve">Heredia, R. R., &amp; </w:t>
      </w:r>
      <w:proofErr w:type="spellStart"/>
      <w:r w:rsidRPr="007963CD">
        <w:rPr>
          <w:rFonts w:ascii="Arial" w:hAnsi="Arial" w:cs="Arial"/>
          <w:sz w:val="22"/>
          <w:szCs w:val="22"/>
        </w:rPr>
        <w:t>Altarriba</w:t>
      </w:r>
      <w:proofErr w:type="spellEnd"/>
      <w:r w:rsidRPr="007963CD">
        <w:rPr>
          <w:rFonts w:ascii="Arial" w:hAnsi="Arial" w:cs="Arial"/>
          <w:sz w:val="22"/>
          <w:szCs w:val="22"/>
        </w:rPr>
        <w:t xml:space="preserve">, J. (2001). Bilingual language mixing: Why do bilinguals code-switch? </w:t>
      </w:r>
      <w:r w:rsidRPr="007963CD">
        <w:rPr>
          <w:rFonts w:ascii="Arial" w:hAnsi="Arial" w:cs="Arial"/>
          <w:i/>
          <w:iCs/>
          <w:sz w:val="22"/>
          <w:szCs w:val="22"/>
        </w:rPr>
        <w:t>Current Directions in Psychological Science</w:t>
      </w:r>
      <w:r w:rsidRPr="007963CD">
        <w:rPr>
          <w:rFonts w:ascii="Arial" w:hAnsi="Arial" w:cs="Arial"/>
          <w:sz w:val="22"/>
          <w:szCs w:val="22"/>
        </w:rPr>
        <w:t xml:space="preserve">, </w:t>
      </w:r>
      <w:r w:rsidRPr="007963CD">
        <w:rPr>
          <w:rFonts w:ascii="Arial" w:hAnsi="Arial" w:cs="Arial"/>
          <w:i/>
          <w:iCs/>
          <w:sz w:val="22"/>
          <w:szCs w:val="22"/>
        </w:rPr>
        <w:t>10</w:t>
      </w:r>
      <w:r w:rsidRPr="007963CD">
        <w:rPr>
          <w:rFonts w:ascii="Arial" w:hAnsi="Arial" w:cs="Arial"/>
          <w:sz w:val="22"/>
          <w:szCs w:val="22"/>
        </w:rPr>
        <w:t xml:space="preserve">(5), 164–168. </w:t>
      </w:r>
      <w:hyperlink r:id="rId32">
        <w:r w:rsidRPr="000229E0">
          <w:rPr>
            <w:rStyle w:val="Hyperlink"/>
            <w:rFonts w:ascii="Arial" w:hAnsi="Arial" w:cs="Arial"/>
            <w:sz w:val="22"/>
            <w:szCs w:val="22"/>
          </w:rPr>
          <w:t>https://doi.org/10.1111/1467-8721.00140</w:t>
        </w:r>
      </w:hyperlink>
    </w:p>
    <w:p w14:paraId="111FA328" w14:textId="77777777" w:rsidR="002B6F42" w:rsidRPr="000229E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0229E0">
        <w:rPr>
          <w:rFonts w:ascii="Arial" w:eastAsia="Arial" w:hAnsi="Arial" w:cs="Arial"/>
          <w:sz w:val="22"/>
          <w:szCs w:val="22"/>
        </w:rPr>
        <w:t xml:space="preserve">Hoff, E., Core, C., Place, S., </w:t>
      </w:r>
      <w:proofErr w:type="spellStart"/>
      <w:r w:rsidRPr="000229E0">
        <w:rPr>
          <w:rFonts w:ascii="Arial" w:eastAsia="Arial" w:hAnsi="Arial" w:cs="Arial"/>
          <w:sz w:val="22"/>
          <w:szCs w:val="22"/>
        </w:rPr>
        <w:t>Rumiche</w:t>
      </w:r>
      <w:proofErr w:type="spellEnd"/>
      <w:r w:rsidRPr="000229E0">
        <w:rPr>
          <w:rFonts w:ascii="Arial" w:eastAsia="Arial" w:hAnsi="Arial" w:cs="Arial"/>
          <w:sz w:val="22"/>
          <w:szCs w:val="22"/>
        </w:rPr>
        <w:t xml:space="preserve">, R., </w:t>
      </w:r>
      <w:proofErr w:type="spellStart"/>
      <w:r w:rsidRPr="000229E0">
        <w:rPr>
          <w:rFonts w:ascii="Arial" w:eastAsia="Arial" w:hAnsi="Arial" w:cs="Arial"/>
          <w:sz w:val="22"/>
          <w:szCs w:val="22"/>
        </w:rPr>
        <w:t>Señor</w:t>
      </w:r>
      <w:proofErr w:type="spellEnd"/>
      <w:r w:rsidRPr="000229E0">
        <w:rPr>
          <w:rFonts w:ascii="Arial" w:eastAsia="Arial" w:hAnsi="Arial" w:cs="Arial"/>
          <w:sz w:val="22"/>
          <w:szCs w:val="22"/>
        </w:rPr>
        <w:t>, M., &amp; Parra, M. (2012). Dual language exposure and early bilingual development. Journal of Child Language, 39(1), 1-27. doi:10.1017/S0305000910000759</w:t>
      </w:r>
    </w:p>
    <w:p w14:paraId="05C2E916" w14:textId="77777777"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t xml:space="preserve">Horowitz, A., &amp; Frank, M. C. (2013). Young children’s developing sensitivity to discourse continuity as a cue to reference. In </w:t>
      </w:r>
      <w:r w:rsidRPr="00D236CB">
        <w:rPr>
          <w:rFonts w:ascii="Arial" w:eastAsia="Arial" w:hAnsi="Arial" w:cs="Arial"/>
          <w:i/>
          <w:sz w:val="22"/>
          <w:szCs w:val="22"/>
        </w:rPr>
        <w:t>Proceedings of the 35th Annual Meeting of the Cognitive Science Society</w:t>
      </w:r>
      <w:r w:rsidRPr="00D236CB">
        <w:rPr>
          <w:rFonts w:ascii="Arial" w:eastAsia="Arial" w:hAnsi="Arial" w:cs="Arial"/>
          <w:sz w:val="22"/>
          <w:szCs w:val="22"/>
        </w:rPr>
        <w:t xml:space="preserve"> (pp. 621–626). Berlin: Cognitive Science Society.</w:t>
      </w:r>
    </w:p>
    <w:p w14:paraId="2174A345" w14:textId="77777777"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t xml:space="preserve">Horst, J. S., &amp; </w:t>
      </w:r>
      <w:proofErr w:type="spellStart"/>
      <w:r w:rsidRPr="00D236CB">
        <w:rPr>
          <w:rFonts w:ascii="Arial" w:eastAsia="Arial" w:hAnsi="Arial" w:cs="Arial"/>
          <w:sz w:val="22"/>
          <w:szCs w:val="22"/>
        </w:rPr>
        <w:t>Hout</w:t>
      </w:r>
      <w:proofErr w:type="spellEnd"/>
      <w:r w:rsidRPr="00D236CB">
        <w:rPr>
          <w:rFonts w:ascii="Arial" w:eastAsia="Arial" w:hAnsi="Arial" w:cs="Arial"/>
          <w:sz w:val="22"/>
          <w:szCs w:val="22"/>
        </w:rPr>
        <w:t xml:space="preserve">, M. C. (2016). The Novel Object and Unusual Name (NOUN) Database: A collection of novel images for use in experimental research. </w:t>
      </w:r>
      <w:r w:rsidRPr="00D236CB">
        <w:rPr>
          <w:rFonts w:ascii="Arial" w:eastAsia="Arial" w:hAnsi="Arial" w:cs="Arial"/>
          <w:i/>
          <w:sz w:val="22"/>
          <w:szCs w:val="22"/>
        </w:rPr>
        <w:t>Behavior Research Methods, 48</w:t>
      </w:r>
      <w:r w:rsidRPr="00D236CB">
        <w:rPr>
          <w:rFonts w:ascii="Arial" w:eastAsia="Arial" w:hAnsi="Arial" w:cs="Arial"/>
          <w:sz w:val="22"/>
          <w:szCs w:val="22"/>
        </w:rPr>
        <w:t>, 1393–1409. https://doi.org/10.3758/s13428-015-0647-3</w:t>
      </w:r>
    </w:p>
    <w:p w14:paraId="356FF1D0" w14:textId="71047BD9"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lastRenderedPageBreak/>
        <w:t xml:space="preserve">Kalashnikova, M, Escudero, P, &amp; Kidd, E. (2018). The development of fast-mapping and novel word retention strategies in monolingual and bilingual infants. </w:t>
      </w:r>
      <w:r w:rsidRPr="00D236CB">
        <w:rPr>
          <w:rFonts w:ascii="Arial" w:eastAsia="Arial" w:hAnsi="Arial" w:cs="Arial"/>
          <w:i/>
          <w:sz w:val="22"/>
          <w:szCs w:val="22"/>
        </w:rPr>
        <w:t>Developmental Science,</w:t>
      </w:r>
      <w:r w:rsidRPr="00D236CB">
        <w:rPr>
          <w:rFonts w:ascii="Arial" w:eastAsia="Arial" w:hAnsi="Arial" w:cs="Arial"/>
          <w:sz w:val="22"/>
          <w:szCs w:val="22"/>
        </w:rPr>
        <w:t xml:space="preserve"> </w:t>
      </w:r>
      <w:r w:rsidRPr="00D236CB">
        <w:rPr>
          <w:rFonts w:ascii="Arial" w:eastAsia="Arial" w:hAnsi="Arial" w:cs="Arial"/>
          <w:i/>
          <w:sz w:val="22"/>
          <w:szCs w:val="22"/>
        </w:rPr>
        <w:t>21</w:t>
      </w:r>
      <w:r w:rsidRPr="00D236CB">
        <w:rPr>
          <w:rFonts w:ascii="Arial" w:eastAsia="Arial" w:hAnsi="Arial" w:cs="Arial"/>
          <w:sz w:val="22"/>
          <w:szCs w:val="22"/>
        </w:rPr>
        <w:t xml:space="preserve">, e12674. </w:t>
      </w:r>
      <w:hyperlink r:id="rId33">
        <w:r w:rsidRPr="00D236CB">
          <w:rPr>
            <w:rFonts w:ascii="Arial" w:eastAsia="Arial" w:hAnsi="Arial" w:cs="Arial"/>
            <w:sz w:val="22"/>
            <w:szCs w:val="22"/>
          </w:rPr>
          <w:t>https://doi.org/10.1111/desc.12674</w:t>
        </w:r>
      </w:hyperlink>
    </w:p>
    <w:p w14:paraId="7AD74417" w14:textId="71F332E4" w:rsidR="00966535" w:rsidRPr="007963CD" w:rsidRDefault="00000000" w:rsidP="00D975D3">
      <w:pPr>
        <w:pStyle w:val="Bibliography"/>
        <w:spacing w:before="0" w:after="0"/>
        <w:ind w:left="720" w:right="-44"/>
        <w:rPr>
          <w:rStyle w:val="Hyperlink"/>
          <w:rFonts w:ascii="Arial" w:hAnsi="Arial" w:cs="Arial"/>
          <w:sz w:val="22"/>
          <w:szCs w:val="22"/>
        </w:rPr>
      </w:pPr>
      <w:bookmarkStart w:id="32" w:name="ref-Kircher_etal_2022"/>
      <w:bookmarkEnd w:id="31"/>
      <w:r w:rsidRPr="007963CD">
        <w:rPr>
          <w:rFonts w:ascii="Arial" w:hAnsi="Arial" w:cs="Arial"/>
          <w:sz w:val="22"/>
          <w:szCs w:val="22"/>
        </w:rPr>
        <w:t xml:space="preserve">Kircher, R., Quirk, E., </w:t>
      </w:r>
      <w:proofErr w:type="spellStart"/>
      <w:r w:rsidRPr="007963CD">
        <w:rPr>
          <w:rFonts w:ascii="Arial" w:hAnsi="Arial" w:cs="Arial"/>
          <w:sz w:val="22"/>
          <w:szCs w:val="22"/>
        </w:rPr>
        <w:t>Brouillard</w:t>
      </w:r>
      <w:proofErr w:type="spellEnd"/>
      <w:r w:rsidRPr="007963CD">
        <w:rPr>
          <w:rFonts w:ascii="Arial" w:hAnsi="Arial" w:cs="Arial"/>
          <w:sz w:val="22"/>
          <w:szCs w:val="22"/>
        </w:rPr>
        <w:t xml:space="preserve">, M., </w:t>
      </w:r>
      <w:proofErr w:type="spellStart"/>
      <w:r w:rsidRPr="007963CD">
        <w:rPr>
          <w:rFonts w:ascii="Arial" w:hAnsi="Arial" w:cs="Arial"/>
          <w:sz w:val="22"/>
          <w:szCs w:val="22"/>
        </w:rPr>
        <w:t>Ahooja</w:t>
      </w:r>
      <w:proofErr w:type="spellEnd"/>
      <w:r w:rsidRPr="007963CD">
        <w:rPr>
          <w:rFonts w:ascii="Arial" w:hAnsi="Arial" w:cs="Arial"/>
          <w:sz w:val="22"/>
          <w:szCs w:val="22"/>
        </w:rPr>
        <w:t xml:space="preserve">, A., Ballinger, S., Polka, L., &amp; Byers-Heinlein, K. (2022). Quebec-based parents’ attitudes towards childhood multilingualism: Evaluative dimensions and potential predictors. </w:t>
      </w:r>
      <w:r w:rsidRPr="007963CD">
        <w:rPr>
          <w:rFonts w:ascii="Arial" w:hAnsi="Arial" w:cs="Arial"/>
          <w:i/>
          <w:iCs/>
          <w:sz w:val="22"/>
          <w:szCs w:val="22"/>
        </w:rPr>
        <w:t>Journal of Language and Social Psychology</w:t>
      </w:r>
      <w:r w:rsidRPr="007963CD">
        <w:rPr>
          <w:rFonts w:ascii="Arial" w:hAnsi="Arial" w:cs="Arial"/>
          <w:sz w:val="22"/>
          <w:szCs w:val="22"/>
        </w:rPr>
        <w:t xml:space="preserve">, </w:t>
      </w:r>
      <w:r w:rsidRPr="007963CD">
        <w:rPr>
          <w:rFonts w:ascii="Arial" w:hAnsi="Arial" w:cs="Arial"/>
          <w:i/>
          <w:iCs/>
          <w:sz w:val="22"/>
          <w:szCs w:val="22"/>
        </w:rPr>
        <w:t>41</w:t>
      </w:r>
      <w:r w:rsidRPr="007963CD">
        <w:rPr>
          <w:rFonts w:ascii="Arial" w:hAnsi="Arial" w:cs="Arial"/>
          <w:sz w:val="22"/>
          <w:szCs w:val="22"/>
        </w:rPr>
        <w:t xml:space="preserve">(5), 527–552. </w:t>
      </w:r>
      <w:hyperlink r:id="rId34">
        <w:r w:rsidRPr="007963CD">
          <w:rPr>
            <w:rStyle w:val="Hyperlink"/>
            <w:rFonts w:ascii="Arial" w:hAnsi="Arial" w:cs="Arial"/>
            <w:sz w:val="22"/>
            <w:szCs w:val="22"/>
          </w:rPr>
          <w:t>https://doi.org/10.1177/0261927X22107885</w:t>
        </w:r>
      </w:hyperlink>
    </w:p>
    <w:p w14:paraId="19F454E2" w14:textId="4F85F986"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proofErr w:type="spellStart"/>
      <w:r w:rsidRPr="00D236CB">
        <w:rPr>
          <w:rFonts w:ascii="Arial" w:eastAsia="Arial" w:hAnsi="Arial" w:cs="Arial"/>
          <w:sz w:val="22"/>
          <w:szCs w:val="22"/>
        </w:rPr>
        <w:t>Kirkorian</w:t>
      </w:r>
      <w:proofErr w:type="spellEnd"/>
      <w:r w:rsidRPr="00D236CB">
        <w:rPr>
          <w:rFonts w:ascii="Arial" w:eastAsia="Arial" w:hAnsi="Arial" w:cs="Arial"/>
          <w:sz w:val="22"/>
          <w:szCs w:val="22"/>
        </w:rPr>
        <w:t xml:space="preserve">, H. L., Choi, K., &amp; </w:t>
      </w:r>
      <w:proofErr w:type="spellStart"/>
      <w:r w:rsidRPr="00D236CB">
        <w:rPr>
          <w:rFonts w:ascii="Arial" w:eastAsia="Arial" w:hAnsi="Arial" w:cs="Arial"/>
          <w:sz w:val="22"/>
          <w:szCs w:val="22"/>
        </w:rPr>
        <w:t>Pempek</w:t>
      </w:r>
      <w:proofErr w:type="spellEnd"/>
      <w:r w:rsidRPr="00D236CB">
        <w:rPr>
          <w:rFonts w:ascii="Arial" w:eastAsia="Arial" w:hAnsi="Arial" w:cs="Arial"/>
          <w:sz w:val="22"/>
          <w:szCs w:val="22"/>
        </w:rPr>
        <w:t xml:space="preserve">, T. A. (2016). Toddlers’ word learning from contingent and noncontingent video on touch screens. </w:t>
      </w:r>
      <w:r w:rsidRPr="00D236CB">
        <w:rPr>
          <w:rFonts w:ascii="Arial" w:eastAsia="Arial" w:hAnsi="Arial" w:cs="Arial"/>
          <w:i/>
          <w:sz w:val="22"/>
          <w:szCs w:val="22"/>
        </w:rPr>
        <w:t>Child Development, 87</w:t>
      </w:r>
      <w:r w:rsidRPr="00D236CB">
        <w:rPr>
          <w:rFonts w:ascii="Arial" w:eastAsia="Arial" w:hAnsi="Arial" w:cs="Arial"/>
          <w:sz w:val="22"/>
          <w:szCs w:val="22"/>
        </w:rPr>
        <w:t>(2), 405-413. https://doi.org/10.1111/cdev.12508</w:t>
      </w:r>
    </w:p>
    <w:p w14:paraId="2F5C1567" w14:textId="77777777" w:rsidR="00966535" w:rsidRPr="007963CD" w:rsidRDefault="00000000" w:rsidP="00D975D3">
      <w:pPr>
        <w:pStyle w:val="Bibliography"/>
        <w:spacing w:before="0" w:after="0"/>
        <w:ind w:left="720" w:right="-44"/>
        <w:rPr>
          <w:rFonts w:ascii="Arial" w:hAnsi="Arial" w:cs="Arial"/>
          <w:sz w:val="22"/>
          <w:szCs w:val="22"/>
        </w:rPr>
      </w:pPr>
      <w:bookmarkStart w:id="33" w:name="ref-Kosie_etal_prep"/>
      <w:bookmarkEnd w:id="32"/>
      <w:proofErr w:type="spellStart"/>
      <w:r w:rsidRPr="007963CD">
        <w:rPr>
          <w:rFonts w:ascii="Arial" w:hAnsi="Arial" w:cs="Arial"/>
          <w:sz w:val="22"/>
          <w:szCs w:val="22"/>
        </w:rPr>
        <w:t>Kosie</w:t>
      </w:r>
      <w:proofErr w:type="spellEnd"/>
      <w:r w:rsidRPr="007963CD">
        <w:rPr>
          <w:rFonts w:ascii="Arial" w:hAnsi="Arial" w:cs="Arial"/>
          <w:sz w:val="22"/>
          <w:szCs w:val="22"/>
        </w:rPr>
        <w:t xml:space="preserve">, J. E., Tsui, R. K.-Y., Martinez, T., Sander, A., </w:t>
      </w:r>
      <w:proofErr w:type="spellStart"/>
      <w:r w:rsidRPr="007963CD">
        <w:rPr>
          <w:rFonts w:ascii="Arial" w:hAnsi="Arial" w:cs="Arial"/>
          <w:sz w:val="22"/>
          <w:szCs w:val="22"/>
        </w:rPr>
        <w:t>Fibla</w:t>
      </w:r>
      <w:proofErr w:type="spellEnd"/>
      <w:r w:rsidRPr="007963CD">
        <w:rPr>
          <w:rFonts w:ascii="Arial" w:hAnsi="Arial" w:cs="Arial"/>
          <w:sz w:val="22"/>
          <w:szCs w:val="22"/>
        </w:rPr>
        <w:t xml:space="preserve">, L., Potter, C., Byers-Heinlein, K., &amp; Lew-Williams, C. (in preparation). </w:t>
      </w:r>
      <w:r w:rsidRPr="007963CD">
        <w:rPr>
          <w:rFonts w:ascii="Arial" w:hAnsi="Arial" w:cs="Arial"/>
          <w:i/>
          <w:iCs/>
          <w:sz w:val="22"/>
          <w:szCs w:val="22"/>
        </w:rPr>
        <w:t>Cross-community differences in bilingual infants’ experience with language switching</w:t>
      </w:r>
      <w:r w:rsidRPr="007963CD">
        <w:rPr>
          <w:rFonts w:ascii="Arial" w:hAnsi="Arial" w:cs="Arial"/>
          <w:sz w:val="22"/>
          <w:szCs w:val="22"/>
        </w:rPr>
        <w:t>.</w:t>
      </w:r>
    </w:p>
    <w:p w14:paraId="7AADCB62" w14:textId="77777777" w:rsidR="00966535" w:rsidRPr="007963CD" w:rsidRDefault="00000000" w:rsidP="00D975D3">
      <w:pPr>
        <w:pStyle w:val="Bibliography"/>
        <w:spacing w:before="0" w:after="0"/>
        <w:ind w:left="720" w:right="-44"/>
        <w:rPr>
          <w:rFonts w:ascii="Arial" w:hAnsi="Arial" w:cs="Arial"/>
          <w:sz w:val="22"/>
          <w:szCs w:val="22"/>
        </w:rPr>
      </w:pPr>
      <w:bookmarkStart w:id="34" w:name="ref-Kremin_etal_2021a"/>
      <w:bookmarkEnd w:id="33"/>
      <w:proofErr w:type="spellStart"/>
      <w:r w:rsidRPr="007963CD">
        <w:rPr>
          <w:rFonts w:ascii="Arial" w:hAnsi="Arial" w:cs="Arial"/>
          <w:sz w:val="22"/>
          <w:szCs w:val="22"/>
        </w:rPr>
        <w:t>Kremin</w:t>
      </w:r>
      <w:proofErr w:type="spellEnd"/>
      <w:r w:rsidRPr="007963CD">
        <w:rPr>
          <w:rFonts w:ascii="Arial" w:hAnsi="Arial" w:cs="Arial"/>
          <w:sz w:val="22"/>
          <w:szCs w:val="22"/>
        </w:rPr>
        <w:t xml:space="preserve">, L. V., Alves, J., Orena, A. J., Polka, L., &amp; Byers-Heinlein, K. (2021a). Code-switching in parents’ everyday speech to bilingual infants. </w:t>
      </w:r>
      <w:r w:rsidRPr="007963CD">
        <w:rPr>
          <w:rFonts w:ascii="Arial" w:hAnsi="Arial" w:cs="Arial"/>
          <w:i/>
          <w:iCs/>
          <w:sz w:val="22"/>
          <w:szCs w:val="22"/>
        </w:rPr>
        <w:t>Journal of Child Language</w:t>
      </w:r>
      <w:r w:rsidRPr="007963CD">
        <w:rPr>
          <w:rFonts w:ascii="Arial" w:hAnsi="Arial" w:cs="Arial"/>
          <w:sz w:val="22"/>
          <w:szCs w:val="22"/>
        </w:rPr>
        <w:t xml:space="preserve">, </w:t>
      </w:r>
      <w:r w:rsidRPr="007963CD">
        <w:rPr>
          <w:rFonts w:ascii="Arial" w:hAnsi="Arial" w:cs="Arial"/>
          <w:i/>
          <w:iCs/>
          <w:sz w:val="22"/>
          <w:szCs w:val="22"/>
        </w:rPr>
        <w:t>First View</w:t>
      </w:r>
      <w:r w:rsidRPr="007963CD">
        <w:rPr>
          <w:rFonts w:ascii="Arial" w:hAnsi="Arial" w:cs="Arial"/>
          <w:sz w:val="22"/>
          <w:szCs w:val="22"/>
        </w:rPr>
        <w:t xml:space="preserve">, 1–27. </w:t>
      </w:r>
      <w:hyperlink r:id="rId35">
        <w:r w:rsidRPr="007963CD">
          <w:rPr>
            <w:rStyle w:val="Hyperlink"/>
            <w:rFonts w:ascii="Arial" w:hAnsi="Arial" w:cs="Arial"/>
            <w:sz w:val="22"/>
            <w:szCs w:val="22"/>
          </w:rPr>
          <w:t>https://doi.org/10.1017/S0305000921000118</w:t>
        </w:r>
      </w:hyperlink>
    </w:p>
    <w:p w14:paraId="78606CED" w14:textId="77777777" w:rsidR="00966535" w:rsidRPr="007963CD" w:rsidRDefault="00000000" w:rsidP="00D975D3">
      <w:pPr>
        <w:pStyle w:val="Bibliography"/>
        <w:spacing w:before="0" w:after="0"/>
        <w:ind w:left="720" w:right="-44"/>
        <w:rPr>
          <w:rFonts w:ascii="Arial" w:hAnsi="Arial" w:cs="Arial"/>
          <w:sz w:val="22"/>
          <w:szCs w:val="22"/>
        </w:rPr>
      </w:pPr>
      <w:bookmarkStart w:id="35" w:name="ref-Kremin_etal_2021b"/>
      <w:bookmarkEnd w:id="34"/>
      <w:proofErr w:type="spellStart"/>
      <w:r w:rsidRPr="007963CD">
        <w:rPr>
          <w:rFonts w:ascii="Arial" w:hAnsi="Arial" w:cs="Arial"/>
          <w:sz w:val="22"/>
          <w:szCs w:val="22"/>
        </w:rPr>
        <w:t>Kremin</w:t>
      </w:r>
      <w:proofErr w:type="spellEnd"/>
      <w:r w:rsidRPr="007963CD">
        <w:rPr>
          <w:rFonts w:ascii="Arial" w:hAnsi="Arial" w:cs="Arial"/>
          <w:sz w:val="22"/>
          <w:szCs w:val="22"/>
        </w:rPr>
        <w:t xml:space="preserve">, L. V., </w:t>
      </w:r>
      <w:proofErr w:type="spellStart"/>
      <w:r w:rsidRPr="007963CD">
        <w:rPr>
          <w:rFonts w:ascii="Arial" w:hAnsi="Arial" w:cs="Arial"/>
          <w:sz w:val="22"/>
          <w:szCs w:val="22"/>
        </w:rPr>
        <w:t>Jardak</w:t>
      </w:r>
      <w:proofErr w:type="spellEnd"/>
      <w:r w:rsidRPr="007963CD">
        <w:rPr>
          <w:rFonts w:ascii="Arial" w:hAnsi="Arial" w:cs="Arial"/>
          <w:sz w:val="22"/>
          <w:szCs w:val="22"/>
        </w:rPr>
        <w:t xml:space="preserve">, A., Lew-Williams, C., &amp; Byers-Heinlein, K. (2021b). </w:t>
      </w:r>
      <w:r w:rsidRPr="007963CD">
        <w:rPr>
          <w:rFonts w:ascii="Arial" w:hAnsi="Arial" w:cs="Arial"/>
          <w:i/>
          <w:iCs/>
          <w:sz w:val="22"/>
          <w:szCs w:val="22"/>
        </w:rPr>
        <w:t>Bilingual children’s comprehension of code-switching at an uninformative adjective</w:t>
      </w:r>
      <w:r w:rsidRPr="007963CD">
        <w:rPr>
          <w:rFonts w:ascii="Arial" w:hAnsi="Arial" w:cs="Arial"/>
          <w:sz w:val="22"/>
          <w:szCs w:val="22"/>
        </w:rPr>
        <w:t xml:space="preserve"> [</w:t>
      </w:r>
      <w:proofErr w:type="spellStart"/>
      <w:r w:rsidRPr="007963CD">
        <w:rPr>
          <w:rFonts w:ascii="Arial" w:hAnsi="Arial" w:cs="Arial"/>
          <w:sz w:val="22"/>
          <w:szCs w:val="22"/>
        </w:rPr>
        <w:t>PsyArxiv</w:t>
      </w:r>
      <w:proofErr w:type="spellEnd"/>
      <w:r w:rsidRPr="007963CD">
        <w:rPr>
          <w:rFonts w:ascii="Arial" w:hAnsi="Arial" w:cs="Arial"/>
          <w:sz w:val="22"/>
          <w:szCs w:val="22"/>
        </w:rPr>
        <w:t xml:space="preserve"> Preprint]. </w:t>
      </w:r>
      <w:hyperlink r:id="rId36">
        <w:r w:rsidRPr="007963CD">
          <w:rPr>
            <w:rStyle w:val="Hyperlink"/>
            <w:rFonts w:ascii="Arial" w:hAnsi="Arial" w:cs="Arial"/>
            <w:sz w:val="22"/>
            <w:szCs w:val="22"/>
          </w:rPr>
          <w:t>https://doi.org/10.31234/osf.io/akz96</w:t>
        </w:r>
      </w:hyperlink>
    </w:p>
    <w:p w14:paraId="263FC9E5" w14:textId="796AC8C3" w:rsidR="00966535" w:rsidRPr="00D236CB" w:rsidRDefault="00000000" w:rsidP="00D975D3">
      <w:pPr>
        <w:pStyle w:val="Bibliography"/>
        <w:spacing w:before="0" w:after="0"/>
        <w:ind w:left="720" w:right="-44"/>
        <w:rPr>
          <w:rStyle w:val="Hyperlink"/>
          <w:rFonts w:ascii="Arial" w:hAnsi="Arial" w:cs="Arial"/>
          <w:sz w:val="22"/>
          <w:szCs w:val="22"/>
        </w:rPr>
      </w:pPr>
      <w:bookmarkStart w:id="36" w:name="ref-Kuznetsova_etal_2017"/>
      <w:bookmarkEnd w:id="35"/>
      <w:r w:rsidRPr="007963CD">
        <w:rPr>
          <w:rFonts w:ascii="Arial" w:hAnsi="Arial" w:cs="Arial"/>
          <w:sz w:val="22"/>
          <w:szCs w:val="22"/>
        </w:rPr>
        <w:t xml:space="preserve">Kuznetsova, A., </w:t>
      </w:r>
      <w:proofErr w:type="spellStart"/>
      <w:r w:rsidRPr="007963CD">
        <w:rPr>
          <w:rFonts w:ascii="Arial" w:hAnsi="Arial" w:cs="Arial"/>
          <w:sz w:val="22"/>
          <w:szCs w:val="22"/>
        </w:rPr>
        <w:t>Brockhoff</w:t>
      </w:r>
      <w:proofErr w:type="spellEnd"/>
      <w:r w:rsidRPr="007963CD">
        <w:rPr>
          <w:rFonts w:ascii="Arial" w:hAnsi="Arial" w:cs="Arial"/>
          <w:sz w:val="22"/>
          <w:szCs w:val="22"/>
        </w:rPr>
        <w:t xml:space="preserve">, P. B., &amp; Christensen, R. H. B. (2017). </w:t>
      </w:r>
      <w:proofErr w:type="spellStart"/>
      <w:r w:rsidRPr="007963CD">
        <w:rPr>
          <w:rFonts w:ascii="Arial" w:hAnsi="Arial" w:cs="Arial"/>
          <w:sz w:val="22"/>
          <w:szCs w:val="22"/>
        </w:rPr>
        <w:t>lmerTest</w:t>
      </w:r>
      <w:proofErr w:type="spellEnd"/>
      <w:r w:rsidRPr="007963CD">
        <w:rPr>
          <w:rFonts w:ascii="Arial" w:hAnsi="Arial" w:cs="Arial"/>
          <w:sz w:val="22"/>
          <w:szCs w:val="22"/>
        </w:rPr>
        <w:t xml:space="preserve"> package: Tests in linear mixed effects models. </w:t>
      </w:r>
      <w:r w:rsidRPr="007963CD">
        <w:rPr>
          <w:rFonts w:ascii="Arial" w:hAnsi="Arial" w:cs="Arial"/>
          <w:i/>
          <w:iCs/>
          <w:sz w:val="22"/>
          <w:szCs w:val="22"/>
        </w:rPr>
        <w:t>Journal of Statistical Software</w:t>
      </w:r>
      <w:r w:rsidRPr="007963CD">
        <w:rPr>
          <w:rFonts w:ascii="Arial" w:hAnsi="Arial" w:cs="Arial"/>
          <w:sz w:val="22"/>
          <w:szCs w:val="22"/>
        </w:rPr>
        <w:t xml:space="preserve">, </w:t>
      </w:r>
      <w:r w:rsidRPr="007963CD">
        <w:rPr>
          <w:rFonts w:ascii="Arial" w:hAnsi="Arial" w:cs="Arial"/>
          <w:i/>
          <w:iCs/>
          <w:sz w:val="22"/>
          <w:szCs w:val="22"/>
        </w:rPr>
        <w:t>82</w:t>
      </w:r>
      <w:r w:rsidRPr="007963CD">
        <w:rPr>
          <w:rFonts w:ascii="Arial" w:hAnsi="Arial" w:cs="Arial"/>
          <w:sz w:val="22"/>
          <w:szCs w:val="22"/>
        </w:rPr>
        <w:t xml:space="preserve">(13), 1–26. </w:t>
      </w:r>
      <w:hyperlink r:id="rId37">
        <w:r w:rsidRPr="00D236CB">
          <w:rPr>
            <w:rStyle w:val="Hyperlink"/>
            <w:rFonts w:ascii="Arial" w:hAnsi="Arial" w:cs="Arial"/>
            <w:sz w:val="22"/>
            <w:szCs w:val="22"/>
          </w:rPr>
          <w:t>https://doi.org/10.18637/jss.v082.i13</w:t>
        </w:r>
      </w:hyperlink>
    </w:p>
    <w:p w14:paraId="10A4E70A" w14:textId="55690EFF"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color w:val="222222"/>
          <w:sz w:val="22"/>
          <w:szCs w:val="22"/>
        </w:rPr>
        <w:t xml:space="preserve">Lawson, S., &amp; Sachdev, I. (2000). Codeswitching in Tunisia: Attitudinal and </w:t>
      </w:r>
      <w:proofErr w:type="spellStart"/>
      <w:r w:rsidRPr="00D236CB">
        <w:rPr>
          <w:rFonts w:ascii="Arial" w:eastAsia="Arial" w:hAnsi="Arial" w:cs="Arial"/>
          <w:color w:val="222222"/>
          <w:sz w:val="22"/>
          <w:szCs w:val="22"/>
        </w:rPr>
        <w:t>behavioural</w:t>
      </w:r>
      <w:proofErr w:type="spellEnd"/>
      <w:r w:rsidRPr="00D236CB">
        <w:rPr>
          <w:rFonts w:ascii="Arial" w:eastAsia="Arial" w:hAnsi="Arial" w:cs="Arial"/>
          <w:color w:val="222222"/>
          <w:sz w:val="22"/>
          <w:szCs w:val="22"/>
        </w:rPr>
        <w:t xml:space="preserve"> dimensions. </w:t>
      </w:r>
      <w:r w:rsidRPr="00D236CB">
        <w:rPr>
          <w:rFonts w:ascii="Arial" w:eastAsia="Arial" w:hAnsi="Arial" w:cs="Arial"/>
          <w:i/>
          <w:color w:val="222222"/>
          <w:sz w:val="22"/>
          <w:szCs w:val="22"/>
        </w:rPr>
        <w:t xml:space="preserve">Journal of </w:t>
      </w:r>
      <w:r w:rsidR="00D236CB" w:rsidRPr="00D236CB">
        <w:rPr>
          <w:rFonts w:ascii="Arial" w:eastAsia="Arial" w:hAnsi="Arial" w:cs="Arial"/>
          <w:i/>
          <w:color w:val="222222"/>
          <w:sz w:val="22"/>
          <w:szCs w:val="22"/>
        </w:rPr>
        <w:t>P</w:t>
      </w:r>
      <w:r w:rsidRPr="00D236CB">
        <w:rPr>
          <w:rFonts w:ascii="Arial" w:eastAsia="Arial" w:hAnsi="Arial" w:cs="Arial"/>
          <w:i/>
          <w:color w:val="222222"/>
          <w:sz w:val="22"/>
          <w:szCs w:val="22"/>
        </w:rPr>
        <w:t>ragmatics</w:t>
      </w:r>
      <w:r w:rsidRPr="00D236CB">
        <w:rPr>
          <w:rFonts w:ascii="Arial" w:eastAsia="Arial" w:hAnsi="Arial" w:cs="Arial"/>
          <w:color w:val="222222"/>
          <w:sz w:val="22"/>
          <w:szCs w:val="22"/>
        </w:rPr>
        <w:t xml:space="preserve">, </w:t>
      </w:r>
      <w:r w:rsidRPr="00D236CB">
        <w:rPr>
          <w:rFonts w:ascii="Arial" w:eastAsia="Arial" w:hAnsi="Arial" w:cs="Arial"/>
          <w:i/>
          <w:color w:val="222222"/>
          <w:sz w:val="22"/>
          <w:szCs w:val="22"/>
        </w:rPr>
        <w:t>32</w:t>
      </w:r>
      <w:r w:rsidRPr="00D236CB">
        <w:rPr>
          <w:rFonts w:ascii="Arial" w:eastAsia="Arial" w:hAnsi="Arial" w:cs="Arial"/>
          <w:color w:val="222222"/>
          <w:sz w:val="22"/>
          <w:szCs w:val="22"/>
        </w:rPr>
        <w:t>(9), 1343-1361. https://doi.org/10.1016/S0378-2166(99)00103-4</w:t>
      </w:r>
    </w:p>
    <w:p w14:paraId="78310B2A" w14:textId="77ECF601" w:rsidR="00966535" w:rsidRPr="007963CD" w:rsidRDefault="00000000" w:rsidP="00D975D3">
      <w:pPr>
        <w:pStyle w:val="Bibliography"/>
        <w:spacing w:before="0" w:after="0"/>
        <w:ind w:left="720" w:right="-44"/>
        <w:rPr>
          <w:rStyle w:val="Hyperlink"/>
          <w:rFonts w:ascii="Arial" w:hAnsi="Arial" w:cs="Arial"/>
          <w:sz w:val="22"/>
          <w:szCs w:val="22"/>
        </w:rPr>
      </w:pPr>
      <w:bookmarkStart w:id="37" w:name="ref-Lenth_2022"/>
      <w:bookmarkEnd w:id="36"/>
      <w:proofErr w:type="spellStart"/>
      <w:r w:rsidRPr="007963CD">
        <w:rPr>
          <w:rFonts w:ascii="Arial" w:hAnsi="Arial" w:cs="Arial"/>
          <w:sz w:val="22"/>
          <w:szCs w:val="22"/>
        </w:rPr>
        <w:lastRenderedPageBreak/>
        <w:t>Lenth</w:t>
      </w:r>
      <w:proofErr w:type="spellEnd"/>
      <w:r w:rsidRPr="007963CD">
        <w:rPr>
          <w:rFonts w:ascii="Arial" w:hAnsi="Arial" w:cs="Arial"/>
          <w:sz w:val="22"/>
          <w:szCs w:val="22"/>
        </w:rPr>
        <w:t xml:space="preserve">, R. V. (2022). </w:t>
      </w:r>
      <w:proofErr w:type="spellStart"/>
      <w:r w:rsidRPr="007963CD">
        <w:rPr>
          <w:rFonts w:ascii="Arial" w:hAnsi="Arial" w:cs="Arial"/>
          <w:i/>
          <w:iCs/>
          <w:sz w:val="22"/>
          <w:szCs w:val="22"/>
        </w:rPr>
        <w:t>Emmeans</w:t>
      </w:r>
      <w:proofErr w:type="spellEnd"/>
      <w:r w:rsidRPr="007963CD">
        <w:rPr>
          <w:rFonts w:ascii="Arial" w:hAnsi="Arial" w:cs="Arial"/>
          <w:i/>
          <w:iCs/>
          <w:sz w:val="22"/>
          <w:szCs w:val="22"/>
        </w:rPr>
        <w:t>: Estimated marginal means, aka least-squares means</w:t>
      </w:r>
      <w:r w:rsidRPr="007963CD">
        <w:rPr>
          <w:rFonts w:ascii="Arial" w:hAnsi="Arial" w:cs="Arial"/>
          <w:sz w:val="22"/>
          <w:szCs w:val="22"/>
        </w:rPr>
        <w:t xml:space="preserve"> (Version 1.7.2) [Computer software]. </w:t>
      </w:r>
      <w:hyperlink r:id="rId38">
        <w:r w:rsidRPr="007963CD">
          <w:rPr>
            <w:rStyle w:val="Hyperlink"/>
            <w:rFonts w:ascii="Arial" w:hAnsi="Arial" w:cs="Arial"/>
            <w:sz w:val="22"/>
            <w:szCs w:val="22"/>
          </w:rPr>
          <w:t>https://CRAN.R-project.org/package=emmeans</w:t>
        </w:r>
      </w:hyperlink>
    </w:p>
    <w:p w14:paraId="1E6ECAA7" w14:textId="77777777"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t xml:space="preserve">Marchman, V. A., Martínez, L. Z., Hurtado, N., </w:t>
      </w:r>
      <w:proofErr w:type="spellStart"/>
      <w:r w:rsidRPr="00D236CB">
        <w:rPr>
          <w:rFonts w:ascii="Arial" w:eastAsia="Arial" w:hAnsi="Arial" w:cs="Arial"/>
          <w:sz w:val="22"/>
          <w:szCs w:val="22"/>
        </w:rPr>
        <w:t>Grüter</w:t>
      </w:r>
      <w:proofErr w:type="spellEnd"/>
      <w:r w:rsidRPr="00D236CB">
        <w:rPr>
          <w:rFonts w:ascii="Arial" w:eastAsia="Arial" w:hAnsi="Arial" w:cs="Arial"/>
          <w:sz w:val="22"/>
          <w:szCs w:val="22"/>
        </w:rPr>
        <w:t xml:space="preserve">, T., &amp; Fernald, A. (2017). </w:t>
      </w:r>
      <w:proofErr w:type="gramStart"/>
      <w:r w:rsidRPr="00D236CB">
        <w:rPr>
          <w:rFonts w:ascii="Arial" w:eastAsia="Arial" w:hAnsi="Arial" w:cs="Arial"/>
          <w:sz w:val="22"/>
          <w:szCs w:val="22"/>
        </w:rPr>
        <w:t>Caregiver</w:t>
      </w:r>
      <w:proofErr w:type="gramEnd"/>
      <w:r w:rsidRPr="00D236CB">
        <w:rPr>
          <w:rFonts w:ascii="Arial" w:eastAsia="Arial" w:hAnsi="Arial" w:cs="Arial"/>
          <w:sz w:val="22"/>
          <w:szCs w:val="22"/>
        </w:rPr>
        <w:t xml:space="preserve"> talk to young Spanish-English bilinguals: Comparing direct observation and parent-report measures of dual-language exposure. </w:t>
      </w:r>
      <w:r w:rsidRPr="00D236CB">
        <w:rPr>
          <w:rFonts w:ascii="Arial" w:eastAsia="Arial" w:hAnsi="Arial" w:cs="Arial"/>
          <w:i/>
          <w:sz w:val="22"/>
          <w:szCs w:val="22"/>
        </w:rPr>
        <w:t>Developmental Science, 20</w:t>
      </w:r>
      <w:r w:rsidRPr="00D236CB">
        <w:rPr>
          <w:rFonts w:ascii="Arial" w:eastAsia="Arial" w:hAnsi="Arial" w:cs="Arial"/>
          <w:sz w:val="22"/>
          <w:szCs w:val="22"/>
        </w:rPr>
        <w:t xml:space="preserve">(1), e12425. </w:t>
      </w:r>
      <w:hyperlink r:id="rId39">
        <w:r w:rsidRPr="00D236CB">
          <w:rPr>
            <w:rFonts w:ascii="Arial" w:eastAsia="Arial" w:hAnsi="Arial" w:cs="Arial"/>
            <w:color w:val="1155CC"/>
            <w:sz w:val="22"/>
            <w:szCs w:val="22"/>
            <w:u w:val="single"/>
          </w:rPr>
          <w:t>https://doi.org/</w:t>
        </w:r>
      </w:hyperlink>
      <w:hyperlink r:id="rId40">
        <w:r w:rsidRPr="00D236CB">
          <w:rPr>
            <w:rFonts w:ascii="Arial" w:eastAsia="Arial" w:hAnsi="Arial" w:cs="Arial"/>
            <w:color w:val="1155CC"/>
            <w:sz w:val="22"/>
            <w:szCs w:val="22"/>
            <w:u w:val="single"/>
          </w:rPr>
          <w:t>10.1111/desc.12425</w:t>
        </w:r>
      </w:hyperlink>
    </w:p>
    <w:p w14:paraId="58A66F5C" w14:textId="763428B8"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t xml:space="preserve">Marian, V., Blumenfeld, H. K., &amp; </w:t>
      </w:r>
      <w:proofErr w:type="spellStart"/>
      <w:r w:rsidRPr="00D236CB">
        <w:rPr>
          <w:rFonts w:ascii="Arial" w:eastAsia="Arial" w:hAnsi="Arial" w:cs="Arial"/>
          <w:sz w:val="22"/>
          <w:szCs w:val="22"/>
        </w:rPr>
        <w:t>Kaushanskaya</w:t>
      </w:r>
      <w:proofErr w:type="spellEnd"/>
      <w:r w:rsidRPr="00D236CB">
        <w:rPr>
          <w:rFonts w:ascii="Arial" w:eastAsia="Arial" w:hAnsi="Arial" w:cs="Arial"/>
          <w:sz w:val="22"/>
          <w:szCs w:val="22"/>
        </w:rPr>
        <w:t xml:space="preserve">, M. (2007). The Language Experience and Proficiency Questionnaire (LEAP-Q): Assessing language profiles in bilinguals and multilinguals. </w:t>
      </w:r>
      <w:r w:rsidRPr="00D236CB">
        <w:rPr>
          <w:rFonts w:ascii="Arial" w:eastAsia="Arial" w:hAnsi="Arial" w:cs="Arial"/>
          <w:i/>
          <w:sz w:val="22"/>
          <w:szCs w:val="22"/>
        </w:rPr>
        <w:t>Journal of Speech, Language, and Hearing Research, 50</w:t>
      </w:r>
      <w:r w:rsidRPr="00D236CB">
        <w:rPr>
          <w:rFonts w:ascii="Arial" w:eastAsia="Arial" w:hAnsi="Arial" w:cs="Arial"/>
          <w:sz w:val="22"/>
          <w:szCs w:val="22"/>
        </w:rPr>
        <w:t>(4), 940–967.</w:t>
      </w:r>
      <w:r w:rsidRPr="00D236CB">
        <w:rPr>
          <w:rFonts w:ascii="Arial" w:eastAsia="Arial" w:hAnsi="Arial" w:cs="Arial"/>
          <w:i/>
          <w:sz w:val="22"/>
          <w:szCs w:val="22"/>
        </w:rPr>
        <w:t xml:space="preserve"> </w:t>
      </w:r>
      <w:r w:rsidRPr="00D236CB">
        <w:rPr>
          <w:rFonts w:ascii="Arial" w:eastAsia="Arial" w:hAnsi="Arial" w:cs="Arial"/>
          <w:sz w:val="22"/>
          <w:szCs w:val="22"/>
        </w:rPr>
        <w:t>https://doi.org/10.1044/1092-4388(2007/067)</w:t>
      </w:r>
    </w:p>
    <w:p w14:paraId="0C863436" w14:textId="77777777" w:rsidR="00966535" w:rsidRPr="007963CD" w:rsidRDefault="00000000" w:rsidP="00D975D3">
      <w:pPr>
        <w:pStyle w:val="Bibliography"/>
        <w:spacing w:before="0" w:after="0"/>
        <w:ind w:left="720" w:right="-44"/>
        <w:rPr>
          <w:rFonts w:ascii="Arial" w:hAnsi="Arial" w:cs="Arial"/>
          <w:sz w:val="22"/>
          <w:szCs w:val="22"/>
        </w:rPr>
      </w:pPr>
      <w:bookmarkStart w:id="38" w:name="ref-migration_policy_institute_2021"/>
      <w:bookmarkEnd w:id="37"/>
      <w:r w:rsidRPr="007963CD">
        <w:rPr>
          <w:rFonts w:ascii="Arial" w:hAnsi="Arial" w:cs="Arial"/>
          <w:sz w:val="22"/>
          <w:szCs w:val="22"/>
        </w:rPr>
        <w:t xml:space="preserve">Migration Policy Institute. (2021). </w:t>
      </w:r>
      <w:r w:rsidRPr="007963CD">
        <w:rPr>
          <w:rFonts w:ascii="Arial" w:hAnsi="Arial" w:cs="Arial"/>
          <w:i/>
          <w:iCs/>
          <w:sz w:val="22"/>
          <w:szCs w:val="22"/>
        </w:rPr>
        <w:t xml:space="preserve">Tabulation of data from the </w:t>
      </w:r>
      <w:proofErr w:type="spellStart"/>
      <w:r w:rsidRPr="007963CD">
        <w:rPr>
          <w:rFonts w:ascii="Arial" w:hAnsi="Arial" w:cs="Arial"/>
          <w:i/>
          <w:iCs/>
          <w:sz w:val="22"/>
          <w:szCs w:val="22"/>
        </w:rPr>
        <w:t>u.s.</w:t>
      </w:r>
      <w:proofErr w:type="spellEnd"/>
      <w:r w:rsidRPr="007963CD">
        <w:rPr>
          <w:rFonts w:ascii="Arial" w:hAnsi="Arial" w:cs="Arial"/>
          <w:i/>
          <w:iCs/>
          <w:sz w:val="22"/>
          <w:szCs w:val="22"/>
        </w:rPr>
        <w:t xml:space="preserve"> Census bureau’s pooled 2015-2019 </w:t>
      </w:r>
      <w:proofErr w:type="spellStart"/>
      <w:r w:rsidRPr="007963CD">
        <w:rPr>
          <w:rFonts w:ascii="Arial" w:hAnsi="Arial" w:cs="Arial"/>
          <w:i/>
          <w:iCs/>
          <w:sz w:val="22"/>
          <w:szCs w:val="22"/>
        </w:rPr>
        <w:t>american</w:t>
      </w:r>
      <w:proofErr w:type="spellEnd"/>
      <w:r w:rsidRPr="007963CD">
        <w:rPr>
          <w:rFonts w:ascii="Arial" w:hAnsi="Arial" w:cs="Arial"/>
          <w:i/>
          <w:iCs/>
          <w:sz w:val="22"/>
          <w:szCs w:val="22"/>
        </w:rPr>
        <w:t xml:space="preserve"> community survey on </w:t>
      </w:r>
      <w:proofErr w:type="spellStart"/>
      <w:r w:rsidRPr="007963CD">
        <w:rPr>
          <w:rFonts w:ascii="Arial" w:hAnsi="Arial" w:cs="Arial"/>
          <w:i/>
          <w:iCs/>
          <w:sz w:val="22"/>
          <w:szCs w:val="22"/>
        </w:rPr>
        <w:t>u.s.</w:t>
      </w:r>
      <w:proofErr w:type="spellEnd"/>
      <w:r w:rsidRPr="007963CD">
        <w:rPr>
          <w:rFonts w:ascii="Arial" w:hAnsi="Arial" w:cs="Arial"/>
          <w:i/>
          <w:iCs/>
          <w:sz w:val="22"/>
          <w:szCs w:val="22"/>
        </w:rPr>
        <w:t xml:space="preserve"> </w:t>
      </w:r>
      <w:proofErr w:type="gramStart"/>
      <w:r w:rsidRPr="007963CD">
        <w:rPr>
          <w:rFonts w:ascii="Arial" w:hAnsi="Arial" w:cs="Arial"/>
          <w:i/>
          <w:iCs/>
          <w:sz w:val="22"/>
          <w:szCs w:val="22"/>
        </w:rPr>
        <w:t>Young</w:t>
      </w:r>
      <w:proofErr w:type="gramEnd"/>
      <w:r w:rsidRPr="007963CD">
        <w:rPr>
          <w:rFonts w:ascii="Arial" w:hAnsi="Arial" w:cs="Arial"/>
          <w:i/>
          <w:iCs/>
          <w:sz w:val="22"/>
          <w:szCs w:val="22"/>
        </w:rPr>
        <w:t xml:space="preserve"> children (ages 0 to 8) by dual language learner status: National and state sociodemographic and family profiles</w:t>
      </w:r>
      <w:r w:rsidRPr="007963CD">
        <w:rPr>
          <w:rFonts w:ascii="Arial" w:hAnsi="Arial" w:cs="Arial"/>
          <w:sz w:val="22"/>
          <w:szCs w:val="22"/>
        </w:rPr>
        <w:t xml:space="preserve">. National Center on Immigrant Integration Policy. </w:t>
      </w:r>
      <w:hyperlink r:id="rId41">
        <w:r w:rsidRPr="007963CD">
          <w:rPr>
            <w:rStyle w:val="Hyperlink"/>
            <w:rFonts w:ascii="Arial" w:hAnsi="Arial" w:cs="Arial"/>
            <w:sz w:val="22"/>
            <w:szCs w:val="22"/>
          </w:rPr>
          <w:t>https://www.migrationpolicy.org/programs/data-hub/charts/us-state-profiles-young-dlls</w:t>
        </w:r>
      </w:hyperlink>
    </w:p>
    <w:p w14:paraId="138DA91A" w14:textId="77777777" w:rsidR="00966535" w:rsidRPr="007963CD" w:rsidRDefault="00000000" w:rsidP="00D975D3">
      <w:pPr>
        <w:pStyle w:val="Bibliography"/>
        <w:spacing w:before="0" w:after="0"/>
        <w:ind w:left="720" w:right="-44"/>
        <w:rPr>
          <w:rFonts w:ascii="Arial" w:hAnsi="Arial" w:cs="Arial"/>
          <w:sz w:val="22"/>
          <w:szCs w:val="22"/>
        </w:rPr>
      </w:pPr>
      <w:bookmarkStart w:id="39" w:name="ref-Montes_2000"/>
      <w:bookmarkEnd w:id="38"/>
      <w:r w:rsidRPr="007963CD">
        <w:rPr>
          <w:rFonts w:ascii="Arial" w:hAnsi="Arial" w:cs="Arial"/>
          <w:sz w:val="22"/>
          <w:szCs w:val="22"/>
        </w:rPr>
        <w:t>Montes-</w:t>
      </w:r>
      <w:proofErr w:type="spellStart"/>
      <w:r w:rsidRPr="007963CD">
        <w:rPr>
          <w:rFonts w:ascii="Arial" w:hAnsi="Arial" w:cs="Arial"/>
          <w:sz w:val="22"/>
          <w:szCs w:val="22"/>
        </w:rPr>
        <w:t>Alcalá</w:t>
      </w:r>
      <w:proofErr w:type="spellEnd"/>
      <w:r w:rsidRPr="007963CD">
        <w:rPr>
          <w:rFonts w:ascii="Arial" w:hAnsi="Arial" w:cs="Arial"/>
          <w:sz w:val="22"/>
          <w:szCs w:val="22"/>
        </w:rPr>
        <w:t xml:space="preserve">, C. (2000). Attitudes towards oral and written codeswitching in </w:t>
      </w:r>
      <w:proofErr w:type="spellStart"/>
      <w:r w:rsidRPr="007963CD">
        <w:rPr>
          <w:rFonts w:ascii="Arial" w:hAnsi="Arial" w:cs="Arial"/>
          <w:sz w:val="22"/>
          <w:szCs w:val="22"/>
        </w:rPr>
        <w:t>spanish</w:t>
      </w:r>
      <w:proofErr w:type="spellEnd"/>
      <w:r w:rsidRPr="007963CD">
        <w:rPr>
          <w:rFonts w:ascii="Arial" w:hAnsi="Arial" w:cs="Arial"/>
          <w:sz w:val="22"/>
          <w:szCs w:val="22"/>
        </w:rPr>
        <w:t>–</w:t>
      </w:r>
      <w:proofErr w:type="spellStart"/>
      <w:r w:rsidRPr="007963CD">
        <w:rPr>
          <w:rFonts w:ascii="Arial" w:hAnsi="Arial" w:cs="Arial"/>
          <w:sz w:val="22"/>
          <w:szCs w:val="22"/>
        </w:rPr>
        <w:t>english</w:t>
      </w:r>
      <w:proofErr w:type="spellEnd"/>
      <w:r w:rsidRPr="007963CD">
        <w:rPr>
          <w:rFonts w:ascii="Arial" w:hAnsi="Arial" w:cs="Arial"/>
          <w:sz w:val="22"/>
          <w:szCs w:val="22"/>
        </w:rPr>
        <w:t xml:space="preserve"> bilingual youths. In A. Roca (Ed.), </w:t>
      </w:r>
      <w:r w:rsidRPr="007963CD">
        <w:rPr>
          <w:rFonts w:ascii="Arial" w:hAnsi="Arial" w:cs="Arial"/>
          <w:i/>
          <w:iCs/>
          <w:sz w:val="22"/>
          <w:szCs w:val="22"/>
        </w:rPr>
        <w:t xml:space="preserve">Research on </w:t>
      </w:r>
      <w:proofErr w:type="spellStart"/>
      <w:r w:rsidRPr="007963CD">
        <w:rPr>
          <w:rFonts w:ascii="Arial" w:hAnsi="Arial" w:cs="Arial"/>
          <w:i/>
          <w:iCs/>
          <w:sz w:val="22"/>
          <w:szCs w:val="22"/>
        </w:rPr>
        <w:t>spanish</w:t>
      </w:r>
      <w:proofErr w:type="spellEnd"/>
      <w:r w:rsidRPr="007963CD">
        <w:rPr>
          <w:rFonts w:ascii="Arial" w:hAnsi="Arial" w:cs="Arial"/>
          <w:i/>
          <w:iCs/>
          <w:sz w:val="22"/>
          <w:szCs w:val="22"/>
        </w:rPr>
        <w:t xml:space="preserve"> in the </w:t>
      </w:r>
      <w:proofErr w:type="spellStart"/>
      <w:r w:rsidRPr="007963CD">
        <w:rPr>
          <w:rFonts w:ascii="Arial" w:hAnsi="Arial" w:cs="Arial"/>
          <w:i/>
          <w:iCs/>
          <w:sz w:val="22"/>
          <w:szCs w:val="22"/>
        </w:rPr>
        <w:t>u.s.</w:t>
      </w:r>
      <w:proofErr w:type="spellEnd"/>
      <w:r w:rsidRPr="007963CD">
        <w:rPr>
          <w:rFonts w:ascii="Arial" w:hAnsi="Arial" w:cs="Arial"/>
          <w:sz w:val="22"/>
          <w:szCs w:val="22"/>
        </w:rPr>
        <w:t xml:space="preserve"> (pp. 218–227). </w:t>
      </w:r>
      <w:proofErr w:type="spellStart"/>
      <w:r w:rsidRPr="007963CD">
        <w:rPr>
          <w:rFonts w:ascii="Arial" w:hAnsi="Arial" w:cs="Arial"/>
          <w:sz w:val="22"/>
          <w:szCs w:val="22"/>
        </w:rPr>
        <w:t>Cascadilla</w:t>
      </w:r>
      <w:proofErr w:type="spellEnd"/>
      <w:r w:rsidRPr="007963CD">
        <w:rPr>
          <w:rFonts w:ascii="Arial" w:hAnsi="Arial" w:cs="Arial"/>
          <w:sz w:val="22"/>
          <w:szCs w:val="22"/>
        </w:rPr>
        <w:t>.</w:t>
      </w:r>
    </w:p>
    <w:p w14:paraId="3C9D07BD" w14:textId="77777777" w:rsidR="00966535" w:rsidRPr="007963CD" w:rsidRDefault="00000000" w:rsidP="00D975D3">
      <w:pPr>
        <w:pStyle w:val="Bibliography"/>
        <w:spacing w:before="0" w:after="0"/>
        <w:ind w:left="720" w:right="-44"/>
        <w:rPr>
          <w:rFonts w:ascii="Arial" w:hAnsi="Arial" w:cs="Arial"/>
          <w:sz w:val="22"/>
          <w:szCs w:val="22"/>
        </w:rPr>
      </w:pPr>
      <w:bookmarkStart w:id="40" w:name="ref-Morini_Newman_2019"/>
      <w:bookmarkEnd w:id="39"/>
      <w:proofErr w:type="spellStart"/>
      <w:r w:rsidRPr="007963CD">
        <w:rPr>
          <w:rFonts w:ascii="Arial" w:hAnsi="Arial" w:cs="Arial"/>
          <w:sz w:val="22"/>
          <w:szCs w:val="22"/>
        </w:rPr>
        <w:t>Morini</w:t>
      </w:r>
      <w:proofErr w:type="spellEnd"/>
      <w:r w:rsidRPr="007963CD">
        <w:rPr>
          <w:rFonts w:ascii="Arial" w:hAnsi="Arial" w:cs="Arial"/>
          <w:sz w:val="22"/>
          <w:szCs w:val="22"/>
        </w:rPr>
        <w:t xml:space="preserve">, G., &amp; Newman, R. S. (2019). </w:t>
      </w:r>
      <w:proofErr w:type="spellStart"/>
      <w:r w:rsidRPr="007963CD">
        <w:rPr>
          <w:rFonts w:ascii="Arial" w:hAnsi="Arial" w:cs="Arial"/>
          <w:sz w:val="22"/>
          <w:szCs w:val="22"/>
        </w:rPr>
        <w:t>Dónde</w:t>
      </w:r>
      <w:proofErr w:type="spellEnd"/>
      <w:r w:rsidRPr="007963CD">
        <w:rPr>
          <w:rFonts w:ascii="Arial" w:hAnsi="Arial" w:cs="Arial"/>
          <w:sz w:val="22"/>
          <w:szCs w:val="22"/>
        </w:rPr>
        <w:t xml:space="preserve"> </w:t>
      </w:r>
      <w:proofErr w:type="spellStart"/>
      <w:r w:rsidRPr="007963CD">
        <w:rPr>
          <w:rFonts w:ascii="Arial" w:hAnsi="Arial" w:cs="Arial"/>
          <w:sz w:val="22"/>
          <w:szCs w:val="22"/>
        </w:rPr>
        <w:t>está</w:t>
      </w:r>
      <w:proofErr w:type="spellEnd"/>
      <w:r w:rsidRPr="007963CD">
        <w:rPr>
          <w:rFonts w:ascii="Arial" w:hAnsi="Arial" w:cs="Arial"/>
          <w:sz w:val="22"/>
          <w:szCs w:val="22"/>
        </w:rPr>
        <w:t xml:space="preserve"> la ball? Examining the effect of code switching on bilingual children’s word recognition. </w:t>
      </w:r>
      <w:r w:rsidRPr="007963CD">
        <w:rPr>
          <w:rFonts w:ascii="Arial" w:hAnsi="Arial" w:cs="Arial"/>
          <w:i/>
          <w:iCs/>
          <w:sz w:val="22"/>
          <w:szCs w:val="22"/>
        </w:rPr>
        <w:t>Journal of Child Language</w:t>
      </w:r>
      <w:r w:rsidRPr="007963CD">
        <w:rPr>
          <w:rFonts w:ascii="Arial" w:hAnsi="Arial" w:cs="Arial"/>
          <w:sz w:val="22"/>
          <w:szCs w:val="22"/>
        </w:rPr>
        <w:t xml:space="preserve">, </w:t>
      </w:r>
      <w:r w:rsidRPr="007963CD">
        <w:rPr>
          <w:rFonts w:ascii="Arial" w:hAnsi="Arial" w:cs="Arial"/>
          <w:i/>
          <w:iCs/>
          <w:sz w:val="22"/>
          <w:szCs w:val="22"/>
        </w:rPr>
        <w:t>46</w:t>
      </w:r>
      <w:r w:rsidRPr="007963CD">
        <w:rPr>
          <w:rFonts w:ascii="Arial" w:hAnsi="Arial" w:cs="Arial"/>
          <w:sz w:val="22"/>
          <w:szCs w:val="22"/>
        </w:rPr>
        <w:t xml:space="preserve">(6), 1238–1248. </w:t>
      </w:r>
      <w:hyperlink r:id="rId42">
        <w:r w:rsidRPr="007963CD">
          <w:rPr>
            <w:rStyle w:val="Hyperlink"/>
            <w:rFonts w:ascii="Arial" w:hAnsi="Arial" w:cs="Arial"/>
            <w:sz w:val="22"/>
            <w:szCs w:val="22"/>
          </w:rPr>
          <w:t>https://doi.org/10.1017/S0305000919000400</w:t>
        </w:r>
      </w:hyperlink>
    </w:p>
    <w:p w14:paraId="6F3EA776" w14:textId="7AAE936A" w:rsidR="00966535" w:rsidRPr="007963CD" w:rsidRDefault="00000000" w:rsidP="00D975D3">
      <w:pPr>
        <w:pStyle w:val="Bibliography"/>
        <w:spacing w:before="0" w:after="0"/>
        <w:ind w:left="720" w:right="-44"/>
        <w:rPr>
          <w:rStyle w:val="Hyperlink"/>
          <w:rFonts w:ascii="Arial" w:hAnsi="Arial" w:cs="Arial"/>
          <w:sz w:val="22"/>
          <w:szCs w:val="22"/>
        </w:rPr>
      </w:pPr>
      <w:bookmarkStart w:id="41" w:name="ref-Myers-Scotton_2017"/>
      <w:bookmarkEnd w:id="40"/>
      <w:r w:rsidRPr="007963CD">
        <w:rPr>
          <w:rFonts w:ascii="Arial" w:hAnsi="Arial" w:cs="Arial"/>
          <w:sz w:val="22"/>
          <w:szCs w:val="22"/>
        </w:rPr>
        <w:t>Myers-</w:t>
      </w:r>
      <w:proofErr w:type="spellStart"/>
      <w:r w:rsidRPr="007963CD">
        <w:rPr>
          <w:rFonts w:ascii="Arial" w:hAnsi="Arial" w:cs="Arial"/>
          <w:sz w:val="22"/>
          <w:szCs w:val="22"/>
        </w:rPr>
        <w:t>Scotton</w:t>
      </w:r>
      <w:proofErr w:type="spellEnd"/>
      <w:r w:rsidRPr="007963CD">
        <w:rPr>
          <w:rFonts w:ascii="Arial" w:hAnsi="Arial" w:cs="Arial"/>
          <w:sz w:val="22"/>
          <w:szCs w:val="22"/>
        </w:rPr>
        <w:t xml:space="preserve">, C. (n.d.). Code-switching. In F. </w:t>
      </w:r>
      <w:proofErr w:type="spellStart"/>
      <w:r w:rsidRPr="007963CD">
        <w:rPr>
          <w:rFonts w:ascii="Arial" w:hAnsi="Arial" w:cs="Arial"/>
          <w:sz w:val="22"/>
          <w:szCs w:val="22"/>
        </w:rPr>
        <w:t>Coulmas</w:t>
      </w:r>
      <w:proofErr w:type="spellEnd"/>
      <w:r w:rsidRPr="007963CD">
        <w:rPr>
          <w:rFonts w:ascii="Arial" w:hAnsi="Arial" w:cs="Arial"/>
          <w:sz w:val="22"/>
          <w:szCs w:val="22"/>
        </w:rPr>
        <w:t xml:space="preserve"> (Ed.), </w:t>
      </w:r>
      <w:r w:rsidRPr="007963CD">
        <w:rPr>
          <w:rFonts w:ascii="Arial" w:hAnsi="Arial" w:cs="Arial"/>
          <w:i/>
          <w:iCs/>
          <w:sz w:val="22"/>
          <w:szCs w:val="22"/>
        </w:rPr>
        <w:t>The handbook of sociolinguistics</w:t>
      </w:r>
      <w:r w:rsidRPr="007963CD">
        <w:rPr>
          <w:rFonts w:ascii="Arial" w:hAnsi="Arial" w:cs="Arial"/>
          <w:sz w:val="22"/>
          <w:szCs w:val="22"/>
        </w:rPr>
        <w:t xml:space="preserve"> (pp. 217–237). Blackwell Publishing Ltd. </w:t>
      </w:r>
      <w:hyperlink r:id="rId43">
        <w:r w:rsidRPr="007963CD">
          <w:rPr>
            <w:rStyle w:val="Hyperlink"/>
            <w:rFonts w:ascii="Arial" w:hAnsi="Arial" w:cs="Arial"/>
            <w:sz w:val="22"/>
            <w:szCs w:val="22"/>
          </w:rPr>
          <w:t>https://doi.org/10.1002/9781405166256.ch13</w:t>
        </w:r>
      </w:hyperlink>
    </w:p>
    <w:p w14:paraId="165A49B7" w14:textId="1D66C18C" w:rsidR="002B6F42" w:rsidRPr="003237E8"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3237E8">
        <w:rPr>
          <w:rFonts w:ascii="Arial" w:hAnsi="Arial" w:cs="Arial"/>
          <w:sz w:val="22"/>
          <w:szCs w:val="22"/>
        </w:rPr>
        <w:t xml:space="preserve">Orena, A. J., </w:t>
      </w:r>
      <w:r w:rsidRPr="003237E8">
        <w:rPr>
          <w:rFonts w:ascii="Arial" w:eastAsia="Arial" w:hAnsi="Arial" w:cs="Arial"/>
          <w:sz w:val="22"/>
          <w:szCs w:val="22"/>
        </w:rPr>
        <w:t xml:space="preserve">Byers-Heinlein, K., Polka, L. (2020). What do bilingual infants </w:t>
      </w:r>
      <w:proofErr w:type="gramStart"/>
      <w:r w:rsidRPr="003237E8">
        <w:rPr>
          <w:rFonts w:ascii="Arial" w:eastAsia="Arial" w:hAnsi="Arial" w:cs="Arial"/>
          <w:sz w:val="22"/>
          <w:szCs w:val="22"/>
        </w:rPr>
        <w:t>actually hear</w:t>
      </w:r>
      <w:proofErr w:type="gramEnd"/>
      <w:r w:rsidRPr="003237E8">
        <w:rPr>
          <w:rFonts w:ascii="Arial" w:eastAsia="Arial" w:hAnsi="Arial" w:cs="Arial"/>
          <w:sz w:val="22"/>
          <w:szCs w:val="22"/>
        </w:rPr>
        <w:t xml:space="preserve">? Evaluating measures of language input to bilingual-learning 10-month-olds. </w:t>
      </w:r>
      <w:r w:rsidRPr="003237E8">
        <w:rPr>
          <w:rFonts w:ascii="Arial" w:eastAsia="Arial" w:hAnsi="Arial" w:cs="Arial"/>
          <w:i/>
          <w:sz w:val="22"/>
          <w:szCs w:val="22"/>
        </w:rPr>
        <w:t xml:space="preserve">Developmental Science, 23, </w:t>
      </w:r>
      <w:r w:rsidRPr="003237E8">
        <w:rPr>
          <w:rFonts w:ascii="Arial" w:eastAsia="Arial" w:hAnsi="Arial" w:cs="Arial"/>
          <w:sz w:val="22"/>
          <w:szCs w:val="22"/>
        </w:rPr>
        <w:t>e12901. https://doi.org/10.1111/desc.12901</w:t>
      </w:r>
    </w:p>
    <w:p w14:paraId="51AB56D9" w14:textId="77777777" w:rsidR="00966535" w:rsidRPr="007963CD" w:rsidRDefault="00000000" w:rsidP="00D975D3">
      <w:pPr>
        <w:pStyle w:val="Bibliography"/>
        <w:spacing w:before="0" w:after="0"/>
        <w:ind w:left="720" w:right="-44"/>
        <w:rPr>
          <w:rFonts w:ascii="Arial" w:hAnsi="Arial" w:cs="Arial"/>
          <w:sz w:val="22"/>
          <w:szCs w:val="22"/>
        </w:rPr>
      </w:pPr>
      <w:bookmarkStart w:id="42" w:name="ref-Orena_Polka_2019"/>
      <w:bookmarkEnd w:id="41"/>
      <w:r w:rsidRPr="007963CD">
        <w:rPr>
          <w:rFonts w:ascii="Arial" w:hAnsi="Arial" w:cs="Arial"/>
          <w:sz w:val="22"/>
          <w:szCs w:val="22"/>
        </w:rPr>
        <w:lastRenderedPageBreak/>
        <w:t xml:space="preserve">Orena, A. J., &amp; Polka, L. (2019). Monolingual and bilingual infants’ word segmentation abilities in an inter-mixed dual-language task. </w:t>
      </w:r>
      <w:r w:rsidRPr="007963CD">
        <w:rPr>
          <w:rFonts w:ascii="Arial" w:hAnsi="Arial" w:cs="Arial"/>
          <w:i/>
          <w:iCs/>
          <w:sz w:val="22"/>
          <w:szCs w:val="22"/>
        </w:rPr>
        <w:t>Infancy</w:t>
      </w:r>
      <w:r w:rsidRPr="007963CD">
        <w:rPr>
          <w:rFonts w:ascii="Arial" w:hAnsi="Arial" w:cs="Arial"/>
          <w:sz w:val="22"/>
          <w:szCs w:val="22"/>
        </w:rPr>
        <w:t xml:space="preserve">, </w:t>
      </w:r>
      <w:r w:rsidRPr="007963CD">
        <w:rPr>
          <w:rFonts w:ascii="Arial" w:hAnsi="Arial" w:cs="Arial"/>
          <w:i/>
          <w:iCs/>
          <w:sz w:val="22"/>
          <w:szCs w:val="22"/>
        </w:rPr>
        <w:t>24</w:t>
      </w:r>
      <w:r w:rsidRPr="007963CD">
        <w:rPr>
          <w:rFonts w:ascii="Arial" w:hAnsi="Arial" w:cs="Arial"/>
          <w:sz w:val="22"/>
          <w:szCs w:val="22"/>
        </w:rPr>
        <w:t xml:space="preserve">(5), 718–737. </w:t>
      </w:r>
      <w:hyperlink r:id="rId44">
        <w:r w:rsidRPr="007963CD">
          <w:rPr>
            <w:rStyle w:val="Hyperlink"/>
            <w:rFonts w:ascii="Arial" w:hAnsi="Arial" w:cs="Arial"/>
            <w:sz w:val="22"/>
            <w:szCs w:val="22"/>
          </w:rPr>
          <w:t>https://doi.org/10.1111/infa.12296</w:t>
        </w:r>
      </w:hyperlink>
    </w:p>
    <w:p w14:paraId="352F9BC6" w14:textId="77777777" w:rsidR="00966535" w:rsidRPr="007963CD" w:rsidRDefault="00000000" w:rsidP="00D975D3">
      <w:pPr>
        <w:pStyle w:val="Bibliography"/>
        <w:spacing w:before="0" w:after="0"/>
        <w:ind w:left="720" w:right="-44"/>
        <w:rPr>
          <w:rFonts w:ascii="Arial" w:hAnsi="Arial" w:cs="Arial"/>
          <w:sz w:val="22"/>
          <w:szCs w:val="22"/>
        </w:rPr>
      </w:pPr>
      <w:bookmarkStart w:id="43" w:name="ref-Pearson_etal_1993"/>
      <w:bookmarkEnd w:id="42"/>
      <w:r w:rsidRPr="007963CD">
        <w:rPr>
          <w:rFonts w:ascii="Arial" w:hAnsi="Arial" w:cs="Arial"/>
          <w:sz w:val="22"/>
          <w:szCs w:val="22"/>
        </w:rPr>
        <w:t xml:space="preserve">Pearson, B. Z., Fernández, S. C., &amp; </w:t>
      </w:r>
      <w:proofErr w:type="spellStart"/>
      <w:r w:rsidRPr="007963CD">
        <w:rPr>
          <w:rFonts w:ascii="Arial" w:hAnsi="Arial" w:cs="Arial"/>
          <w:sz w:val="22"/>
          <w:szCs w:val="22"/>
        </w:rPr>
        <w:t>Oller</w:t>
      </w:r>
      <w:proofErr w:type="spellEnd"/>
      <w:r w:rsidRPr="007963CD">
        <w:rPr>
          <w:rFonts w:ascii="Arial" w:hAnsi="Arial" w:cs="Arial"/>
          <w:sz w:val="22"/>
          <w:szCs w:val="22"/>
        </w:rPr>
        <w:t xml:space="preserve">, D. K. (1993). Lexical development in bilingual infants and toddlers: Comparison to monolingual norms. </w:t>
      </w:r>
      <w:r w:rsidRPr="007963CD">
        <w:rPr>
          <w:rFonts w:ascii="Arial" w:hAnsi="Arial" w:cs="Arial"/>
          <w:i/>
          <w:iCs/>
          <w:sz w:val="22"/>
          <w:szCs w:val="22"/>
        </w:rPr>
        <w:t>Language Learning</w:t>
      </w:r>
      <w:r w:rsidRPr="007963CD">
        <w:rPr>
          <w:rFonts w:ascii="Arial" w:hAnsi="Arial" w:cs="Arial"/>
          <w:sz w:val="22"/>
          <w:szCs w:val="22"/>
        </w:rPr>
        <w:t xml:space="preserve">, </w:t>
      </w:r>
      <w:r w:rsidRPr="007963CD">
        <w:rPr>
          <w:rFonts w:ascii="Arial" w:hAnsi="Arial" w:cs="Arial"/>
          <w:i/>
          <w:iCs/>
          <w:sz w:val="22"/>
          <w:szCs w:val="22"/>
        </w:rPr>
        <w:t>43</w:t>
      </w:r>
      <w:r w:rsidRPr="007963CD">
        <w:rPr>
          <w:rFonts w:ascii="Arial" w:hAnsi="Arial" w:cs="Arial"/>
          <w:sz w:val="22"/>
          <w:szCs w:val="22"/>
        </w:rPr>
        <w:t xml:space="preserve">(1), 93–120. </w:t>
      </w:r>
      <w:hyperlink r:id="rId45">
        <w:r w:rsidRPr="007963CD">
          <w:rPr>
            <w:rStyle w:val="Hyperlink"/>
            <w:rFonts w:ascii="Arial" w:hAnsi="Arial" w:cs="Arial"/>
            <w:sz w:val="22"/>
            <w:szCs w:val="22"/>
          </w:rPr>
          <w:t>https://doi.org/10.1111/j.1467-1770.1993.tb00174.x</w:t>
        </w:r>
      </w:hyperlink>
    </w:p>
    <w:p w14:paraId="7E77C5B4" w14:textId="77777777" w:rsidR="00966535" w:rsidRPr="007963CD" w:rsidRDefault="00000000" w:rsidP="00D975D3">
      <w:pPr>
        <w:pStyle w:val="Bibliography"/>
        <w:spacing w:before="0" w:after="0"/>
        <w:ind w:left="720" w:right="-44"/>
        <w:rPr>
          <w:rFonts w:ascii="Arial" w:hAnsi="Arial" w:cs="Arial"/>
          <w:sz w:val="22"/>
          <w:szCs w:val="22"/>
        </w:rPr>
      </w:pPr>
      <w:bookmarkStart w:id="44" w:name="ref-Place_Hoff_2011"/>
      <w:bookmarkEnd w:id="43"/>
      <w:r w:rsidRPr="007963CD">
        <w:rPr>
          <w:rFonts w:ascii="Arial" w:hAnsi="Arial" w:cs="Arial"/>
          <w:sz w:val="22"/>
          <w:szCs w:val="22"/>
        </w:rPr>
        <w:t xml:space="preserve">Place, S., &amp; Hoff, E. (2011). Properties of dual language exposure that influence 2-year-olds’ bilingual proficiency. </w:t>
      </w:r>
      <w:r w:rsidRPr="007963CD">
        <w:rPr>
          <w:rFonts w:ascii="Arial" w:hAnsi="Arial" w:cs="Arial"/>
          <w:i/>
          <w:iCs/>
          <w:sz w:val="22"/>
          <w:szCs w:val="22"/>
        </w:rPr>
        <w:t>Child Development</w:t>
      </w:r>
      <w:r w:rsidRPr="007963CD">
        <w:rPr>
          <w:rFonts w:ascii="Arial" w:hAnsi="Arial" w:cs="Arial"/>
          <w:sz w:val="22"/>
          <w:szCs w:val="22"/>
        </w:rPr>
        <w:t xml:space="preserve">, </w:t>
      </w:r>
      <w:r w:rsidRPr="007963CD">
        <w:rPr>
          <w:rFonts w:ascii="Arial" w:hAnsi="Arial" w:cs="Arial"/>
          <w:i/>
          <w:iCs/>
          <w:sz w:val="22"/>
          <w:szCs w:val="22"/>
        </w:rPr>
        <w:t>82</w:t>
      </w:r>
      <w:r w:rsidRPr="007963CD">
        <w:rPr>
          <w:rFonts w:ascii="Arial" w:hAnsi="Arial" w:cs="Arial"/>
          <w:sz w:val="22"/>
          <w:szCs w:val="22"/>
        </w:rPr>
        <w:t xml:space="preserve">(6), 1834–1849. </w:t>
      </w:r>
      <w:hyperlink r:id="rId46">
        <w:r w:rsidRPr="007963CD">
          <w:rPr>
            <w:rStyle w:val="Hyperlink"/>
            <w:rFonts w:ascii="Arial" w:hAnsi="Arial" w:cs="Arial"/>
            <w:sz w:val="22"/>
            <w:szCs w:val="22"/>
          </w:rPr>
          <w:t>https://doi.org/10.1111/j.1467-8624.2011.01660.x</w:t>
        </w:r>
      </w:hyperlink>
    </w:p>
    <w:p w14:paraId="53E8953B" w14:textId="77777777" w:rsidR="00966535" w:rsidRPr="007963CD" w:rsidRDefault="00000000" w:rsidP="00D975D3">
      <w:pPr>
        <w:pStyle w:val="Bibliography"/>
        <w:spacing w:before="0" w:after="0"/>
        <w:ind w:left="720" w:right="-44"/>
        <w:rPr>
          <w:rFonts w:ascii="Arial" w:hAnsi="Arial" w:cs="Arial"/>
          <w:sz w:val="22"/>
          <w:szCs w:val="22"/>
        </w:rPr>
      </w:pPr>
      <w:bookmarkStart w:id="45" w:name="ref-Poplack_1980"/>
      <w:bookmarkEnd w:id="44"/>
      <w:proofErr w:type="spellStart"/>
      <w:r w:rsidRPr="007963CD">
        <w:rPr>
          <w:rFonts w:ascii="Arial" w:hAnsi="Arial" w:cs="Arial"/>
          <w:sz w:val="22"/>
          <w:szCs w:val="22"/>
        </w:rPr>
        <w:t>Poplack</w:t>
      </w:r>
      <w:proofErr w:type="spellEnd"/>
      <w:r w:rsidRPr="007963CD">
        <w:rPr>
          <w:rFonts w:ascii="Arial" w:hAnsi="Arial" w:cs="Arial"/>
          <w:sz w:val="22"/>
          <w:szCs w:val="22"/>
        </w:rPr>
        <w:t xml:space="preserve">, S. (1980). Sometimes I’ll start a sentence in Spanish y </w:t>
      </w:r>
      <w:proofErr w:type="spellStart"/>
      <w:r w:rsidRPr="007963CD">
        <w:rPr>
          <w:rFonts w:ascii="Arial" w:hAnsi="Arial" w:cs="Arial"/>
          <w:sz w:val="22"/>
          <w:szCs w:val="22"/>
        </w:rPr>
        <w:t>termino</w:t>
      </w:r>
      <w:proofErr w:type="spellEnd"/>
      <w:r w:rsidRPr="007963CD">
        <w:rPr>
          <w:rFonts w:ascii="Arial" w:hAnsi="Arial" w:cs="Arial"/>
          <w:sz w:val="22"/>
          <w:szCs w:val="22"/>
        </w:rPr>
        <w:t xml:space="preserve"> </w:t>
      </w:r>
      <w:proofErr w:type="spellStart"/>
      <w:r w:rsidRPr="007963CD">
        <w:rPr>
          <w:rFonts w:ascii="Arial" w:hAnsi="Arial" w:cs="Arial"/>
          <w:sz w:val="22"/>
          <w:szCs w:val="22"/>
        </w:rPr>
        <w:t>en</w:t>
      </w:r>
      <w:proofErr w:type="spellEnd"/>
      <w:r w:rsidRPr="007963CD">
        <w:rPr>
          <w:rFonts w:ascii="Arial" w:hAnsi="Arial" w:cs="Arial"/>
          <w:sz w:val="22"/>
          <w:szCs w:val="22"/>
        </w:rPr>
        <w:t xml:space="preserve"> </w:t>
      </w:r>
      <w:proofErr w:type="spellStart"/>
      <w:r w:rsidRPr="007963CD">
        <w:rPr>
          <w:rFonts w:ascii="Arial" w:hAnsi="Arial" w:cs="Arial"/>
          <w:sz w:val="22"/>
          <w:szCs w:val="22"/>
        </w:rPr>
        <w:t>espanol</w:t>
      </w:r>
      <w:proofErr w:type="spellEnd"/>
      <w:r w:rsidRPr="007963CD">
        <w:rPr>
          <w:rFonts w:ascii="Arial" w:hAnsi="Arial" w:cs="Arial"/>
          <w:sz w:val="22"/>
          <w:szCs w:val="22"/>
        </w:rPr>
        <w:t xml:space="preserve">: Toward a typology of code-switching. </w:t>
      </w:r>
      <w:r w:rsidRPr="007963CD">
        <w:rPr>
          <w:rFonts w:ascii="Arial" w:hAnsi="Arial" w:cs="Arial"/>
          <w:i/>
          <w:iCs/>
          <w:sz w:val="22"/>
          <w:szCs w:val="22"/>
        </w:rPr>
        <w:t>Linguistics</w:t>
      </w:r>
      <w:r w:rsidRPr="007963CD">
        <w:rPr>
          <w:rFonts w:ascii="Arial" w:hAnsi="Arial" w:cs="Arial"/>
          <w:sz w:val="22"/>
          <w:szCs w:val="22"/>
        </w:rPr>
        <w:t xml:space="preserve">, </w:t>
      </w:r>
      <w:r w:rsidRPr="007963CD">
        <w:rPr>
          <w:rFonts w:ascii="Arial" w:hAnsi="Arial" w:cs="Arial"/>
          <w:i/>
          <w:iCs/>
          <w:sz w:val="22"/>
          <w:szCs w:val="22"/>
        </w:rPr>
        <w:t>18</w:t>
      </w:r>
      <w:r w:rsidRPr="007963CD">
        <w:rPr>
          <w:rFonts w:ascii="Arial" w:hAnsi="Arial" w:cs="Arial"/>
          <w:sz w:val="22"/>
          <w:szCs w:val="22"/>
        </w:rPr>
        <w:t xml:space="preserve">, 581–618. </w:t>
      </w:r>
      <w:hyperlink r:id="rId47">
        <w:r w:rsidRPr="007963CD">
          <w:rPr>
            <w:rStyle w:val="Hyperlink"/>
            <w:rFonts w:ascii="Arial" w:hAnsi="Arial" w:cs="Arial"/>
            <w:sz w:val="22"/>
            <w:szCs w:val="22"/>
          </w:rPr>
          <w:t>https://doi.org/10.1515/ling.1980.18.7-8.581</w:t>
        </w:r>
      </w:hyperlink>
    </w:p>
    <w:p w14:paraId="1CB1E89B" w14:textId="77777777" w:rsidR="00966535" w:rsidRPr="007963CD" w:rsidRDefault="00000000" w:rsidP="00D975D3">
      <w:pPr>
        <w:pStyle w:val="Bibliography"/>
        <w:spacing w:before="0" w:after="0"/>
        <w:ind w:left="720" w:right="-44"/>
        <w:rPr>
          <w:rFonts w:ascii="Arial" w:hAnsi="Arial" w:cs="Arial"/>
          <w:sz w:val="22"/>
          <w:szCs w:val="22"/>
        </w:rPr>
      </w:pPr>
      <w:bookmarkStart w:id="46" w:name="ref-Poplack_1988"/>
      <w:bookmarkEnd w:id="45"/>
      <w:proofErr w:type="spellStart"/>
      <w:r w:rsidRPr="007963CD">
        <w:rPr>
          <w:rFonts w:ascii="Arial" w:hAnsi="Arial" w:cs="Arial"/>
          <w:sz w:val="22"/>
          <w:szCs w:val="22"/>
        </w:rPr>
        <w:t>Poplack</w:t>
      </w:r>
      <w:proofErr w:type="spellEnd"/>
      <w:r w:rsidRPr="007963CD">
        <w:rPr>
          <w:rFonts w:ascii="Arial" w:hAnsi="Arial" w:cs="Arial"/>
          <w:sz w:val="22"/>
          <w:szCs w:val="22"/>
        </w:rPr>
        <w:t xml:space="preserve">, S. (1988). Contrasting patterns of code-switching in two communities. </w:t>
      </w:r>
      <w:r w:rsidRPr="007963CD">
        <w:rPr>
          <w:rFonts w:ascii="Arial" w:hAnsi="Arial" w:cs="Arial"/>
          <w:i/>
          <w:iCs/>
          <w:sz w:val="22"/>
          <w:szCs w:val="22"/>
        </w:rPr>
        <w:t>Codeswitching: Anthropological and Sociolinguistic Perspectives</w:t>
      </w:r>
      <w:r w:rsidRPr="007963CD">
        <w:rPr>
          <w:rFonts w:ascii="Arial" w:hAnsi="Arial" w:cs="Arial"/>
          <w:sz w:val="22"/>
          <w:szCs w:val="22"/>
        </w:rPr>
        <w:t xml:space="preserve">, </w:t>
      </w:r>
      <w:r w:rsidRPr="007963CD">
        <w:rPr>
          <w:rFonts w:ascii="Arial" w:hAnsi="Arial" w:cs="Arial"/>
          <w:i/>
          <w:iCs/>
          <w:sz w:val="22"/>
          <w:szCs w:val="22"/>
        </w:rPr>
        <w:t>48</w:t>
      </w:r>
      <w:r w:rsidRPr="007963CD">
        <w:rPr>
          <w:rFonts w:ascii="Arial" w:hAnsi="Arial" w:cs="Arial"/>
          <w:sz w:val="22"/>
          <w:szCs w:val="22"/>
        </w:rPr>
        <w:t xml:space="preserve">, 215–244. </w:t>
      </w:r>
      <w:hyperlink r:id="rId48">
        <w:r w:rsidRPr="007963CD">
          <w:rPr>
            <w:rStyle w:val="Hyperlink"/>
            <w:rFonts w:ascii="Arial" w:hAnsi="Arial" w:cs="Arial"/>
            <w:sz w:val="22"/>
            <w:szCs w:val="22"/>
          </w:rPr>
          <w:t>https://doi.org/10.1515/9783110849615</w:t>
        </w:r>
      </w:hyperlink>
    </w:p>
    <w:p w14:paraId="7035328F" w14:textId="77777777" w:rsidR="00966535" w:rsidRPr="007963CD" w:rsidRDefault="00000000" w:rsidP="00D975D3">
      <w:pPr>
        <w:pStyle w:val="Bibliography"/>
        <w:spacing w:before="0" w:after="0"/>
        <w:ind w:left="720" w:right="-44"/>
        <w:rPr>
          <w:rFonts w:ascii="Arial" w:hAnsi="Arial" w:cs="Arial"/>
          <w:sz w:val="22"/>
          <w:szCs w:val="22"/>
        </w:rPr>
      </w:pPr>
      <w:bookmarkStart w:id="47" w:name="ref-Potter_etal_2019"/>
      <w:bookmarkEnd w:id="46"/>
      <w:r w:rsidRPr="007963CD">
        <w:rPr>
          <w:rFonts w:ascii="Arial" w:hAnsi="Arial" w:cs="Arial"/>
          <w:sz w:val="22"/>
          <w:szCs w:val="22"/>
        </w:rPr>
        <w:t xml:space="preserve">Potter, C. E., </w:t>
      </w:r>
      <w:proofErr w:type="spellStart"/>
      <w:r w:rsidRPr="007963CD">
        <w:rPr>
          <w:rFonts w:ascii="Arial" w:hAnsi="Arial" w:cs="Arial"/>
          <w:sz w:val="22"/>
          <w:szCs w:val="22"/>
        </w:rPr>
        <w:t>Fourakis</w:t>
      </w:r>
      <w:proofErr w:type="spellEnd"/>
      <w:r w:rsidRPr="007963CD">
        <w:rPr>
          <w:rFonts w:ascii="Arial" w:hAnsi="Arial" w:cs="Arial"/>
          <w:sz w:val="22"/>
          <w:szCs w:val="22"/>
        </w:rPr>
        <w:t>, E., Morin-Lessard, E., Byers-Heinlein, K., &amp; Lew</w:t>
      </w:r>
      <w:r w:rsidRPr="007963CD">
        <w:rPr>
          <w:rFonts w:ascii="Cambria Math" w:hAnsi="Cambria Math" w:cs="Cambria Math"/>
          <w:sz w:val="22"/>
          <w:szCs w:val="22"/>
        </w:rPr>
        <w:t>‐</w:t>
      </w:r>
      <w:r w:rsidRPr="007963CD">
        <w:rPr>
          <w:rFonts w:ascii="Arial" w:hAnsi="Arial" w:cs="Arial"/>
          <w:sz w:val="22"/>
          <w:szCs w:val="22"/>
        </w:rPr>
        <w:t xml:space="preserve">Williams, C. (2019). Bilingual toddlers’ comprehension of mixed sentences is asymmetrical across their two languages. </w:t>
      </w:r>
      <w:r w:rsidRPr="007963CD">
        <w:rPr>
          <w:rFonts w:ascii="Arial" w:hAnsi="Arial" w:cs="Arial"/>
          <w:i/>
          <w:iCs/>
          <w:sz w:val="22"/>
          <w:szCs w:val="22"/>
        </w:rPr>
        <w:t>Developmental Science</w:t>
      </w:r>
      <w:r w:rsidRPr="007963CD">
        <w:rPr>
          <w:rFonts w:ascii="Arial" w:hAnsi="Arial" w:cs="Arial"/>
          <w:sz w:val="22"/>
          <w:szCs w:val="22"/>
        </w:rPr>
        <w:t xml:space="preserve">, </w:t>
      </w:r>
      <w:r w:rsidRPr="007963CD">
        <w:rPr>
          <w:rFonts w:ascii="Arial" w:hAnsi="Arial" w:cs="Arial"/>
          <w:i/>
          <w:iCs/>
          <w:sz w:val="22"/>
          <w:szCs w:val="22"/>
        </w:rPr>
        <w:t>22</w:t>
      </w:r>
      <w:r w:rsidRPr="007963CD">
        <w:rPr>
          <w:rFonts w:ascii="Arial" w:hAnsi="Arial" w:cs="Arial"/>
          <w:sz w:val="22"/>
          <w:szCs w:val="22"/>
        </w:rPr>
        <w:t xml:space="preserve">(4), e12794. </w:t>
      </w:r>
      <w:hyperlink r:id="rId49">
        <w:r w:rsidRPr="007963CD">
          <w:rPr>
            <w:rStyle w:val="Hyperlink"/>
            <w:rFonts w:ascii="Arial" w:hAnsi="Arial" w:cs="Arial"/>
            <w:sz w:val="22"/>
            <w:szCs w:val="22"/>
          </w:rPr>
          <w:t>https://doi.org/10.1111/desc.12794</w:t>
        </w:r>
      </w:hyperlink>
    </w:p>
    <w:p w14:paraId="43E19741" w14:textId="77777777" w:rsidR="00966535" w:rsidRPr="007963CD" w:rsidRDefault="00000000" w:rsidP="00D975D3">
      <w:pPr>
        <w:pStyle w:val="Bibliography"/>
        <w:spacing w:before="0" w:after="0"/>
        <w:ind w:left="720" w:right="-44"/>
        <w:rPr>
          <w:rFonts w:ascii="Arial" w:hAnsi="Arial" w:cs="Arial"/>
          <w:sz w:val="22"/>
          <w:szCs w:val="22"/>
        </w:rPr>
      </w:pPr>
      <w:bookmarkStart w:id="48" w:name="ref-Quirk_etal_2022"/>
      <w:bookmarkEnd w:id="47"/>
      <w:r w:rsidRPr="007963CD">
        <w:rPr>
          <w:rFonts w:ascii="Arial" w:hAnsi="Arial" w:cs="Arial"/>
          <w:sz w:val="22"/>
          <w:szCs w:val="22"/>
        </w:rPr>
        <w:t xml:space="preserve">Quirk, E., </w:t>
      </w:r>
      <w:proofErr w:type="spellStart"/>
      <w:r w:rsidRPr="007963CD">
        <w:rPr>
          <w:rFonts w:ascii="Arial" w:hAnsi="Arial" w:cs="Arial"/>
          <w:sz w:val="22"/>
          <w:szCs w:val="22"/>
        </w:rPr>
        <w:t>Brouillard</w:t>
      </w:r>
      <w:proofErr w:type="spellEnd"/>
      <w:r w:rsidRPr="007963CD">
        <w:rPr>
          <w:rFonts w:ascii="Arial" w:hAnsi="Arial" w:cs="Arial"/>
          <w:sz w:val="22"/>
          <w:szCs w:val="22"/>
        </w:rPr>
        <w:t xml:space="preserve">, M., </w:t>
      </w:r>
      <w:proofErr w:type="spellStart"/>
      <w:r w:rsidRPr="007963CD">
        <w:rPr>
          <w:rFonts w:ascii="Arial" w:hAnsi="Arial" w:cs="Arial"/>
          <w:sz w:val="22"/>
          <w:szCs w:val="22"/>
        </w:rPr>
        <w:t>Ahooja</w:t>
      </w:r>
      <w:proofErr w:type="spellEnd"/>
      <w:r w:rsidRPr="007963CD">
        <w:rPr>
          <w:rFonts w:ascii="Arial" w:hAnsi="Arial" w:cs="Arial"/>
          <w:sz w:val="22"/>
          <w:szCs w:val="22"/>
        </w:rPr>
        <w:t xml:space="preserve">, A., Ballinger, S., Polka, L., Byers-Heinlein, K., &amp; Kircher, R. (2022). </w:t>
      </w:r>
      <w:r w:rsidRPr="007963CD">
        <w:rPr>
          <w:rFonts w:ascii="Arial" w:hAnsi="Arial" w:cs="Arial"/>
          <w:i/>
          <w:iCs/>
          <w:sz w:val="22"/>
          <w:szCs w:val="22"/>
        </w:rPr>
        <w:t>Quebec-based parents’ concerns regarding their children’s multilingual development</w:t>
      </w:r>
      <w:r w:rsidRPr="007963CD">
        <w:rPr>
          <w:rFonts w:ascii="Arial" w:hAnsi="Arial" w:cs="Arial"/>
          <w:sz w:val="22"/>
          <w:szCs w:val="22"/>
        </w:rPr>
        <w:t xml:space="preserve"> [</w:t>
      </w:r>
      <w:proofErr w:type="spellStart"/>
      <w:r w:rsidRPr="007963CD">
        <w:rPr>
          <w:rFonts w:ascii="Arial" w:hAnsi="Arial" w:cs="Arial"/>
          <w:sz w:val="22"/>
          <w:szCs w:val="22"/>
        </w:rPr>
        <w:t>PsyArxiv</w:t>
      </w:r>
      <w:proofErr w:type="spellEnd"/>
      <w:r w:rsidRPr="007963CD">
        <w:rPr>
          <w:rFonts w:ascii="Arial" w:hAnsi="Arial" w:cs="Arial"/>
          <w:sz w:val="22"/>
          <w:szCs w:val="22"/>
        </w:rPr>
        <w:t xml:space="preserve"> Preprint]. </w:t>
      </w:r>
      <w:hyperlink r:id="rId50">
        <w:r w:rsidRPr="007963CD">
          <w:rPr>
            <w:rStyle w:val="Hyperlink"/>
            <w:rFonts w:ascii="Arial" w:hAnsi="Arial" w:cs="Arial"/>
            <w:sz w:val="22"/>
            <w:szCs w:val="22"/>
          </w:rPr>
          <w:t>https://doi.org/10.31234/osf.io/583ge</w:t>
        </w:r>
      </w:hyperlink>
    </w:p>
    <w:p w14:paraId="40746378" w14:textId="77777777" w:rsidR="00966535" w:rsidRPr="007963CD" w:rsidRDefault="00000000" w:rsidP="00D975D3">
      <w:pPr>
        <w:pStyle w:val="Bibliography"/>
        <w:spacing w:before="0" w:after="0"/>
        <w:ind w:left="720" w:right="-44"/>
        <w:rPr>
          <w:rFonts w:ascii="Arial" w:hAnsi="Arial" w:cs="Arial"/>
          <w:sz w:val="22"/>
          <w:szCs w:val="22"/>
        </w:rPr>
      </w:pPr>
      <w:bookmarkStart w:id="49" w:name="ref-R_2019"/>
      <w:bookmarkEnd w:id="48"/>
      <w:r w:rsidRPr="007963CD">
        <w:rPr>
          <w:rFonts w:ascii="Arial" w:hAnsi="Arial" w:cs="Arial"/>
          <w:sz w:val="22"/>
          <w:szCs w:val="22"/>
        </w:rPr>
        <w:t xml:space="preserve">R Core Team. (2020). </w:t>
      </w:r>
      <w:r w:rsidRPr="007963CD">
        <w:rPr>
          <w:rFonts w:ascii="Arial" w:hAnsi="Arial" w:cs="Arial"/>
          <w:i/>
          <w:iCs/>
          <w:sz w:val="22"/>
          <w:szCs w:val="22"/>
        </w:rPr>
        <w:t>R: A language and environment for statistical computing</w:t>
      </w:r>
      <w:r w:rsidRPr="007963CD">
        <w:rPr>
          <w:rFonts w:ascii="Arial" w:hAnsi="Arial" w:cs="Arial"/>
          <w:sz w:val="22"/>
          <w:szCs w:val="22"/>
        </w:rPr>
        <w:t xml:space="preserve"> (Version 4.1.3) [Computer software]. R Foundation for Statistical Computing. </w:t>
      </w:r>
      <w:hyperlink r:id="rId51">
        <w:r w:rsidRPr="007963CD">
          <w:rPr>
            <w:rStyle w:val="Hyperlink"/>
            <w:rFonts w:ascii="Arial" w:hAnsi="Arial" w:cs="Arial"/>
            <w:sz w:val="22"/>
            <w:szCs w:val="22"/>
          </w:rPr>
          <w:t>https://www.R-project.org/</w:t>
        </w:r>
      </w:hyperlink>
    </w:p>
    <w:p w14:paraId="4C18B7AD" w14:textId="06A020C6" w:rsidR="00966535" w:rsidRPr="007963CD" w:rsidRDefault="00000000" w:rsidP="00D975D3">
      <w:pPr>
        <w:pStyle w:val="Bibliography"/>
        <w:spacing w:before="0" w:after="0"/>
        <w:ind w:left="720" w:right="-44"/>
        <w:rPr>
          <w:rStyle w:val="Hyperlink"/>
          <w:rFonts w:ascii="Arial" w:hAnsi="Arial" w:cs="Arial"/>
          <w:sz w:val="22"/>
          <w:szCs w:val="22"/>
        </w:rPr>
      </w:pPr>
      <w:bookmarkStart w:id="50" w:name="ref-Read_etal_2021"/>
      <w:bookmarkEnd w:id="49"/>
      <w:r w:rsidRPr="007963CD">
        <w:rPr>
          <w:rFonts w:ascii="Arial" w:hAnsi="Arial" w:cs="Arial"/>
          <w:sz w:val="22"/>
          <w:szCs w:val="22"/>
        </w:rPr>
        <w:t xml:space="preserve">Read, K., Contreras, P. D., Rodriguez, B., &amp; </w:t>
      </w:r>
      <w:proofErr w:type="spellStart"/>
      <w:r w:rsidRPr="007963CD">
        <w:rPr>
          <w:rFonts w:ascii="Arial" w:hAnsi="Arial" w:cs="Arial"/>
          <w:sz w:val="22"/>
          <w:szCs w:val="22"/>
        </w:rPr>
        <w:t>Jara</w:t>
      </w:r>
      <w:proofErr w:type="spellEnd"/>
      <w:r w:rsidRPr="007963CD">
        <w:rPr>
          <w:rFonts w:ascii="Arial" w:hAnsi="Arial" w:cs="Arial"/>
          <w:sz w:val="22"/>
          <w:szCs w:val="22"/>
        </w:rPr>
        <w:t xml:space="preserve">, J. (2021). ¿Read </w:t>
      </w:r>
      <w:proofErr w:type="spellStart"/>
      <w:proofErr w:type="gramStart"/>
      <w:r w:rsidRPr="007963CD">
        <w:rPr>
          <w:rFonts w:ascii="Arial" w:hAnsi="Arial" w:cs="Arial"/>
          <w:sz w:val="22"/>
          <w:szCs w:val="22"/>
        </w:rPr>
        <w:t>conmigo</w:t>
      </w:r>
      <w:proofErr w:type="spellEnd"/>
      <w:r w:rsidRPr="007963CD">
        <w:rPr>
          <w:rFonts w:ascii="Arial" w:hAnsi="Arial" w:cs="Arial"/>
          <w:sz w:val="22"/>
          <w:szCs w:val="22"/>
        </w:rPr>
        <w:t>?:</w:t>
      </w:r>
      <w:proofErr w:type="gramEnd"/>
      <w:r w:rsidRPr="007963CD">
        <w:rPr>
          <w:rFonts w:ascii="Arial" w:hAnsi="Arial" w:cs="Arial"/>
          <w:sz w:val="22"/>
          <w:szCs w:val="22"/>
        </w:rPr>
        <w:t xml:space="preserve"> The effect of code-switching storybooks on dual-language learners’ retention of new vocabulary. </w:t>
      </w:r>
      <w:r w:rsidRPr="007963CD">
        <w:rPr>
          <w:rFonts w:ascii="Arial" w:hAnsi="Arial" w:cs="Arial"/>
          <w:i/>
          <w:iCs/>
          <w:sz w:val="22"/>
          <w:szCs w:val="22"/>
        </w:rPr>
        <w:t xml:space="preserve">Early </w:t>
      </w:r>
      <w:r w:rsidRPr="007963CD">
        <w:rPr>
          <w:rFonts w:ascii="Arial" w:hAnsi="Arial" w:cs="Arial"/>
          <w:i/>
          <w:iCs/>
          <w:sz w:val="22"/>
          <w:szCs w:val="22"/>
        </w:rPr>
        <w:lastRenderedPageBreak/>
        <w:t>Education and Development</w:t>
      </w:r>
      <w:r w:rsidRPr="007963CD">
        <w:rPr>
          <w:rFonts w:ascii="Arial" w:hAnsi="Arial" w:cs="Arial"/>
          <w:sz w:val="22"/>
          <w:szCs w:val="22"/>
        </w:rPr>
        <w:t xml:space="preserve">, </w:t>
      </w:r>
      <w:r w:rsidRPr="007963CD">
        <w:rPr>
          <w:rFonts w:ascii="Arial" w:hAnsi="Arial" w:cs="Arial"/>
          <w:i/>
          <w:iCs/>
          <w:sz w:val="22"/>
          <w:szCs w:val="22"/>
        </w:rPr>
        <w:t>32</w:t>
      </w:r>
      <w:r w:rsidRPr="007963CD">
        <w:rPr>
          <w:rFonts w:ascii="Arial" w:hAnsi="Arial" w:cs="Arial"/>
          <w:sz w:val="22"/>
          <w:szCs w:val="22"/>
        </w:rPr>
        <w:t xml:space="preserve">(4), 516–533. </w:t>
      </w:r>
      <w:hyperlink r:id="rId52">
        <w:r w:rsidRPr="007963CD">
          <w:rPr>
            <w:rStyle w:val="Hyperlink"/>
            <w:rFonts w:ascii="Arial" w:hAnsi="Arial" w:cs="Arial"/>
            <w:sz w:val="22"/>
            <w:szCs w:val="22"/>
          </w:rPr>
          <w:t>https://doi.org/10.1080/10409289.2020.1780090</w:t>
        </w:r>
      </w:hyperlink>
    </w:p>
    <w:p w14:paraId="685037F2" w14:textId="77777777" w:rsidR="002B6F42" w:rsidRPr="00FC192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FC1920">
        <w:rPr>
          <w:rFonts w:ascii="Arial" w:eastAsia="Arial" w:hAnsi="Arial" w:cs="Arial"/>
          <w:sz w:val="22"/>
          <w:szCs w:val="22"/>
        </w:rPr>
        <w:t xml:space="preserve">Rocha-Hidalgo, J., &amp; Barr, R. (2022). Defining bilingualism in infancy and toddlerhood: A scoping review. </w:t>
      </w:r>
      <w:r w:rsidRPr="00FC1920">
        <w:rPr>
          <w:rFonts w:ascii="Arial" w:eastAsia="Arial" w:hAnsi="Arial" w:cs="Arial"/>
          <w:i/>
          <w:sz w:val="22"/>
          <w:szCs w:val="22"/>
        </w:rPr>
        <w:t>International Journal of Bilingualism</w:t>
      </w:r>
      <w:r w:rsidRPr="00FC1920">
        <w:rPr>
          <w:rFonts w:ascii="Arial" w:eastAsia="Arial" w:hAnsi="Arial" w:cs="Arial"/>
          <w:sz w:val="22"/>
          <w:szCs w:val="22"/>
        </w:rPr>
        <w:t>. https://doi.org/10.1177/13670069211069067</w:t>
      </w:r>
    </w:p>
    <w:p w14:paraId="4815EE9F" w14:textId="0A710A8D" w:rsidR="002B6F42" w:rsidRPr="00FC192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FC1920">
        <w:rPr>
          <w:rFonts w:ascii="Arial" w:eastAsia="Arial" w:hAnsi="Arial" w:cs="Arial"/>
          <w:sz w:val="22"/>
          <w:szCs w:val="22"/>
        </w:rPr>
        <w:t xml:space="preserve">Rocha-Hidalgo, J., Feller, M., </w:t>
      </w:r>
      <w:proofErr w:type="spellStart"/>
      <w:r w:rsidRPr="00FC1920">
        <w:rPr>
          <w:rFonts w:ascii="Arial" w:eastAsia="Arial" w:hAnsi="Arial" w:cs="Arial"/>
          <w:sz w:val="22"/>
          <w:szCs w:val="22"/>
        </w:rPr>
        <w:t>Blanchfield</w:t>
      </w:r>
      <w:proofErr w:type="spellEnd"/>
      <w:r w:rsidRPr="00FC1920">
        <w:rPr>
          <w:rFonts w:ascii="Arial" w:eastAsia="Arial" w:hAnsi="Arial" w:cs="Arial"/>
          <w:sz w:val="22"/>
          <w:szCs w:val="22"/>
        </w:rPr>
        <w:t xml:space="preserve">, O. A., </w:t>
      </w:r>
      <w:proofErr w:type="spellStart"/>
      <w:r w:rsidRPr="00FC1920">
        <w:rPr>
          <w:rFonts w:ascii="Arial" w:eastAsia="Arial" w:hAnsi="Arial" w:cs="Arial"/>
          <w:sz w:val="22"/>
          <w:szCs w:val="22"/>
        </w:rPr>
        <w:t>Kucker</w:t>
      </w:r>
      <w:proofErr w:type="spellEnd"/>
      <w:r w:rsidRPr="00FC1920">
        <w:rPr>
          <w:rFonts w:ascii="Arial" w:eastAsia="Arial" w:hAnsi="Arial" w:cs="Arial"/>
          <w:sz w:val="22"/>
          <w:szCs w:val="22"/>
        </w:rPr>
        <w:t xml:space="preserve">, S. C., &amp; Barr, R. F. (2021). Patterns of mutual exclusivity and retention: A study of monolingual and bilingual 2-year-olds. </w:t>
      </w:r>
      <w:r w:rsidRPr="00FC1920">
        <w:rPr>
          <w:rFonts w:ascii="Arial" w:eastAsia="Arial" w:hAnsi="Arial" w:cs="Arial"/>
          <w:i/>
          <w:sz w:val="22"/>
          <w:szCs w:val="22"/>
        </w:rPr>
        <w:t>Infancy, 26</w:t>
      </w:r>
      <w:r w:rsidRPr="00FC1920">
        <w:rPr>
          <w:rFonts w:ascii="Arial" w:eastAsia="Arial" w:hAnsi="Arial" w:cs="Arial"/>
          <w:sz w:val="22"/>
          <w:szCs w:val="22"/>
        </w:rPr>
        <w:t>, 1011–1036. https://doi.org/10.1111/infa.12432</w:t>
      </w:r>
    </w:p>
    <w:p w14:paraId="6B4B53D1" w14:textId="77777777" w:rsidR="00966535" w:rsidRPr="007963CD" w:rsidRDefault="00000000" w:rsidP="00D975D3">
      <w:pPr>
        <w:pStyle w:val="Bibliography"/>
        <w:spacing w:before="0" w:after="0"/>
        <w:ind w:left="720" w:right="-44"/>
        <w:rPr>
          <w:rFonts w:ascii="Arial" w:hAnsi="Arial" w:cs="Arial"/>
          <w:sz w:val="22"/>
          <w:szCs w:val="22"/>
        </w:rPr>
      </w:pPr>
      <w:bookmarkStart w:id="51" w:name="ref-Ronjat_1913"/>
      <w:bookmarkEnd w:id="50"/>
      <w:proofErr w:type="spellStart"/>
      <w:r w:rsidRPr="007963CD">
        <w:rPr>
          <w:rFonts w:ascii="Arial" w:hAnsi="Arial" w:cs="Arial"/>
          <w:sz w:val="22"/>
          <w:szCs w:val="22"/>
        </w:rPr>
        <w:t>Ronjat</w:t>
      </w:r>
      <w:proofErr w:type="spellEnd"/>
      <w:r w:rsidRPr="007963CD">
        <w:rPr>
          <w:rFonts w:ascii="Arial" w:hAnsi="Arial" w:cs="Arial"/>
          <w:sz w:val="22"/>
          <w:szCs w:val="22"/>
        </w:rPr>
        <w:t xml:space="preserve">, J. (1913). </w:t>
      </w:r>
      <w:r w:rsidRPr="007963CD">
        <w:rPr>
          <w:rFonts w:ascii="Arial" w:hAnsi="Arial" w:cs="Arial"/>
          <w:i/>
          <w:iCs/>
          <w:sz w:val="22"/>
          <w:szCs w:val="22"/>
        </w:rPr>
        <w:t xml:space="preserve">Le </w:t>
      </w:r>
      <w:proofErr w:type="spellStart"/>
      <w:r w:rsidRPr="007963CD">
        <w:rPr>
          <w:rFonts w:ascii="Arial" w:hAnsi="Arial" w:cs="Arial"/>
          <w:i/>
          <w:iCs/>
          <w:sz w:val="22"/>
          <w:szCs w:val="22"/>
        </w:rPr>
        <w:t>développement</w:t>
      </w:r>
      <w:proofErr w:type="spellEnd"/>
      <w:r w:rsidRPr="007963CD">
        <w:rPr>
          <w:rFonts w:ascii="Arial" w:hAnsi="Arial" w:cs="Arial"/>
          <w:i/>
          <w:iCs/>
          <w:sz w:val="22"/>
          <w:szCs w:val="22"/>
        </w:rPr>
        <w:t xml:space="preserve"> du </w:t>
      </w:r>
      <w:proofErr w:type="spellStart"/>
      <w:r w:rsidRPr="007963CD">
        <w:rPr>
          <w:rFonts w:ascii="Arial" w:hAnsi="Arial" w:cs="Arial"/>
          <w:i/>
          <w:iCs/>
          <w:sz w:val="22"/>
          <w:szCs w:val="22"/>
        </w:rPr>
        <w:t>langage</w:t>
      </w:r>
      <w:proofErr w:type="spellEnd"/>
      <w:r w:rsidRPr="007963CD">
        <w:rPr>
          <w:rFonts w:ascii="Arial" w:hAnsi="Arial" w:cs="Arial"/>
          <w:i/>
          <w:iCs/>
          <w:sz w:val="22"/>
          <w:szCs w:val="22"/>
        </w:rPr>
        <w:t xml:space="preserve"> </w:t>
      </w:r>
      <w:proofErr w:type="spellStart"/>
      <w:r w:rsidRPr="007963CD">
        <w:rPr>
          <w:rFonts w:ascii="Arial" w:hAnsi="Arial" w:cs="Arial"/>
          <w:i/>
          <w:iCs/>
          <w:sz w:val="22"/>
          <w:szCs w:val="22"/>
        </w:rPr>
        <w:t>observé</w:t>
      </w:r>
      <w:proofErr w:type="spellEnd"/>
      <w:r w:rsidRPr="007963CD">
        <w:rPr>
          <w:rFonts w:ascii="Arial" w:hAnsi="Arial" w:cs="Arial"/>
          <w:i/>
          <w:iCs/>
          <w:sz w:val="22"/>
          <w:szCs w:val="22"/>
        </w:rPr>
        <w:t xml:space="preserve"> chez un enfant </w:t>
      </w:r>
      <w:proofErr w:type="spellStart"/>
      <w:r w:rsidRPr="007963CD">
        <w:rPr>
          <w:rFonts w:ascii="Arial" w:hAnsi="Arial" w:cs="Arial"/>
          <w:i/>
          <w:iCs/>
          <w:sz w:val="22"/>
          <w:szCs w:val="22"/>
        </w:rPr>
        <w:t>bilingue</w:t>
      </w:r>
      <w:proofErr w:type="spellEnd"/>
      <w:r w:rsidRPr="007963CD">
        <w:rPr>
          <w:rFonts w:ascii="Arial" w:hAnsi="Arial" w:cs="Arial"/>
          <w:sz w:val="22"/>
          <w:szCs w:val="22"/>
        </w:rPr>
        <w:t>. Champion.</w:t>
      </w:r>
    </w:p>
    <w:p w14:paraId="43DB6F50" w14:textId="3E880FBE" w:rsidR="00966535" w:rsidRPr="009A4ADC" w:rsidRDefault="00000000" w:rsidP="00D975D3">
      <w:pPr>
        <w:pStyle w:val="Bibliography"/>
        <w:spacing w:before="0" w:after="0"/>
        <w:ind w:left="720" w:right="-44"/>
        <w:rPr>
          <w:rStyle w:val="Hyperlink"/>
          <w:rFonts w:ascii="Arial" w:hAnsi="Arial" w:cs="Arial"/>
          <w:sz w:val="22"/>
          <w:szCs w:val="22"/>
        </w:rPr>
      </w:pPr>
      <w:bookmarkStart w:id="52" w:name="ref-Schott_etal_2022"/>
      <w:bookmarkEnd w:id="51"/>
      <w:r w:rsidRPr="007963CD">
        <w:rPr>
          <w:rFonts w:ascii="Arial" w:hAnsi="Arial" w:cs="Arial"/>
          <w:sz w:val="22"/>
          <w:szCs w:val="22"/>
        </w:rPr>
        <w:t xml:space="preserve">Schott, E., </w:t>
      </w:r>
      <w:proofErr w:type="spellStart"/>
      <w:r w:rsidRPr="007963CD">
        <w:rPr>
          <w:rFonts w:ascii="Arial" w:hAnsi="Arial" w:cs="Arial"/>
          <w:sz w:val="22"/>
          <w:szCs w:val="22"/>
        </w:rPr>
        <w:t>Kremin</w:t>
      </w:r>
      <w:proofErr w:type="spellEnd"/>
      <w:r w:rsidRPr="007963CD">
        <w:rPr>
          <w:rFonts w:ascii="Arial" w:hAnsi="Arial" w:cs="Arial"/>
          <w:sz w:val="22"/>
          <w:szCs w:val="22"/>
        </w:rPr>
        <w:t xml:space="preserve">, L. V., &amp; Byers-Heinlein, K. (2022). The youngest bilingual Canadians: Insights from the 2016 census regarding children aged 0–9 years. </w:t>
      </w:r>
      <w:r w:rsidRPr="007963CD">
        <w:rPr>
          <w:rFonts w:ascii="Arial" w:hAnsi="Arial" w:cs="Arial"/>
          <w:i/>
          <w:iCs/>
          <w:sz w:val="22"/>
          <w:szCs w:val="22"/>
        </w:rPr>
        <w:t xml:space="preserve">Canadian Public </w:t>
      </w:r>
      <w:r w:rsidRPr="009A4ADC">
        <w:rPr>
          <w:rFonts w:ascii="Arial" w:hAnsi="Arial" w:cs="Arial"/>
          <w:i/>
          <w:iCs/>
          <w:sz w:val="22"/>
          <w:szCs w:val="22"/>
        </w:rPr>
        <w:t>Policy</w:t>
      </w:r>
      <w:r w:rsidRPr="009A4ADC">
        <w:rPr>
          <w:rFonts w:ascii="Arial" w:hAnsi="Arial" w:cs="Arial"/>
          <w:sz w:val="22"/>
          <w:szCs w:val="22"/>
        </w:rPr>
        <w:t xml:space="preserve">, </w:t>
      </w:r>
      <w:r w:rsidRPr="009A4ADC">
        <w:rPr>
          <w:rFonts w:ascii="Arial" w:hAnsi="Arial" w:cs="Arial"/>
          <w:i/>
          <w:iCs/>
          <w:sz w:val="22"/>
          <w:szCs w:val="22"/>
        </w:rPr>
        <w:t>48</w:t>
      </w:r>
      <w:r w:rsidRPr="009A4ADC">
        <w:rPr>
          <w:rFonts w:ascii="Arial" w:hAnsi="Arial" w:cs="Arial"/>
          <w:sz w:val="22"/>
          <w:szCs w:val="22"/>
        </w:rPr>
        <w:t xml:space="preserve">(2), 254–266. </w:t>
      </w:r>
      <w:hyperlink r:id="rId53">
        <w:r w:rsidRPr="009A4ADC">
          <w:rPr>
            <w:rStyle w:val="Hyperlink"/>
            <w:rFonts w:ascii="Arial" w:hAnsi="Arial" w:cs="Arial"/>
            <w:sz w:val="22"/>
            <w:szCs w:val="22"/>
          </w:rPr>
          <w:t>https://doi.org/10.3138/cpp.2021-064</w:t>
        </w:r>
      </w:hyperlink>
    </w:p>
    <w:p w14:paraId="1426C75D" w14:textId="77777777" w:rsidR="002B6F42" w:rsidRPr="009A4ADC"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9A4ADC">
        <w:rPr>
          <w:rFonts w:ascii="Arial" w:eastAsia="Arial" w:hAnsi="Arial" w:cs="Arial"/>
          <w:sz w:val="22"/>
          <w:szCs w:val="22"/>
        </w:rPr>
        <w:t xml:space="preserve">Schwab, J. F., &amp; Lew-Williams, C. (2016). Repetition across successive sentences facilitates young children’s </w:t>
      </w:r>
      <w:proofErr w:type="spellStart"/>
      <w:r w:rsidRPr="009A4ADC">
        <w:rPr>
          <w:rFonts w:ascii="Arial" w:eastAsia="Arial" w:hAnsi="Arial" w:cs="Arial"/>
          <w:sz w:val="22"/>
          <w:szCs w:val="22"/>
        </w:rPr>
        <w:t>word</w:t>
      </w:r>
      <w:proofErr w:type="spellEnd"/>
      <w:r w:rsidRPr="009A4ADC">
        <w:rPr>
          <w:rFonts w:ascii="Arial" w:eastAsia="Arial" w:hAnsi="Arial" w:cs="Arial"/>
          <w:sz w:val="22"/>
          <w:szCs w:val="22"/>
        </w:rPr>
        <w:t xml:space="preserve"> learning. </w:t>
      </w:r>
      <w:r w:rsidRPr="009A4ADC">
        <w:rPr>
          <w:rFonts w:ascii="Arial" w:eastAsia="Arial" w:hAnsi="Arial" w:cs="Arial"/>
          <w:i/>
          <w:sz w:val="22"/>
          <w:szCs w:val="22"/>
        </w:rPr>
        <w:t>Developmental Psychology, 52</w:t>
      </w:r>
      <w:r w:rsidRPr="009A4ADC">
        <w:rPr>
          <w:rFonts w:ascii="Arial" w:eastAsia="Arial" w:hAnsi="Arial" w:cs="Arial"/>
          <w:sz w:val="22"/>
          <w:szCs w:val="22"/>
        </w:rPr>
        <w:t>(6), 879–886. https://doi.org/10.1037/dev0000125</w:t>
      </w:r>
    </w:p>
    <w:p w14:paraId="04D0C92A" w14:textId="79F7B21A" w:rsidR="002B6F42" w:rsidRPr="009A4ADC"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proofErr w:type="spellStart"/>
      <w:r w:rsidRPr="009A4ADC">
        <w:rPr>
          <w:rFonts w:ascii="Arial" w:eastAsia="Arial" w:hAnsi="Arial" w:cs="Arial"/>
          <w:sz w:val="22"/>
          <w:szCs w:val="22"/>
        </w:rPr>
        <w:t>Semmelmann</w:t>
      </w:r>
      <w:proofErr w:type="spellEnd"/>
      <w:r w:rsidRPr="009A4ADC">
        <w:rPr>
          <w:rFonts w:ascii="Arial" w:eastAsia="Arial" w:hAnsi="Arial" w:cs="Arial"/>
          <w:sz w:val="22"/>
          <w:szCs w:val="22"/>
        </w:rPr>
        <w:t xml:space="preserve">, K., </w:t>
      </w:r>
      <w:proofErr w:type="spellStart"/>
      <w:r w:rsidRPr="009A4ADC">
        <w:rPr>
          <w:rFonts w:ascii="Arial" w:eastAsia="Arial" w:hAnsi="Arial" w:cs="Arial"/>
          <w:sz w:val="22"/>
          <w:szCs w:val="22"/>
        </w:rPr>
        <w:t>Nordt</w:t>
      </w:r>
      <w:proofErr w:type="spellEnd"/>
      <w:r w:rsidRPr="009A4ADC">
        <w:rPr>
          <w:rFonts w:ascii="Arial" w:eastAsia="Arial" w:hAnsi="Arial" w:cs="Arial"/>
          <w:sz w:val="22"/>
          <w:szCs w:val="22"/>
        </w:rPr>
        <w:t xml:space="preserve">, M., Sommer, K., </w:t>
      </w:r>
      <w:proofErr w:type="spellStart"/>
      <w:r w:rsidRPr="009A4ADC">
        <w:rPr>
          <w:rFonts w:ascii="Arial" w:eastAsia="Arial" w:hAnsi="Arial" w:cs="Arial"/>
          <w:sz w:val="22"/>
          <w:szCs w:val="22"/>
        </w:rPr>
        <w:t>Röhnke</w:t>
      </w:r>
      <w:proofErr w:type="spellEnd"/>
      <w:r w:rsidRPr="009A4ADC">
        <w:rPr>
          <w:rFonts w:ascii="Arial" w:eastAsia="Arial" w:hAnsi="Arial" w:cs="Arial"/>
          <w:sz w:val="22"/>
          <w:szCs w:val="22"/>
        </w:rPr>
        <w:t xml:space="preserve">, R., Mount, L., </w:t>
      </w:r>
      <w:proofErr w:type="spellStart"/>
      <w:r w:rsidRPr="009A4ADC">
        <w:rPr>
          <w:rFonts w:ascii="Arial" w:eastAsia="Arial" w:hAnsi="Arial" w:cs="Arial"/>
          <w:sz w:val="22"/>
          <w:szCs w:val="22"/>
        </w:rPr>
        <w:t>Prüfer</w:t>
      </w:r>
      <w:proofErr w:type="spellEnd"/>
      <w:r w:rsidRPr="009A4ADC">
        <w:rPr>
          <w:rFonts w:ascii="Arial" w:eastAsia="Arial" w:hAnsi="Arial" w:cs="Arial"/>
          <w:sz w:val="22"/>
          <w:szCs w:val="22"/>
        </w:rPr>
        <w:t xml:space="preserve">, H., ... &amp; </w:t>
      </w:r>
      <w:proofErr w:type="spellStart"/>
      <w:r w:rsidRPr="009A4ADC">
        <w:rPr>
          <w:rFonts w:ascii="Arial" w:eastAsia="Arial" w:hAnsi="Arial" w:cs="Arial"/>
          <w:sz w:val="22"/>
          <w:szCs w:val="22"/>
        </w:rPr>
        <w:t>Weigelt</w:t>
      </w:r>
      <w:proofErr w:type="spellEnd"/>
      <w:r w:rsidRPr="009A4ADC">
        <w:rPr>
          <w:rFonts w:ascii="Arial" w:eastAsia="Arial" w:hAnsi="Arial" w:cs="Arial"/>
          <w:sz w:val="22"/>
          <w:szCs w:val="22"/>
        </w:rPr>
        <w:t xml:space="preserve">, S. (2016). U can touch this: how tablets can be used to study cognitive development. </w:t>
      </w:r>
      <w:r w:rsidRPr="009A4ADC">
        <w:rPr>
          <w:rFonts w:ascii="Arial" w:eastAsia="Arial" w:hAnsi="Arial" w:cs="Arial"/>
          <w:i/>
          <w:sz w:val="22"/>
          <w:szCs w:val="22"/>
        </w:rPr>
        <w:t>Frontiers in Psychology, 7</w:t>
      </w:r>
      <w:r w:rsidRPr="009A4ADC">
        <w:rPr>
          <w:rFonts w:ascii="Arial" w:eastAsia="Arial" w:hAnsi="Arial" w:cs="Arial"/>
          <w:sz w:val="22"/>
          <w:szCs w:val="22"/>
        </w:rPr>
        <w:t>, 1021. https://doi.org/10.3389/fpsyg.2016.01021</w:t>
      </w:r>
    </w:p>
    <w:p w14:paraId="544A299A" w14:textId="77777777" w:rsidR="00966535" w:rsidRPr="007963CD" w:rsidRDefault="00000000" w:rsidP="00D975D3">
      <w:pPr>
        <w:pStyle w:val="Bibliography"/>
        <w:spacing w:before="0" w:after="0"/>
        <w:ind w:left="720" w:right="-44"/>
        <w:rPr>
          <w:rFonts w:ascii="Arial" w:hAnsi="Arial" w:cs="Arial"/>
          <w:sz w:val="22"/>
          <w:szCs w:val="22"/>
        </w:rPr>
      </w:pPr>
      <w:bookmarkStart w:id="53" w:name="ref-Thibeault_Matheson_2020"/>
      <w:bookmarkEnd w:id="52"/>
      <w:proofErr w:type="spellStart"/>
      <w:r w:rsidRPr="007963CD">
        <w:rPr>
          <w:rFonts w:ascii="Arial" w:hAnsi="Arial" w:cs="Arial"/>
          <w:sz w:val="22"/>
          <w:szCs w:val="22"/>
        </w:rPr>
        <w:t>Thibeault</w:t>
      </w:r>
      <w:proofErr w:type="spellEnd"/>
      <w:r w:rsidRPr="007963CD">
        <w:rPr>
          <w:rFonts w:ascii="Arial" w:hAnsi="Arial" w:cs="Arial"/>
          <w:sz w:val="22"/>
          <w:szCs w:val="22"/>
        </w:rPr>
        <w:t xml:space="preserve">, J., &amp; Matheson, I. A. (2020). The cross-linguistic reading strategies used by elementary students in French immersion as they engage with dual-language children’s books. </w:t>
      </w:r>
      <w:r w:rsidRPr="007963CD">
        <w:rPr>
          <w:rFonts w:ascii="Arial" w:hAnsi="Arial" w:cs="Arial"/>
          <w:i/>
          <w:iCs/>
          <w:sz w:val="22"/>
          <w:szCs w:val="22"/>
        </w:rPr>
        <w:t>Canadian Modern Language Review</w:t>
      </w:r>
      <w:r w:rsidRPr="007963CD">
        <w:rPr>
          <w:rFonts w:ascii="Arial" w:hAnsi="Arial" w:cs="Arial"/>
          <w:sz w:val="22"/>
          <w:szCs w:val="22"/>
        </w:rPr>
        <w:t xml:space="preserve">, </w:t>
      </w:r>
      <w:r w:rsidRPr="007963CD">
        <w:rPr>
          <w:rFonts w:ascii="Arial" w:hAnsi="Arial" w:cs="Arial"/>
          <w:i/>
          <w:iCs/>
          <w:sz w:val="22"/>
          <w:szCs w:val="22"/>
        </w:rPr>
        <w:t>76</w:t>
      </w:r>
      <w:r w:rsidRPr="007963CD">
        <w:rPr>
          <w:rFonts w:ascii="Arial" w:hAnsi="Arial" w:cs="Arial"/>
          <w:sz w:val="22"/>
          <w:szCs w:val="22"/>
        </w:rPr>
        <w:t xml:space="preserve">(4), 375–394. </w:t>
      </w:r>
      <w:hyperlink r:id="rId54">
        <w:r w:rsidRPr="007963CD">
          <w:rPr>
            <w:rStyle w:val="Hyperlink"/>
            <w:rFonts w:ascii="Arial" w:hAnsi="Arial" w:cs="Arial"/>
            <w:sz w:val="22"/>
            <w:szCs w:val="22"/>
          </w:rPr>
          <w:t>https://doi.org/10.3138/cmlr-2019-0071</w:t>
        </w:r>
      </w:hyperlink>
    </w:p>
    <w:p w14:paraId="3C2AD51C" w14:textId="77777777" w:rsidR="00966535" w:rsidRPr="007963CD" w:rsidRDefault="00000000" w:rsidP="00D975D3">
      <w:pPr>
        <w:pStyle w:val="Bibliography"/>
        <w:spacing w:before="0" w:after="0"/>
        <w:ind w:left="720" w:right="-44"/>
        <w:rPr>
          <w:rFonts w:ascii="Arial" w:hAnsi="Arial" w:cs="Arial"/>
          <w:sz w:val="22"/>
          <w:szCs w:val="22"/>
        </w:rPr>
      </w:pPr>
      <w:bookmarkStart w:id="54" w:name="ref-Toribio_2022"/>
      <w:bookmarkEnd w:id="53"/>
      <w:r w:rsidRPr="007963CD">
        <w:rPr>
          <w:rFonts w:ascii="Arial" w:hAnsi="Arial" w:cs="Arial"/>
          <w:sz w:val="22"/>
          <w:szCs w:val="22"/>
        </w:rPr>
        <w:t xml:space="preserve">Toribio, A. J. (2022). Spanish-English code-switching among US Latinos. </w:t>
      </w:r>
      <w:r w:rsidRPr="007963CD">
        <w:rPr>
          <w:rFonts w:ascii="Arial" w:hAnsi="Arial" w:cs="Arial"/>
          <w:i/>
          <w:iCs/>
          <w:sz w:val="22"/>
          <w:szCs w:val="22"/>
        </w:rPr>
        <w:t>International Journal of the Sociology of Language</w:t>
      </w:r>
      <w:r w:rsidRPr="007963CD">
        <w:rPr>
          <w:rFonts w:ascii="Arial" w:hAnsi="Arial" w:cs="Arial"/>
          <w:sz w:val="22"/>
          <w:szCs w:val="22"/>
        </w:rPr>
        <w:t xml:space="preserve">, </w:t>
      </w:r>
      <w:r w:rsidRPr="007963CD">
        <w:rPr>
          <w:rFonts w:ascii="Arial" w:hAnsi="Arial" w:cs="Arial"/>
          <w:i/>
          <w:iCs/>
          <w:sz w:val="22"/>
          <w:szCs w:val="22"/>
        </w:rPr>
        <w:t>158</w:t>
      </w:r>
      <w:r w:rsidRPr="007963CD">
        <w:rPr>
          <w:rFonts w:ascii="Arial" w:hAnsi="Arial" w:cs="Arial"/>
          <w:sz w:val="22"/>
          <w:szCs w:val="22"/>
        </w:rPr>
        <w:t xml:space="preserve">, 89–119. </w:t>
      </w:r>
      <w:hyperlink r:id="rId55">
        <w:r w:rsidRPr="007963CD">
          <w:rPr>
            <w:rStyle w:val="Hyperlink"/>
            <w:rFonts w:ascii="Arial" w:hAnsi="Arial" w:cs="Arial"/>
            <w:sz w:val="22"/>
            <w:szCs w:val="22"/>
          </w:rPr>
          <w:t>https://doi.org/10.1515/ijsl.2002.053</w:t>
        </w:r>
      </w:hyperlink>
      <w:bookmarkEnd w:id="15"/>
      <w:bookmarkEnd w:id="17"/>
      <w:bookmarkEnd w:id="54"/>
    </w:p>
    <w:sectPr w:rsidR="00966535" w:rsidRPr="007963CD" w:rsidSect="002A6FF1">
      <w:headerReference w:type="even" r:id="rId56"/>
      <w:headerReference w:type="default" r:id="rId57"/>
      <w:headerReference w:type="first" r:id="rId58"/>
      <w:pgSz w:w="12240" w:h="15840"/>
      <w:pgMar w:top="1417" w:right="1417" w:bottom="1134"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D83A7" w14:textId="77777777" w:rsidR="00A57917" w:rsidRDefault="00A57917">
      <w:pPr>
        <w:spacing w:before="0" w:after="0" w:line="240" w:lineRule="auto"/>
      </w:pPr>
      <w:r>
        <w:separator/>
      </w:r>
    </w:p>
  </w:endnote>
  <w:endnote w:type="continuationSeparator" w:id="0">
    <w:p w14:paraId="3E35AD42" w14:textId="77777777" w:rsidR="00A57917" w:rsidRDefault="00A579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6897C" w14:textId="77777777" w:rsidR="00A57917" w:rsidRDefault="00A57917" w:rsidP="003A0265">
      <w:pPr>
        <w:spacing w:after="0" w:line="240" w:lineRule="auto"/>
      </w:pPr>
      <w:r>
        <w:separator/>
      </w:r>
    </w:p>
  </w:footnote>
  <w:footnote w:type="continuationSeparator" w:id="0">
    <w:p w14:paraId="64465F34" w14:textId="77777777" w:rsidR="00A57917" w:rsidRDefault="00A57917">
      <w:r>
        <w:continuationSeparator/>
      </w:r>
    </w:p>
  </w:footnote>
  <w:footnote w:type="continuationNotice" w:id="1">
    <w:p w14:paraId="167493CB" w14:textId="77777777" w:rsidR="00A57917" w:rsidRDefault="00A57917">
      <w:pPr>
        <w:spacing w:before="0" w:after="0" w:line="240" w:lineRule="auto"/>
      </w:pPr>
    </w:p>
  </w:footnote>
  <w:footnote w:id="2">
    <w:p w14:paraId="753E645A"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We deviated from the number of participants indicated in our preregistration (i.e., 30 bilingual children per site), due to difficulty in recruiting Spanish–English bilingual children.</w:t>
      </w:r>
    </w:p>
  </w:footnote>
  <w:footnote w:id="3">
    <w:p w14:paraId="759CC282" w14:textId="1D6557BB" w:rsidR="00966535" w:rsidRPr="00C209A5" w:rsidRDefault="00000000" w:rsidP="003A0265">
      <w:pPr>
        <w:pStyle w:val="FootnoteText"/>
        <w:spacing w:after="0" w:line="240" w:lineRule="auto"/>
        <w:rPr>
          <w:rFonts w:ascii="Arial" w:hAnsi="Arial" w:cs="Arial"/>
          <w:sz w:val="20"/>
          <w:szCs w:val="20"/>
        </w:rPr>
      </w:pPr>
      <w:r w:rsidRPr="00C209A5">
        <w:rPr>
          <w:rStyle w:val="FootnoteReference"/>
          <w:rFonts w:ascii="Arial" w:hAnsi="Arial" w:cs="Arial"/>
          <w:sz w:val="20"/>
          <w:szCs w:val="20"/>
        </w:rPr>
        <w:footnoteRef/>
      </w:r>
      <w:r w:rsidRPr="00C209A5">
        <w:rPr>
          <w:rFonts w:ascii="Arial" w:hAnsi="Arial" w:cs="Arial"/>
          <w:sz w:val="20"/>
          <w:szCs w:val="20"/>
        </w:rPr>
        <w:t xml:space="preserve"> </w:t>
      </w:r>
      <w:r w:rsidR="00C209A5" w:rsidRPr="00C209A5">
        <w:rPr>
          <w:rFonts w:ascii="Arial" w:hAnsi="Arial" w:cs="Arial"/>
          <w:sz w:val="20"/>
          <w:szCs w:val="20"/>
        </w:rPr>
        <w:t xml:space="preserve">Our preregistration stated that children should meet </w:t>
      </w:r>
      <w:proofErr w:type="gramStart"/>
      <w:r w:rsidR="00C209A5" w:rsidRPr="00C209A5">
        <w:rPr>
          <w:rFonts w:ascii="Arial" w:hAnsi="Arial" w:cs="Arial"/>
          <w:sz w:val="20"/>
          <w:szCs w:val="20"/>
        </w:rPr>
        <w:t>both of these</w:t>
      </w:r>
      <w:proofErr w:type="gramEnd"/>
      <w:r w:rsidR="00C209A5" w:rsidRPr="00C209A5">
        <w:rPr>
          <w:rFonts w:ascii="Arial" w:hAnsi="Arial" w:cs="Arial"/>
          <w:sz w:val="20"/>
          <w:szCs w:val="20"/>
        </w:rPr>
        <w:t xml:space="preserve"> two stringent proficiency criteria to be included. However, we deviated by including children who met either one of the criteria because applying the original criteria resulted in exclusion of a higher than anticipated number of children (22 exclusions under the preregistered criteria, 3 under the new criteria) with a resulting smaller sample size and decreased statistical power. The results with the subsample meeting the more stringent preregistered criteria were similar and are reported in the supplemental materials on the OSF (</w:t>
      </w:r>
      <w:hyperlink r:id="rId1">
        <w:r w:rsidR="00C209A5" w:rsidRPr="00C209A5">
          <w:rPr>
            <w:rStyle w:val="Hyperlink"/>
            <w:rFonts w:ascii="Arial" w:hAnsi="Arial" w:cs="Arial"/>
            <w:sz w:val="20"/>
            <w:szCs w:val="20"/>
          </w:rPr>
          <w:t>https://osf.io/8vk3b/</w:t>
        </w:r>
      </w:hyperlink>
      <w:r w:rsidR="00C209A5" w:rsidRPr="00C209A5">
        <w:rPr>
          <w:rFonts w:ascii="Arial" w:hAnsi="Arial" w:cs="Arial"/>
          <w:sz w:val="20"/>
          <w:szCs w:val="20"/>
        </w:rPr>
        <w:t>).</w:t>
      </w:r>
    </w:p>
  </w:footnote>
  <w:footnote w:id="4">
    <w:p w14:paraId="19DEF222" w14:textId="77777777" w:rsidR="00966535" w:rsidRPr="0014390B" w:rsidRDefault="00000000" w:rsidP="004B5818">
      <w:pPr>
        <w:pStyle w:val="FootnoteText"/>
        <w:spacing w:after="0" w:line="240" w:lineRule="auto"/>
        <w:ind w:right="46"/>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For the French–English recording, the phrase “Touch that”</w:t>
      </w:r>
      <w:proofErr w:type="gramStart"/>
      <w:r w:rsidRPr="0014390B">
        <w:rPr>
          <w:rFonts w:ascii="Arial" w:hAnsi="Arial" w:cs="Arial"/>
          <w:sz w:val="20"/>
          <w:szCs w:val="20"/>
        </w:rPr>
        <w:t>/</w:t>
      </w:r>
      <w:r w:rsidRPr="0014390B">
        <w:rPr>
          <w:rFonts w:ascii="Arial" w:hAnsi="Arial" w:cs="Arial"/>
          <w:i/>
          <w:iCs/>
          <w:sz w:val="20"/>
          <w:szCs w:val="20"/>
        </w:rPr>
        <w:t>“</w:t>
      </w:r>
      <w:proofErr w:type="spellStart"/>
      <w:proofErr w:type="gramEnd"/>
      <w:r w:rsidRPr="0014390B">
        <w:rPr>
          <w:rFonts w:ascii="Arial" w:hAnsi="Arial" w:cs="Arial"/>
          <w:i/>
          <w:iCs/>
          <w:sz w:val="20"/>
          <w:szCs w:val="20"/>
        </w:rPr>
        <w:t>Touche</w:t>
      </w:r>
      <w:proofErr w:type="spellEnd"/>
      <w:r w:rsidRPr="0014390B">
        <w:rPr>
          <w:rFonts w:ascii="Arial" w:hAnsi="Arial" w:cs="Arial"/>
          <w:i/>
          <w:iCs/>
          <w:sz w:val="20"/>
          <w:szCs w:val="20"/>
        </w:rPr>
        <w:t xml:space="preserve"> </w:t>
      </w:r>
      <w:proofErr w:type="spellStart"/>
      <w:r w:rsidRPr="0014390B">
        <w:rPr>
          <w:rFonts w:ascii="Arial" w:hAnsi="Arial" w:cs="Arial"/>
          <w:i/>
          <w:iCs/>
          <w:sz w:val="20"/>
          <w:szCs w:val="20"/>
        </w:rPr>
        <w:t>ça</w:t>
      </w:r>
      <w:proofErr w:type="spellEnd"/>
      <w:r w:rsidRPr="0014390B">
        <w:rPr>
          <w:rFonts w:ascii="Arial" w:hAnsi="Arial" w:cs="Arial"/>
          <w:i/>
          <w:iCs/>
          <w:sz w:val="20"/>
          <w:szCs w:val="20"/>
        </w:rPr>
        <w:t>”</w:t>
      </w:r>
      <w:r w:rsidRPr="0014390B">
        <w:rPr>
          <w:rFonts w:ascii="Arial" w:hAnsi="Arial" w:cs="Arial"/>
          <w:sz w:val="20"/>
          <w:szCs w:val="20"/>
        </w:rPr>
        <w:t xml:space="preserve"> was mistakenly recorded instead of “Touch it”/</w:t>
      </w:r>
      <w:r w:rsidRPr="0014390B">
        <w:rPr>
          <w:rFonts w:ascii="Arial" w:hAnsi="Arial" w:cs="Arial"/>
          <w:i/>
          <w:iCs/>
          <w:sz w:val="20"/>
          <w:szCs w:val="20"/>
        </w:rPr>
        <w:t>“</w:t>
      </w:r>
      <w:proofErr w:type="spellStart"/>
      <w:r w:rsidRPr="0014390B">
        <w:rPr>
          <w:rFonts w:ascii="Arial" w:hAnsi="Arial" w:cs="Arial"/>
          <w:i/>
          <w:iCs/>
          <w:sz w:val="20"/>
          <w:szCs w:val="20"/>
        </w:rPr>
        <w:t>Touche</w:t>
      </w:r>
      <w:proofErr w:type="spellEnd"/>
      <w:r w:rsidRPr="0014390B">
        <w:rPr>
          <w:rFonts w:ascii="Arial" w:hAnsi="Arial" w:cs="Arial"/>
          <w:i/>
          <w:iCs/>
          <w:sz w:val="20"/>
          <w:szCs w:val="20"/>
        </w:rPr>
        <w:t xml:space="preserve"> </w:t>
      </w:r>
      <w:proofErr w:type="spellStart"/>
      <w:r w:rsidRPr="0014390B">
        <w:rPr>
          <w:rFonts w:ascii="Arial" w:hAnsi="Arial" w:cs="Arial"/>
          <w:i/>
          <w:iCs/>
          <w:sz w:val="20"/>
          <w:szCs w:val="20"/>
        </w:rPr>
        <w:t>el</w:t>
      </w:r>
      <w:proofErr w:type="spellEnd"/>
      <w:r w:rsidRPr="0014390B">
        <w:rPr>
          <w:rFonts w:ascii="Arial" w:hAnsi="Arial" w:cs="Arial"/>
          <w:i/>
          <w:iCs/>
          <w:sz w:val="20"/>
          <w:szCs w:val="20"/>
        </w:rPr>
        <w:t>/la”</w:t>
      </w:r>
      <w:r w:rsidRPr="0014390B">
        <w:rPr>
          <w:rFonts w:ascii="Arial" w:hAnsi="Arial" w:cs="Arial"/>
          <w:sz w:val="20"/>
          <w:szCs w:val="20"/>
        </w:rPr>
        <w:t>, but was retained as this difference was judged unlikely to affect children’s performance.</w:t>
      </w:r>
    </w:p>
  </w:footnote>
  <w:footnote w:id="5">
    <w:p w14:paraId="18FBD467"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The corresponding French words </w:t>
      </w:r>
      <w:proofErr w:type="gramStart"/>
      <w:r w:rsidRPr="0014390B">
        <w:rPr>
          <w:rFonts w:ascii="Arial" w:hAnsi="Arial" w:cs="Arial"/>
          <w:sz w:val="20"/>
          <w:szCs w:val="20"/>
        </w:rPr>
        <w:t>were:</w:t>
      </w:r>
      <w:proofErr w:type="gramEnd"/>
      <w:r w:rsidRPr="0014390B">
        <w:rPr>
          <w:rFonts w:ascii="Arial" w:hAnsi="Arial" w:cs="Arial"/>
          <w:sz w:val="20"/>
          <w:szCs w:val="20"/>
        </w:rPr>
        <w:t xml:space="preserve"> </w:t>
      </w:r>
      <w:r w:rsidRPr="0014390B">
        <w:rPr>
          <w:rFonts w:ascii="Arial" w:hAnsi="Arial" w:cs="Arial"/>
          <w:i/>
          <w:iCs/>
          <w:sz w:val="20"/>
          <w:szCs w:val="20"/>
        </w:rPr>
        <w:t xml:space="preserve">livre, </w:t>
      </w:r>
      <w:proofErr w:type="spellStart"/>
      <w:r w:rsidRPr="0014390B">
        <w:rPr>
          <w:rFonts w:ascii="Arial" w:hAnsi="Arial" w:cs="Arial"/>
          <w:i/>
          <w:iCs/>
          <w:sz w:val="20"/>
          <w:szCs w:val="20"/>
        </w:rPr>
        <w:t>chien</w:t>
      </w:r>
      <w:proofErr w:type="spellEnd"/>
      <w:r w:rsidRPr="0014390B">
        <w:rPr>
          <w:rFonts w:ascii="Arial" w:hAnsi="Arial" w:cs="Arial"/>
          <w:i/>
          <w:iCs/>
          <w:sz w:val="20"/>
          <w:szCs w:val="20"/>
        </w:rPr>
        <w:t xml:space="preserve">, chat, pied, biscuit, </w:t>
      </w:r>
      <w:proofErr w:type="spellStart"/>
      <w:r w:rsidRPr="0014390B">
        <w:rPr>
          <w:rFonts w:ascii="Arial" w:hAnsi="Arial" w:cs="Arial"/>
          <w:i/>
          <w:iCs/>
          <w:sz w:val="20"/>
          <w:szCs w:val="20"/>
        </w:rPr>
        <w:t>nez</w:t>
      </w:r>
      <w:proofErr w:type="spellEnd"/>
      <w:r w:rsidRPr="0014390B">
        <w:rPr>
          <w:rFonts w:ascii="Arial" w:hAnsi="Arial" w:cs="Arial"/>
          <w:i/>
          <w:iCs/>
          <w:sz w:val="20"/>
          <w:szCs w:val="20"/>
        </w:rPr>
        <w:t xml:space="preserve">, </w:t>
      </w:r>
      <w:proofErr w:type="spellStart"/>
      <w:r w:rsidRPr="0014390B">
        <w:rPr>
          <w:rFonts w:ascii="Arial" w:hAnsi="Arial" w:cs="Arial"/>
          <w:i/>
          <w:iCs/>
          <w:sz w:val="20"/>
          <w:szCs w:val="20"/>
        </w:rPr>
        <w:t>clé</w:t>
      </w:r>
      <w:proofErr w:type="spellEnd"/>
      <w:r w:rsidRPr="0014390B">
        <w:rPr>
          <w:rFonts w:ascii="Arial" w:hAnsi="Arial" w:cs="Arial"/>
          <w:i/>
          <w:iCs/>
          <w:sz w:val="20"/>
          <w:szCs w:val="20"/>
        </w:rPr>
        <w:t xml:space="preserve">, bouche, main, chaise, </w:t>
      </w:r>
      <w:proofErr w:type="spellStart"/>
      <w:r w:rsidRPr="0014390B">
        <w:rPr>
          <w:rFonts w:ascii="Arial" w:hAnsi="Arial" w:cs="Arial"/>
          <w:i/>
          <w:iCs/>
          <w:sz w:val="20"/>
          <w:szCs w:val="20"/>
        </w:rPr>
        <w:t>cuillère</w:t>
      </w:r>
      <w:proofErr w:type="spellEnd"/>
      <w:r w:rsidRPr="0014390B">
        <w:rPr>
          <w:rFonts w:ascii="Arial" w:hAnsi="Arial" w:cs="Arial"/>
          <w:i/>
          <w:iCs/>
          <w:sz w:val="20"/>
          <w:szCs w:val="20"/>
        </w:rPr>
        <w:t xml:space="preserve">, </w:t>
      </w:r>
      <w:proofErr w:type="spellStart"/>
      <w:r w:rsidRPr="0014390B">
        <w:rPr>
          <w:rFonts w:ascii="Arial" w:hAnsi="Arial" w:cs="Arial"/>
          <w:i/>
          <w:iCs/>
          <w:sz w:val="20"/>
          <w:szCs w:val="20"/>
        </w:rPr>
        <w:t>poupée</w:t>
      </w:r>
      <w:proofErr w:type="spellEnd"/>
      <w:r w:rsidRPr="0014390B">
        <w:rPr>
          <w:rFonts w:ascii="Arial" w:hAnsi="Arial" w:cs="Arial"/>
          <w:sz w:val="20"/>
          <w:szCs w:val="20"/>
        </w:rPr>
        <w:t xml:space="preserve">; and the corresponding Spanish words were: </w:t>
      </w:r>
      <w:proofErr w:type="spellStart"/>
      <w:r w:rsidRPr="0014390B">
        <w:rPr>
          <w:rFonts w:ascii="Arial" w:hAnsi="Arial" w:cs="Arial"/>
          <w:i/>
          <w:iCs/>
          <w:sz w:val="20"/>
          <w:szCs w:val="20"/>
        </w:rPr>
        <w:t>libro</w:t>
      </w:r>
      <w:proofErr w:type="spellEnd"/>
      <w:r w:rsidRPr="0014390B">
        <w:rPr>
          <w:rFonts w:ascii="Arial" w:hAnsi="Arial" w:cs="Arial"/>
          <w:i/>
          <w:iCs/>
          <w:sz w:val="20"/>
          <w:szCs w:val="20"/>
        </w:rPr>
        <w:t xml:space="preserve">, </w:t>
      </w:r>
      <w:proofErr w:type="spellStart"/>
      <w:r w:rsidRPr="0014390B">
        <w:rPr>
          <w:rFonts w:ascii="Arial" w:hAnsi="Arial" w:cs="Arial"/>
          <w:i/>
          <w:iCs/>
          <w:sz w:val="20"/>
          <w:szCs w:val="20"/>
        </w:rPr>
        <w:t>perro</w:t>
      </w:r>
      <w:proofErr w:type="spellEnd"/>
      <w:r w:rsidRPr="0014390B">
        <w:rPr>
          <w:rFonts w:ascii="Arial" w:hAnsi="Arial" w:cs="Arial"/>
          <w:i/>
          <w:iCs/>
          <w:sz w:val="20"/>
          <w:szCs w:val="20"/>
        </w:rPr>
        <w:t xml:space="preserve">, </w:t>
      </w:r>
      <w:proofErr w:type="spellStart"/>
      <w:r w:rsidRPr="0014390B">
        <w:rPr>
          <w:rFonts w:ascii="Arial" w:hAnsi="Arial" w:cs="Arial"/>
          <w:i/>
          <w:iCs/>
          <w:sz w:val="20"/>
          <w:szCs w:val="20"/>
        </w:rPr>
        <w:t>gato</w:t>
      </w:r>
      <w:proofErr w:type="spellEnd"/>
      <w:r w:rsidRPr="0014390B">
        <w:rPr>
          <w:rFonts w:ascii="Arial" w:hAnsi="Arial" w:cs="Arial"/>
          <w:i/>
          <w:iCs/>
          <w:sz w:val="20"/>
          <w:szCs w:val="20"/>
        </w:rPr>
        <w:t xml:space="preserve">, pie, galleta, </w:t>
      </w:r>
      <w:proofErr w:type="spellStart"/>
      <w:r w:rsidRPr="0014390B">
        <w:rPr>
          <w:rFonts w:ascii="Arial" w:hAnsi="Arial" w:cs="Arial"/>
          <w:i/>
          <w:iCs/>
          <w:sz w:val="20"/>
          <w:szCs w:val="20"/>
        </w:rPr>
        <w:t>naríz</w:t>
      </w:r>
      <w:proofErr w:type="spellEnd"/>
      <w:r w:rsidRPr="0014390B">
        <w:rPr>
          <w:rFonts w:ascii="Arial" w:hAnsi="Arial" w:cs="Arial"/>
          <w:i/>
          <w:iCs/>
          <w:sz w:val="20"/>
          <w:szCs w:val="20"/>
        </w:rPr>
        <w:t xml:space="preserve">, </w:t>
      </w:r>
      <w:proofErr w:type="spellStart"/>
      <w:r w:rsidRPr="0014390B">
        <w:rPr>
          <w:rFonts w:ascii="Arial" w:hAnsi="Arial" w:cs="Arial"/>
          <w:i/>
          <w:iCs/>
          <w:sz w:val="20"/>
          <w:szCs w:val="20"/>
        </w:rPr>
        <w:t>llave</w:t>
      </w:r>
      <w:proofErr w:type="spellEnd"/>
      <w:r w:rsidRPr="0014390B">
        <w:rPr>
          <w:rFonts w:ascii="Arial" w:hAnsi="Arial" w:cs="Arial"/>
          <w:i/>
          <w:iCs/>
          <w:sz w:val="20"/>
          <w:szCs w:val="20"/>
        </w:rPr>
        <w:t xml:space="preserve">, boca, mano, </w:t>
      </w:r>
      <w:proofErr w:type="spellStart"/>
      <w:r w:rsidRPr="0014390B">
        <w:rPr>
          <w:rFonts w:ascii="Arial" w:hAnsi="Arial" w:cs="Arial"/>
          <w:i/>
          <w:iCs/>
          <w:sz w:val="20"/>
          <w:szCs w:val="20"/>
        </w:rPr>
        <w:t>silla</w:t>
      </w:r>
      <w:proofErr w:type="spellEnd"/>
      <w:r w:rsidRPr="0014390B">
        <w:rPr>
          <w:rFonts w:ascii="Arial" w:hAnsi="Arial" w:cs="Arial"/>
          <w:i/>
          <w:iCs/>
          <w:sz w:val="20"/>
          <w:szCs w:val="20"/>
        </w:rPr>
        <w:t xml:space="preserve">, </w:t>
      </w:r>
      <w:proofErr w:type="spellStart"/>
      <w:r w:rsidRPr="0014390B">
        <w:rPr>
          <w:rFonts w:ascii="Arial" w:hAnsi="Arial" w:cs="Arial"/>
          <w:i/>
          <w:iCs/>
          <w:sz w:val="20"/>
          <w:szCs w:val="20"/>
        </w:rPr>
        <w:t>cuchara</w:t>
      </w:r>
      <w:proofErr w:type="spellEnd"/>
      <w:r w:rsidRPr="0014390B">
        <w:rPr>
          <w:rFonts w:ascii="Arial" w:hAnsi="Arial" w:cs="Arial"/>
          <w:i/>
          <w:iCs/>
          <w:sz w:val="20"/>
          <w:szCs w:val="20"/>
        </w:rPr>
        <w:t xml:space="preserve">, </w:t>
      </w:r>
      <w:proofErr w:type="spellStart"/>
      <w:r w:rsidRPr="0014390B">
        <w:rPr>
          <w:rFonts w:ascii="Arial" w:hAnsi="Arial" w:cs="Arial"/>
          <w:i/>
          <w:iCs/>
          <w:sz w:val="20"/>
          <w:szCs w:val="20"/>
        </w:rPr>
        <w:t>muñeca</w:t>
      </w:r>
      <w:proofErr w:type="spellEnd"/>
      <w:r w:rsidRPr="0014390B">
        <w:rPr>
          <w:rFonts w:ascii="Arial" w:hAnsi="Arial" w:cs="Arial"/>
          <w:i/>
          <w:iCs/>
          <w:sz w:val="20"/>
          <w:szCs w:val="20"/>
        </w:rPr>
        <w:t>.</w:t>
      </w:r>
    </w:p>
  </w:footnote>
  <w:footnote w:id="6">
    <w:p w14:paraId="101022ED" w14:textId="3B21075A" w:rsidR="00966535" w:rsidRPr="0014390B" w:rsidRDefault="00000000" w:rsidP="00F75A6D">
      <w:pPr>
        <w:pStyle w:val="FootnoteText"/>
        <w:spacing w:after="12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w:t>
      </w:r>
      <w:r w:rsidR="00A57BCC" w:rsidRPr="00A57BCC">
        <w:rPr>
          <w:rFonts w:ascii="Arial" w:hAnsi="Arial" w:cs="Arial"/>
          <w:sz w:val="20"/>
          <w:szCs w:val="20"/>
        </w:rPr>
        <w:t>Our preregistered analysis plan was to include a predictor variable indicating whether the target word tested was in the children’s dominant or non-dominant language. As eight of the 31 French–English children and six of the 22 Spanish–English children were reported to have equal proficiency in both languages, in the end we did not include dominant language as a fixed effect in our models.</w:t>
      </w:r>
    </w:p>
  </w:footnote>
  <w:footnote w:id="7">
    <w:p w14:paraId="561897B7"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We had preregistered that we would enter condition as a fixed effect, which is nonsensical as there was no condition manipulation in the familiar block; language of the familiar nouns tested (i.e., English vs. French/Spanish) were entered instead.</w:t>
      </w:r>
    </w:p>
  </w:footnote>
  <w:footnote w:id="8">
    <w:p w14:paraId="08813B79" w14:textId="77777777" w:rsidR="00966535" w:rsidRPr="00E069EB" w:rsidRDefault="00000000" w:rsidP="00413FF4">
      <w:pPr>
        <w:pStyle w:val="FootnoteText"/>
        <w:spacing w:after="120" w:line="240" w:lineRule="auto"/>
        <w:ind w:right="-317"/>
        <w:rPr>
          <w:rFonts w:ascii="Arial" w:hAnsi="Arial" w:cs="Arial"/>
          <w:sz w:val="20"/>
          <w:szCs w:val="20"/>
        </w:rPr>
      </w:pPr>
      <w:r w:rsidRPr="00E069EB">
        <w:rPr>
          <w:rStyle w:val="FootnoteReference"/>
          <w:rFonts w:ascii="Arial" w:hAnsi="Arial" w:cs="Arial"/>
          <w:sz w:val="20"/>
          <w:szCs w:val="20"/>
        </w:rPr>
        <w:footnoteRef/>
      </w:r>
      <w:r w:rsidRPr="00E069EB">
        <w:rPr>
          <w:rFonts w:ascii="Arial" w:hAnsi="Arial" w:cs="Arial"/>
          <w:sz w:val="20"/>
          <w:szCs w:val="20"/>
        </w:rPr>
        <w:t xml:space="preserve"> The French–English bilinguals performed significantly above the at-chance level in the </w:t>
      </w:r>
      <w:r w:rsidRPr="00E069EB">
        <w:rPr>
          <w:rFonts w:ascii="Arial" w:hAnsi="Arial" w:cs="Arial"/>
          <w:i/>
          <w:iCs/>
          <w:sz w:val="20"/>
          <w:szCs w:val="20"/>
        </w:rPr>
        <w:t>immediate-translation</w:t>
      </w:r>
      <w:r w:rsidRPr="00E069EB">
        <w:rPr>
          <w:rFonts w:ascii="Arial" w:hAnsi="Arial" w:cs="Arial"/>
          <w:sz w:val="20"/>
          <w:szCs w:val="20"/>
        </w:rPr>
        <w:t xml:space="preserve"> condition (</w:t>
      </w:r>
      <w:proofErr w:type="gramStart"/>
      <w:r w:rsidRPr="00E069EB">
        <w:rPr>
          <w:rFonts w:ascii="Arial" w:hAnsi="Arial" w:cs="Arial"/>
          <w:i/>
          <w:iCs/>
          <w:sz w:val="20"/>
          <w:szCs w:val="20"/>
        </w:rPr>
        <w:t>t</w:t>
      </w:r>
      <w:r w:rsidRPr="00E069EB">
        <w:rPr>
          <w:rFonts w:ascii="Arial" w:hAnsi="Arial" w:cs="Arial"/>
          <w:sz w:val="20"/>
          <w:szCs w:val="20"/>
        </w:rPr>
        <w:t>(</w:t>
      </w:r>
      <w:proofErr w:type="gramEnd"/>
      <w:r w:rsidRPr="00E069EB">
        <w:rPr>
          <w:rFonts w:ascii="Arial" w:hAnsi="Arial" w:cs="Arial"/>
          <w:sz w:val="20"/>
          <w:szCs w:val="20"/>
        </w:rPr>
        <w:t xml:space="preserve">30) = 4.24,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 xml:space="preserve">) and the </w:t>
      </w:r>
      <w:r w:rsidRPr="00E069EB">
        <w:rPr>
          <w:rFonts w:ascii="Arial" w:hAnsi="Arial" w:cs="Arial"/>
          <w:i/>
          <w:iCs/>
          <w:sz w:val="20"/>
          <w:szCs w:val="20"/>
        </w:rPr>
        <w:t>one-language-at-a-time</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(30) = 4.08,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 xml:space="preserve">). Likewise, the Spanish–English bilinguals performed significantly above the at-chance level in the </w:t>
      </w:r>
      <w:r w:rsidRPr="00E069EB">
        <w:rPr>
          <w:rFonts w:ascii="Arial" w:hAnsi="Arial" w:cs="Arial"/>
          <w:i/>
          <w:iCs/>
          <w:sz w:val="20"/>
          <w:szCs w:val="20"/>
        </w:rPr>
        <w:t>immediate-translation</w:t>
      </w:r>
      <w:r w:rsidRPr="00E069EB">
        <w:rPr>
          <w:rFonts w:ascii="Arial" w:hAnsi="Arial" w:cs="Arial"/>
          <w:sz w:val="20"/>
          <w:szCs w:val="20"/>
        </w:rPr>
        <w:t xml:space="preserve"> condition (</w:t>
      </w:r>
      <w:proofErr w:type="gramStart"/>
      <w:r w:rsidRPr="00E069EB">
        <w:rPr>
          <w:rFonts w:ascii="Arial" w:hAnsi="Arial" w:cs="Arial"/>
          <w:i/>
          <w:iCs/>
          <w:sz w:val="20"/>
          <w:szCs w:val="20"/>
        </w:rPr>
        <w:t>t</w:t>
      </w:r>
      <w:r w:rsidRPr="00E069EB">
        <w:rPr>
          <w:rFonts w:ascii="Arial" w:hAnsi="Arial" w:cs="Arial"/>
          <w:sz w:val="20"/>
          <w:szCs w:val="20"/>
        </w:rPr>
        <w:t>(</w:t>
      </w:r>
      <w:proofErr w:type="gramEnd"/>
      <w:r w:rsidRPr="00E069EB">
        <w:rPr>
          <w:rFonts w:ascii="Arial" w:hAnsi="Arial" w:cs="Arial"/>
          <w:sz w:val="20"/>
          <w:szCs w:val="20"/>
        </w:rPr>
        <w:t xml:space="preserve">21) = 5.98,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 xml:space="preserve">) and the </w:t>
      </w:r>
      <w:r w:rsidRPr="00E069EB">
        <w:rPr>
          <w:rFonts w:ascii="Arial" w:hAnsi="Arial" w:cs="Arial"/>
          <w:i/>
          <w:iCs/>
          <w:sz w:val="20"/>
          <w:szCs w:val="20"/>
        </w:rPr>
        <w:t>one-language-at-a-time</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(21) = 4.52,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w:t>
      </w:r>
    </w:p>
  </w:footnote>
  <w:footnote w:id="9">
    <w:p w14:paraId="5DB5A865" w14:textId="77777777" w:rsidR="00A57BCC" w:rsidRPr="00A57BCC" w:rsidRDefault="00A57BCC" w:rsidP="00A57BCC">
      <w:pPr>
        <w:pStyle w:val="FootnoteText"/>
        <w:spacing w:line="240" w:lineRule="auto"/>
        <w:rPr>
          <w:rFonts w:ascii="Arial" w:hAnsi="Arial" w:cs="Arial"/>
          <w:sz w:val="20"/>
          <w:szCs w:val="20"/>
        </w:rPr>
      </w:pPr>
      <w:r w:rsidRPr="00A57BCC">
        <w:rPr>
          <w:rStyle w:val="FootnoteReference"/>
          <w:rFonts w:ascii="Arial" w:hAnsi="Arial" w:cs="Arial"/>
          <w:sz w:val="20"/>
          <w:szCs w:val="20"/>
        </w:rPr>
        <w:footnoteRef/>
      </w:r>
      <w:r w:rsidRPr="00A57BCC">
        <w:rPr>
          <w:rFonts w:ascii="Arial" w:hAnsi="Arial" w:cs="Arial"/>
          <w:sz w:val="20"/>
          <w:szCs w:val="20"/>
        </w:rPr>
        <w:t xml:space="preserve"> Note that we also conducted an analysis entering a variable of caregivers’ self-reported between-sentence code-switching rating to the logistic mixed-effects model in the supplemental materials. Although model comparison indicated no significant improvement in model fit with the addition of the code-switching rating variable, the model suggested that the two groups of bilinguals showed opposite patterns of performance when caregivers’ code-switching practice was </w:t>
      </w:r>
      <w:proofErr w:type="gramStart"/>
      <w:r w:rsidRPr="00A57BCC">
        <w:rPr>
          <w:rFonts w:ascii="Arial" w:hAnsi="Arial" w:cs="Arial"/>
          <w:sz w:val="20"/>
          <w:szCs w:val="20"/>
        </w:rPr>
        <w:t>taken into account</w:t>
      </w:r>
      <w:proofErr w:type="gramEnd"/>
      <w:r w:rsidRPr="00A57BCC">
        <w:rPr>
          <w:rFonts w:ascii="Arial" w:hAnsi="Arial" w:cs="Arial"/>
          <w:sz w:val="20"/>
          <w:szCs w:val="20"/>
        </w:rPr>
        <w:t>. The French–English children showed greater accuracy under the one-language-at-a-time condition if their caregiver switched languages very frequently, whereas Spanish–English children were less accurate under the same condition. The reverse pattern was observed in the immediate-translation condition. Please see the supplemental materials for the detailed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52C4A63" w14:textId="7258C4A0"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A6FF1">
          <w:rPr>
            <w:rStyle w:val="PageNumber"/>
            <w:noProof/>
          </w:rPr>
          <w:t>1</w:t>
        </w:r>
        <w:r>
          <w:rPr>
            <w:rStyle w:val="PageNumber"/>
          </w:rPr>
          <w:fldChar w:fldCharType="end"/>
        </w:r>
      </w:p>
    </w:sdtContent>
  </w:sdt>
  <w:p w14:paraId="3F2EBD1D"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2"/>
        <w:szCs w:val="22"/>
      </w:rPr>
      <w:id w:val="-1922177194"/>
      <w:docPartObj>
        <w:docPartGallery w:val="Page Numbers (Top of Page)"/>
        <w:docPartUnique/>
      </w:docPartObj>
    </w:sdtPr>
    <w:sdtContent>
      <w:p w14:paraId="1CBA124B" w14:textId="77777777" w:rsidR="00AF36ED" w:rsidRPr="00153479" w:rsidRDefault="00000000" w:rsidP="00EE504E">
        <w:pPr>
          <w:pStyle w:val="Header"/>
          <w:framePr w:wrap="none" w:vAnchor="text" w:hAnchor="margin" w:xAlign="right" w:y="1"/>
          <w:rPr>
            <w:rStyle w:val="PageNumber"/>
            <w:rFonts w:ascii="Arial" w:hAnsi="Arial" w:cs="Arial"/>
            <w:sz w:val="22"/>
            <w:szCs w:val="22"/>
          </w:rPr>
        </w:pPr>
        <w:r w:rsidRPr="00153479">
          <w:rPr>
            <w:rStyle w:val="PageNumber"/>
            <w:rFonts w:ascii="Arial" w:hAnsi="Arial" w:cs="Arial"/>
            <w:sz w:val="22"/>
            <w:szCs w:val="22"/>
          </w:rPr>
          <w:fldChar w:fldCharType="begin"/>
        </w:r>
        <w:r w:rsidRPr="00153479">
          <w:rPr>
            <w:rStyle w:val="PageNumber"/>
            <w:rFonts w:ascii="Arial" w:hAnsi="Arial" w:cs="Arial"/>
            <w:sz w:val="22"/>
            <w:szCs w:val="22"/>
          </w:rPr>
          <w:instrText xml:space="preserve"> PAGE </w:instrText>
        </w:r>
        <w:r w:rsidRPr="00153479">
          <w:rPr>
            <w:rStyle w:val="PageNumber"/>
            <w:rFonts w:ascii="Arial" w:hAnsi="Arial" w:cs="Arial"/>
            <w:sz w:val="22"/>
            <w:szCs w:val="22"/>
          </w:rPr>
          <w:fldChar w:fldCharType="separate"/>
        </w:r>
        <w:r w:rsidRPr="00153479">
          <w:rPr>
            <w:rStyle w:val="PageNumber"/>
            <w:rFonts w:ascii="Arial" w:hAnsi="Arial" w:cs="Arial"/>
            <w:noProof/>
            <w:sz w:val="22"/>
            <w:szCs w:val="22"/>
          </w:rPr>
          <w:t>1</w:t>
        </w:r>
        <w:r w:rsidRPr="00153479">
          <w:rPr>
            <w:rStyle w:val="PageNumber"/>
            <w:rFonts w:ascii="Arial" w:hAnsi="Arial" w:cs="Arial"/>
            <w:sz w:val="22"/>
            <w:szCs w:val="22"/>
          </w:rPr>
          <w:fldChar w:fldCharType="end"/>
        </w:r>
      </w:p>
    </w:sdtContent>
  </w:sdt>
  <w:p w14:paraId="295C83B7" w14:textId="77777777" w:rsidR="00AF36ED" w:rsidRPr="00153479" w:rsidRDefault="00000000" w:rsidP="00572FF5">
    <w:pPr>
      <w:pStyle w:val="Header"/>
      <w:ind w:right="357"/>
      <w:rPr>
        <w:rFonts w:ascii="Arial" w:hAnsi="Arial" w:cs="Arial"/>
        <w:sz w:val="22"/>
        <w:szCs w:val="22"/>
      </w:rPr>
    </w:pPr>
    <w:r w:rsidRPr="00153479">
      <w:rPr>
        <w:rFonts w:ascii="Arial" w:hAnsi="Arial" w:cs="Arial"/>
        <w:sz w:val="22"/>
        <w:szCs w:val="22"/>
      </w:rPr>
      <w:t>TABLET SWITCH</w:t>
    </w:r>
    <w:r w:rsidRPr="00153479">
      <w:rPr>
        <w:rFonts w:ascii="Arial" w:hAnsi="Arial" w:cs="Arial"/>
        <w:sz w:val="22"/>
        <w:szCs w:val="22"/>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4142001" w14:textId="454ECD56" w:rsidR="00DA0F6A" w:rsidRDefault="00000000" w:rsidP="00DF7CFE">
        <w:pPr>
          <w:pStyle w:val="Header"/>
          <w:framePr w:wrap="none" w:vAnchor="text" w:hAnchor="margin" w:xAlign="right" w:y="1"/>
          <w:rPr>
            <w:rStyle w:val="PageNumber"/>
          </w:rPr>
        </w:pPr>
      </w:p>
    </w:sdtContent>
  </w:sdt>
  <w:p w14:paraId="431CC18C" w14:textId="77777777" w:rsidR="00DA0F6A" w:rsidRPr="00153479" w:rsidRDefault="00000000" w:rsidP="00DA0F6A">
    <w:pPr>
      <w:pStyle w:val="Header"/>
      <w:ind w:right="360"/>
      <w:rPr>
        <w:rFonts w:ascii="Arial" w:hAnsi="Arial" w:cs="Arial"/>
        <w:sz w:val="22"/>
        <w:szCs w:val="22"/>
      </w:rPr>
    </w:pPr>
    <w:r w:rsidRPr="00153479">
      <w:rPr>
        <w:rFonts w:ascii="Arial" w:hAnsi="Arial" w:cs="Arial"/>
        <w:sz w:val="22"/>
        <w:szCs w:val="22"/>
      </w:rPr>
      <w:t>Running head: TABLET SWITCH</w:t>
    </w:r>
  </w:p>
  <w:p w14:paraId="4139E303"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62AAA5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04421077">
    <w:abstractNumId w:val="12"/>
  </w:num>
  <w:num w:numId="2" w16cid:durableId="627593145">
    <w:abstractNumId w:val="12"/>
  </w:num>
  <w:num w:numId="3" w16cid:durableId="302001929">
    <w:abstractNumId w:val="13"/>
  </w:num>
  <w:num w:numId="4" w16cid:durableId="989207817">
    <w:abstractNumId w:val="1"/>
  </w:num>
  <w:num w:numId="5" w16cid:durableId="1872914055">
    <w:abstractNumId w:val="2"/>
  </w:num>
  <w:num w:numId="6" w16cid:durableId="515730268">
    <w:abstractNumId w:val="3"/>
  </w:num>
  <w:num w:numId="7" w16cid:durableId="327951531">
    <w:abstractNumId w:val="4"/>
  </w:num>
  <w:num w:numId="8" w16cid:durableId="6831501">
    <w:abstractNumId w:val="9"/>
  </w:num>
  <w:num w:numId="9" w16cid:durableId="833882919">
    <w:abstractNumId w:val="5"/>
  </w:num>
  <w:num w:numId="10" w16cid:durableId="972254985">
    <w:abstractNumId w:val="6"/>
  </w:num>
  <w:num w:numId="11" w16cid:durableId="1171792398">
    <w:abstractNumId w:val="7"/>
  </w:num>
  <w:num w:numId="12" w16cid:durableId="1531605237">
    <w:abstractNumId w:val="8"/>
  </w:num>
  <w:num w:numId="13" w16cid:durableId="615140656">
    <w:abstractNumId w:val="10"/>
  </w:num>
  <w:num w:numId="14" w16cid:durableId="985016177">
    <w:abstractNumId w:val="13"/>
  </w:num>
  <w:num w:numId="15" w16cid:durableId="1698921849">
    <w:abstractNumId w:val="0"/>
  </w:num>
  <w:num w:numId="16" w16cid:durableId="2074693611">
    <w:abstractNumId w:val="0"/>
  </w:num>
  <w:num w:numId="17" w16cid:durableId="19073005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6535"/>
    <w:rsid w:val="000229E0"/>
    <w:rsid w:val="0005158D"/>
    <w:rsid w:val="000F5789"/>
    <w:rsid w:val="0014390B"/>
    <w:rsid w:val="00153479"/>
    <w:rsid w:val="001C133E"/>
    <w:rsid w:val="001E432F"/>
    <w:rsid w:val="00216906"/>
    <w:rsid w:val="002307A7"/>
    <w:rsid w:val="00285F00"/>
    <w:rsid w:val="002A6FF1"/>
    <w:rsid w:val="002B1513"/>
    <w:rsid w:val="002B6F42"/>
    <w:rsid w:val="002C7A00"/>
    <w:rsid w:val="00304B2B"/>
    <w:rsid w:val="003237E8"/>
    <w:rsid w:val="00323976"/>
    <w:rsid w:val="0034093C"/>
    <w:rsid w:val="003621DB"/>
    <w:rsid w:val="00382676"/>
    <w:rsid w:val="003A0265"/>
    <w:rsid w:val="003C0FB0"/>
    <w:rsid w:val="00413C0D"/>
    <w:rsid w:val="00413FF4"/>
    <w:rsid w:val="004276D7"/>
    <w:rsid w:val="004B0CD8"/>
    <w:rsid w:val="004B2378"/>
    <w:rsid w:val="004B5818"/>
    <w:rsid w:val="004F4267"/>
    <w:rsid w:val="004F523B"/>
    <w:rsid w:val="00510834"/>
    <w:rsid w:val="005500EF"/>
    <w:rsid w:val="00590267"/>
    <w:rsid w:val="005967F8"/>
    <w:rsid w:val="005D73AE"/>
    <w:rsid w:val="005F3B64"/>
    <w:rsid w:val="006611AD"/>
    <w:rsid w:val="00671E38"/>
    <w:rsid w:val="006B345F"/>
    <w:rsid w:val="006C0F3C"/>
    <w:rsid w:val="006E4130"/>
    <w:rsid w:val="006F42A7"/>
    <w:rsid w:val="007547F7"/>
    <w:rsid w:val="00765E40"/>
    <w:rsid w:val="007804B5"/>
    <w:rsid w:val="00787A6B"/>
    <w:rsid w:val="0079088C"/>
    <w:rsid w:val="007963CD"/>
    <w:rsid w:val="007D5DA1"/>
    <w:rsid w:val="007E2195"/>
    <w:rsid w:val="0083661C"/>
    <w:rsid w:val="00857A2E"/>
    <w:rsid w:val="00864034"/>
    <w:rsid w:val="008700EC"/>
    <w:rsid w:val="008E3191"/>
    <w:rsid w:val="00913F3C"/>
    <w:rsid w:val="0095186E"/>
    <w:rsid w:val="00966535"/>
    <w:rsid w:val="009742CB"/>
    <w:rsid w:val="009A3EFB"/>
    <w:rsid w:val="009A4ADC"/>
    <w:rsid w:val="009B7840"/>
    <w:rsid w:val="00A0257C"/>
    <w:rsid w:val="00A2476D"/>
    <w:rsid w:val="00A57917"/>
    <w:rsid w:val="00A57BCC"/>
    <w:rsid w:val="00A86C71"/>
    <w:rsid w:val="00B3004B"/>
    <w:rsid w:val="00B454AE"/>
    <w:rsid w:val="00B65428"/>
    <w:rsid w:val="00B959A4"/>
    <w:rsid w:val="00C14E74"/>
    <w:rsid w:val="00C209A5"/>
    <w:rsid w:val="00C34DCB"/>
    <w:rsid w:val="00C4761D"/>
    <w:rsid w:val="00C50937"/>
    <w:rsid w:val="00C96559"/>
    <w:rsid w:val="00C97A4E"/>
    <w:rsid w:val="00CC4A79"/>
    <w:rsid w:val="00D236CB"/>
    <w:rsid w:val="00D975D3"/>
    <w:rsid w:val="00DF6545"/>
    <w:rsid w:val="00E069EB"/>
    <w:rsid w:val="00E310F4"/>
    <w:rsid w:val="00E43219"/>
    <w:rsid w:val="00EB4606"/>
    <w:rsid w:val="00EE334E"/>
    <w:rsid w:val="00EF755D"/>
    <w:rsid w:val="00F14EF0"/>
    <w:rsid w:val="00F37048"/>
    <w:rsid w:val="00F75A6D"/>
    <w:rsid w:val="00F9505B"/>
    <w:rsid w:val="00FA3B09"/>
    <w:rsid w:val="00FC192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A48F8"/>
  <w15:docId w15:val="{D7BEB4EB-4FCF-484F-9ACF-A4D13202D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uiPriority w:val="10"/>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uiPriority w:val="39"/>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UnresolvedMention">
    <w:name w:val="Unresolved Mention"/>
    <w:basedOn w:val="DefaultParagraphFont"/>
    <w:uiPriority w:val="99"/>
    <w:semiHidden/>
    <w:unhideWhenUsed/>
    <w:rsid w:val="002B15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8vk3b/" TargetMode="External"/><Relationship Id="rId18" Type="http://schemas.openxmlformats.org/officeDocument/2006/relationships/hyperlink" Target="https://osf.io/8vk3b/" TargetMode="External"/><Relationship Id="rId26" Type="http://schemas.openxmlformats.org/officeDocument/2006/relationships/hyperlink" Target="https://doi.org/10.1073/pnas.1703220114" TargetMode="External"/><Relationship Id="rId39" Type="http://schemas.openxmlformats.org/officeDocument/2006/relationships/hyperlink" Target="https://doi.org/10.1111/desc.12425" TargetMode="External"/><Relationship Id="rId21" Type="http://schemas.openxmlformats.org/officeDocument/2006/relationships/hyperlink" Target="https://doi.org/10.18637/jss.v067.i01" TargetMode="External"/><Relationship Id="rId34" Type="http://schemas.openxmlformats.org/officeDocument/2006/relationships/hyperlink" Target="https://doi.org/10.1177/0261927X22107885" TargetMode="External"/><Relationship Id="rId42" Type="http://schemas.openxmlformats.org/officeDocument/2006/relationships/hyperlink" Target="https://doi.org/10.1017/S0305000919000400" TargetMode="External"/><Relationship Id="rId47" Type="http://schemas.openxmlformats.org/officeDocument/2006/relationships/hyperlink" Target="https://doi.org/10.1515/ling.1980.18.7-8.581" TargetMode="External"/><Relationship Id="rId50" Type="http://schemas.openxmlformats.org/officeDocument/2006/relationships/hyperlink" Target="https://doi.org/10.31234/osf.io/583ge" TargetMode="External"/><Relationship Id="rId55" Type="http://schemas.openxmlformats.org/officeDocument/2006/relationships/hyperlink" Target="https://doi.org/10.1515/ijsl.2002.05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f.io/8vk3b/" TargetMode="External"/><Relationship Id="rId29" Type="http://schemas.openxmlformats.org/officeDocument/2006/relationships/hyperlink" Target="https://doi.org/10.1017/S0142716407070221" TargetMode="External"/><Relationship Id="rId11" Type="http://schemas.openxmlformats.org/officeDocument/2006/relationships/hyperlink" Target="https://osf.io/8vk3b/" TargetMode="External"/><Relationship Id="rId24" Type="http://schemas.openxmlformats.org/officeDocument/2006/relationships/hyperlink" Target="https://doi.org/10.1080/17475759.2018.1462241" TargetMode="External"/><Relationship Id="rId32" Type="http://schemas.openxmlformats.org/officeDocument/2006/relationships/hyperlink" Target="https://doi.org/10.1111/1467-8721.00140" TargetMode="External"/><Relationship Id="rId37" Type="http://schemas.openxmlformats.org/officeDocument/2006/relationships/hyperlink" Target="https://doi.org/10.18637/jss.v082.i13" TargetMode="External"/><Relationship Id="rId40" Type="http://schemas.openxmlformats.org/officeDocument/2006/relationships/hyperlink" Target="https://doi.org/10.1111/desc.12425" TargetMode="External"/><Relationship Id="rId45" Type="http://schemas.openxmlformats.org/officeDocument/2006/relationships/hyperlink" Target="https://doi.org/10.1111/j.1467-1770.1993.tb00174.x" TargetMode="External"/><Relationship Id="rId53" Type="http://schemas.openxmlformats.org/officeDocument/2006/relationships/hyperlink" Target="https://doi.org/10.3138/cpp.2021-064"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hyperlink" Target="https://doi.org/doi.org/10.1080/01434632.2022.2050918" TargetMode="External"/><Relationship Id="rId4" Type="http://schemas.openxmlformats.org/officeDocument/2006/relationships/settings" Target="settings.xml"/><Relationship Id="rId9" Type="http://schemas.openxmlformats.org/officeDocument/2006/relationships/hyperlink" Target="https://osf.io/8vk3b/" TargetMode="External"/><Relationship Id="rId14" Type="http://schemas.openxmlformats.org/officeDocument/2006/relationships/image" Target="media/image2.jpg"/><Relationship Id="rId22" Type="http://schemas.openxmlformats.org/officeDocument/2006/relationships/hyperlink" Target="https://doi.org/10.3390/languages7010069" TargetMode="External"/><Relationship Id="rId27" Type="http://schemas.openxmlformats.org/officeDocument/2006/relationships/hyperlink" Target="https://doi.org/10.1111/infa.12315" TargetMode="External"/><Relationship Id="rId30" Type="http://schemas.openxmlformats.org/officeDocument/2006/relationships/hyperlink" Target="https://doi.org/10.1017/S0305000916000209" TargetMode="External"/><Relationship Id="rId35" Type="http://schemas.openxmlformats.org/officeDocument/2006/relationships/hyperlink" Target="https://doi.org/10.1017/S0305000921000118" TargetMode="External"/><Relationship Id="rId43" Type="http://schemas.openxmlformats.org/officeDocument/2006/relationships/hyperlink" Target="https://doi.org/10.1002/9781405166256.ch13" TargetMode="External"/><Relationship Id="rId48" Type="http://schemas.openxmlformats.org/officeDocument/2006/relationships/hyperlink" Target="https://doi.org/10.1515/9783110849615" TargetMode="External"/><Relationship Id="rId56" Type="http://schemas.openxmlformats.org/officeDocument/2006/relationships/header" Target="header1.xml"/><Relationship Id="rId8" Type="http://schemas.openxmlformats.org/officeDocument/2006/relationships/hyperlink" Target="mailto:rachelkytsui@gmail.com" TargetMode="External"/><Relationship Id="rId51" Type="http://schemas.openxmlformats.org/officeDocument/2006/relationships/hyperlink" Target="https://www.R-project.org/"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hyperlink" Target="https://doi.org/10.1017/S1366728912000120" TargetMode="External"/><Relationship Id="rId33" Type="http://schemas.openxmlformats.org/officeDocument/2006/relationships/hyperlink" Target="https://doi.org/10.1111/desc.12674" TargetMode="External"/><Relationship Id="rId38" Type="http://schemas.openxmlformats.org/officeDocument/2006/relationships/hyperlink" Target="https://CRAN.R-project.org/package=emmeans" TargetMode="External"/><Relationship Id="rId46" Type="http://schemas.openxmlformats.org/officeDocument/2006/relationships/hyperlink" Target="https://doi.org/10.1111/j.1467-8624.2011.01660.x" TargetMode="External"/><Relationship Id="rId59" Type="http://schemas.openxmlformats.org/officeDocument/2006/relationships/fontTable" Target="fontTable.xml"/><Relationship Id="rId20" Type="http://schemas.openxmlformats.org/officeDocument/2006/relationships/hyperlink" Target="https://doi.org/10.1017/S0305000914000695" TargetMode="External"/><Relationship Id="rId41" Type="http://schemas.openxmlformats.org/officeDocument/2006/relationships/hyperlink" Target="https://www.migrationpolicy.org/programs/data-hub/charts/us-state-profiles-young-dlls" TargetMode="External"/><Relationship Id="rId54" Type="http://schemas.openxmlformats.org/officeDocument/2006/relationships/hyperlink" Target="https://doi.org/10.3138/cmlr-2019-007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ad7fz" TargetMode="External"/><Relationship Id="rId23" Type="http://schemas.openxmlformats.org/officeDocument/2006/relationships/hyperlink" Target="https://doi.org/10.1002/icd.2294" TargetMode="External"/><Relationship Id="rId28" Type="http://schemas.openxmlformats.org/officeDocument/2006/relationships/hyperlink" Target="https://doi.org/10.1080/13670050802149200" TargetMode="External"/><Relationship Id="rId36" Type="http://schemas.openxmlformats.org/officeDocument/2006/relationships/hyperlink" Target="https://doi.org/10.31234/osf.io/akz96" TargetMode="External"/><Relationship Id="rId49" Type="http://schemas.openxmlformats.org/officeDocument/2006/relationships/hyperlink" Target="https://doi.org/10.1111/desc.12794" TargetMode="External"/><Relationship Id="rId57" Type="http://schemas.openxmlformats.org/officeDocument/2006/relationships/header" Target="header2.xml"/><Relationship Id="rId10" Type="http://schemas.openxmlformats.org/officeDocument/2006/relationships/hyperlink" Target="https://osf.io/8vk3b/" TargetMode="External"/><Relationship Id="rId31" Type="http://schemas.openxmlformats.org/officeDocument/2006/relationships/hyperlink" Target="https://doi.org/10.1080/17501220508668376" TargetMode="External"/><Relationship Id="rId44" Type="http://schemas.openxmlformats.org/officeDocument/2006/relationships/hyperlink" Target="https://doi.org/10.1111/infa.12296" TargetMode="External"/><Relationship Id="rId52" Type="http://schemas.openxmlformats.org/officeDocument/2006/relationships/hyperlink" Target="https://doi.org/10.1080/10409289.2020.1780090"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osf.io/8vk3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983BB-10E7-45F5-B49E-C7419C154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29</Pages>
  <Words>8688</Words>
  <Characters>49522</Characters>
  <Application>Microsoft Office Word</Application>
  <DocSecurity>0</DocSecurity>
  <Lines>412</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Patterns of language switching and bilingual children’s word learning: An experiment across two communities</vt:lpstr>
      <vt:lpstr>TITLE</vt:lpstr>
    </vt:vector>
  </TitlesOfParts>
  <Manager/>
  <Company/>
  <LinksUpToDate>false</LinksUpToDate>
  <CharactersWithSpaces>58094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Patterns of language switching and bilingual children’s word learning: An experiment across two communities</dc:title>
  <dc:creator/>
  <cp:keywords/>
  <cp:lastModifiedBy>Ka Ying Tsui</cp:lastModifiedBy>
  <cp:revision>83</cp:revision>
  <cp:lastPrinted>2022-09-30T06:34:00Z</cp:lastPrinted>
  <dcterms:created xsi:type="dcterms:W3CDTF">2022-09-30T02:02:00Z</dcterms:created>
  <dcterms:modified xsi:type="dcterms:W3CDTF">2022-12-08T09:06:00Z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TabletSwitch_paper_references.bib</vt:lpwstr>
  </property>
  <property fmtid="{D5CDD505-2E9C-101B-9397-08002B2CF9AE}" pid="4" name="citation_package">
    <vt:lpwstr>biblatex</vt:lpwstr>
  </property>
  <property fmtid="{D5CDD505-2E9C-101B-9397-08002B2CF9AE}" pid="5" name="csl">
    <vt:lpwstr>/Library/Frameworks/R.framework/Versions/4.0/Resources/library/papaja/rmd/apa7.csl</vt:lpwstr>
  </property>
  <property fmtid="{D5CDD505-2E9C-101B-9397-08002B2CF9AE}" pid="6" name="documentclass">
    <vt:lpwstr>apa7</vt:lpwstr>
  </property>
  <property fmtid="{D5CDD505-2E9C-101B-9397-08002B2CF9AE}" pid="7" name="figurelist">
    <vt:lpwstr>False</vt:lpwstr>
  </property>
  <property fmtid="{D5CDD505-2E9C-101B-9397-08002B2CF9AE}" pid="8" name="floatsintext">
    <vt:lpwstr>True</vt:lpwstr>
  </property>
  <property fmtid="{D5CDD505-2E9C-101B-9397-08002B2CF9AE}" pid="9" name="footnotelist">
    <vt:lpwstr>False</vt:lpwstr>
  </property>
  <property fmtid="{D5CDD505-2E9C-101B-9397-08002B2CF9AE}" pid="10" name="header-includes">
    <vt:lpwstr/>
  </property>
  <property fmtid="{D5CDD505-2E9C-101B-9397-08002B2CF9AE}" pid="11" name="lineno">
    <vt:lpwstr>True</vt:lpwstr>
  </property>
  <property fmtid="{D5CDD505-2E9C-101B-9397-08002B2CF9AE}" pid="12" name="mask">
    <vt:lpwstr>False</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True</vt:lpwstr>
  </property>
  <property fmtid="{D5CDD505-2E9C-101B-9397-08002B2CF9AE}" pid="16" name="shorttitle">
    <vt:lpwstr>Tablet Switch</vt:lpwstr>
  </property>
  <property fmtid="{D5CDD505-2E9C-101B-9397-08002B2CF9AE}" pid="17" name="tablelist">
    <vt:lpwstr>False</vt:lpwstr>
  </property>
  <property fmtid="{D5CDD505-2E9C-101B-9397-08002B2CF9AE}" pid="18" name="wordcount">
    <vt:lpwstr/>
  </property>
</Properties>
</file>