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3E982" w14:textId="77777777" w:rsidR="00FB6E25" w:rsidRDefault="00FB6E25" w:rsidP="00307C68">
      <w:pPr>
        <w:spacing w:after="0" w:line="240" w:lineRule="auto"/>
      </w:pPr>
      <w:r>
        <w:t xml:space="preserve">SVEUČILIŠTE U </w:t>
      </w:r>
      <w:r w:rsidR="00095D99">
        <w:t xml:space="preserve">MOSTARU, FAKULTET STROJARSTVA, </w:t>
      </w:r>
      <w:r>
        <w:t>RAČUNARSTVA</w:t>
      </w:r>
      <w:r w:rsidR="00095D99">
        <w:t xml:space="preserve"> I ELEKTROTEHNIKE</w:t>
      </w:r>
      <w:r>
        <w:t>,</w:t>
      </w:r>
    </w:p>
    <w:p w14:paraId="42921CD5" w14:textId="4EB7D60E" w:rsidR="00FB6E25" w:rsidRDefault="00FB6E25" w:rsidP="0036143D">
      <w:pPr>
        <w:spacing w:after="0"/>
      </w:pPr>
      <w:r>
        <w:t>Matice hrvatske bb, 88000 Mostar, zastupan po dekan</w:t>
      </w:r>
      <w:r w:rsidR="004A3096">
        <w:t>ici</w:t>
      </w:r>
      <w:r>
        <w:t xml:space="preserve"> Izv.</w:t>
      </w:r>
      <w:r w:rsidR="004A3096">
        <w:t xml:space="preserve"> </w:t>
      </w:r>
      <w:r>
        <w:t xml:space="preserve">prof. dr. sc. </w:t>
      </w:r>
      <w:r w:rsidR="004A3096">
        <w:t>Davorki Šaravanji</w:t>
      </w:r>
      <w:r>
        <w:t xml:space="preserve"> (u</w:t>
      </w:r>
    </w:p>
    <w:p w14:paraId="7A68F3D6" w14:textId="77777777" w:rsidR="00FB6E25" w:rsidRDefault="00FB6E25" w:rsidP="0036143D">
      <w:pPr>
        <w:spacing w:after="0"/>
      </w:pPr>
      <w:r>
        <w:t>daljnjem tekstu: Fakultet),</w:t>
      </w:r>
      <w:r w:rsidR="0036143D">
        <w:t xml:space="preserve"> </w:t>
      </w:r>
      <w:r>
        <w:t>i</w:t>
      </w:r>
      <w:r w:rsidR="0036143D">
        <w:t xml:space="preserve"> </w:t>
      </w:r>
      <w:r>
        <w:t>_____________</w:t>
      </w:r>
      <w:r w:rsidR="00ED4D97">
        <w:t>_______</w:t>
      </w:r>
      <w:r>
        <w:t>___ , kojeg zastupa ______</w:t>
      </w:r>
      <w:r w:rsidR="00ED4D97">
        <w:t>____</w:t>
      </w:r>
      <w:r>
        <w:t>_____________ (u dalj</w:t>
      </w:r>
      <w:r w:rsidR="0036143D">
        <w:t>nj</w:t>
      </w:r>
      <w:r>
        <w:t>em tekstu Nositelj stručne prakse)</w:t>
      </w:r>
      <w:r w:rsidR="0036143D">
        <w:t xml:space="preserve"> </w:t>
      </w:r>
      <w:r>
        <w:t>zaključili su sljedeći</w:t>
      </w:r>
    </w:p>
    <w:p w14:paraId="275F5E7E" w14:textId="77777777" w:rsidR="00FB6E25" w:rsidRDefault="00FB6E25" w:rsidP="00307C68">
      <w:pPr>
        <w:spacing w:after="0" w:line="240" w:lineRule="auto"/>
      </w:pPr>
    </w:p>
    <w:p w14:paraId="10B8C418" w14:textId="77777777" w:rsidR="0036143D" w:rsidRDefault="00FB6E25" w:rsidP="0036143D">
      <w:pPr>
        <w:spacing w:after="0" w:line="240" w:lineRule="auto"/>
        <w:jc w:val="center"/>
        <w:rPr>
          <w:sz w:val="32"/>
          <w:szCs w:val="32"/>
        </w:rPr>
      </w:pPr>
      <w:r w:rsidRPr="00307C68">
        <w:rPr>
          <w:sz w:val="32"/>
          <w:szCs w:val="32"/>
        </w:rPr>
        <w:t>SPORAZUM O SURADNJI</w:t>
      </w:r>
      <w:r>
        <w:rPr>
          <w:sz w:val="32"/>
          <w:szCs w:val="32"/>
        </w:rPr>
        <w:t xml:space="preserve"> NA PODRUČJU STRUČNE PRAKSE</w:t>
      </w:r>
    </w:p>
    <w:p w14:paraId="1B4788AA" w14:textId="77777777" w:rsidR="0036143D" w:rsidRPr="0036143D" w:rsidRDefault="0036143D" w:rsidP="0036143D">
      <w:pPr>
        <w:spacing w:after="0" w:line="240" w:lineRule="auto"/>
        <w:jc w:val="center"/>
        <w:rPr>
          <w:sz w:val="32"/>
          <w:szCs w:val="32"/>
        </w:rPr>
      </w:pPr>
    </w:p>
    <w:p w14:paraId="2252A139" w14:textId="77777777" w:rsidR="00FB6E25" w:rsidRPr="0036143D" w:rsidRDefault="00FB6E25" w:rsidP="00307C68">
      <w:pPr>
        <w:spacing w:after="0" w:line="240" w:lineRule="auto"/>
        <w:jc w:val="center"/>
        <w:rPr>
          <w:b/>
        </w:rPr>
      </w:pPr>
      <w:r w:rsidRPr="0036143D">
        <w:rPr>
          <w:b/>
        </w:rPr>
        <w:t>Članak 1.</w:t>
      </w:r>
    </w:p>
    <w:p w14:paraId="56FFDBC7" w14:textId="77777777" w:rsidR="00FB6E25" w:rsidRDefault="00D1639C" w:rsidP="0036143D">
      <w:pPr>
        <w:spacing w:after="0"/>
        <w:jc w:val="both"/>
      </w:pPr>
      <w:r>
        <w:t>Fakultet</w:t>
      </w:r>
      <w:r w:rsidR="00FB6E25">
        <w:t xml:space="preserve"> i ______</w:t>
      </w:r>
      <w:r w:rsidR="00095D99">
        <w:t>___________________________________</w:t>
      </w:r>
      <w:r w:rsidR="00FB6E25">
        <w:t>__________ , ovim potvrđuju potrebu i spremnost na zajedničko djelovanje u cilju podizanja kvalitete obrazovnog i stručnog rada koje se realizira u vidu stručne prakse na studijima I i II ciklusa.</w:t>
      </w:r>
    </w:p>
    <w:p w14:paraId="309F337E" w14:textId="77777777" w:rsidR="00FB6E25" w:rsidRPr="0036143D" w:rsidRDefault="00FB6E25" w:rsidP="0036143D">
      <w:pPr>
        <w:spacing w:after="0"/>
        <w:jc w:val="center"/>
        <w:rPr>
          <w:b/>
        </w:rPr>
      </w:pPr>
      <w:r w:rsidRPr="0036143D">
        <w:rPr>
          <w:b/>
        </w:rPr>
        <w:t>Članak 2.</w:t>
      </w:r>
    </w:p>
    <w:p w14:paraId="66872636" w14:textId="77777777" w:rsidR="00FB6E25" w:rsidRDefault="00FB6E25" w:rsidP="0036143D">
      <w:pPr>
        <w:spacing w:after="0"/>
      </w:pPr>
      <w:r>
        <w:t xml:space="preserve">Zajednička suradnja iz ovog Sporazuma ostvarivat će se u sljedećim područjima: </w:t>
      </w:r>
    </w:p>
    <w:p w14:paraId="69D1E3B8" w14:textId="77777777" w:rsidR="00FB6E25" w:rsidRDefault="00FB6E25" w:rsidP="0036143D">
      <w:pPr>
        <w:pStyle w:val="Odlomakpopisa"/>
        <w:numPr>
          <w:ilvl w:val="0"/>
          <w:numId w:val="1"/>
        </w:numPr>
        <w:spacing w:after="0"/>
      </w:pPr>
      <w:r>
        <w:t xml:space="preserve">suradnja u izvođenju stručne prakse studenata </w:t>
      </w:r>
      <w:r w:rsidR="00B845FE">
        <w:t>Fakulteta</w:t>
      </w:r>
    </w:p>
    <w:p w14:paraId="3419FE95" w14:textId="77777777" w:rsidR="00FB6E25" w:rsidRDefault="00FB6E25" w:rsidP="0036143D">
      <w:pPr>
        <w:pStyle w:val="Odlomakpopisa"/>
        <w:numPr>
          <w:ilvl w:val="0"/>
          <w:numId w:val="1"/>
        </w:numPr>
        <w:spacing w:after="0"/>
      </w:pPr>
      <w:r>
        <w:t xml:space="preserve">suradnja u području izrade završnih/diplomskih radova </w:t>
      </w:r>
    </w:p>
    <w:p w14:paraId="644873D1" w14:textId="77777777" w:rsidR="00FB6E25" w:rsidRDefault="00FB6E25" w:rsidP="0036143D">
      <w:pPr>
        <w:pStyle w:val="Odlomakpopisa"/>
        <w:numPr>
          <w:ilvl w:val="0"/>
          <w:numId w:val="1"/>
        </w:numPr>
        <w:spacing w:after="0"/>
      </w:pPr>
      <w:r>
        <w:t>uključivanje studenata u radno okruženje</w:t>
      </w:r>
    </w:p>
    <w:p w14:paraId="4A900306" w14:textId="77777777" w:rsidR="00FB6E25" w:rsidRDefault="00FB6E25" w:rsidP="0036143D">
      <w:pPr>
        <w:pStyle w:val="Odlomakpopisa"/>
        <w:numPr>
          <w:ilvl w:val="0"/>
          <w:numId w:val="1"/>
        </w:numPr>
        <w:spacing w:after="0"/>
      </w:pPr>
      <w:r>
        <w:t>zajednički istupi u cilju širenja informacija o zajedničkoj suradnji</w:t>
      </w:r>
    </w:p>
    <w:p w14:paraId="11D0DED0" w14:textId="77777777" w:rsidR="00FB6E25" w:rsidRDefault="00FB6E25" w:rsidP="0036143D">
      <w:pPr>
        <w:spacing w:after="0"/>
        <w:jc w:val="both"/>
      </w:pPr>
      <w:r>
        <w:t>Nositelj stručne prakse nije dužan studentu na stručnoj praksi plaćati naknadu za obavljanje poslova na stručnoj praksi.</w:t>
      </w:r>
    </w:p>
    <w:p w14:paraId="15009F0B" w14:textId="77777777" w:rsidR="00FB6E25" w:rsidRPr="0036143D" w:rsidRDefault="00FB6E25" w:rsidP="0036143D">
      <w:pPr>
        <w:spacing w:after="0"/>
        <w:jc w:val="center"/>
        <w:rPr>
          <w:b/>
        </w:rPr>
      </w:pPr>
      <w:r w:rsidRPr="0036143D">
        <w:rPr>
          <w:b/>
        </w:rPr>
        <w:t>Članak 3.</w:t>
      </w:r>
    </w:p>
    <w:p w14:paraId="53E2156D" w14:textId="77777777" w:rsidR="00FB6E25" w:rsidRDefault="00FB6E25" w:rsidP="0036143D">
      <w:pPr>
        <w:spacing w:after="0"/>
        <w:jc w:val="both"/>
      </w:pPr>
      <w:r>
        <w:t>U cilju ostvarivanja suradnje iz članka 2. ovog Sporazuma Nositelj stručne prakse će prilikom potpisivanja ovog Sporazuma imenovati Kontakt osobu za stručnu praksu koja će u suradnji s Voditeljem stručne prakse na početku svake akademske godine pripremiti Plan stručne prakse koji se može realizirati kod Nositelja stručne prakse. Plan obuhvaća mogući broj studenata na praksi. Kontakt osoba za stručnu praksu primat će od Voditelja stručne prakse upućene zainteresirane studente za stručnu praksu te na temelju informacija</w:t>
      </w:r>
      <w:r w:rsidR="0036143D">
        <w:t xml:space="preserve"> iz Uputnice za stručnu praksu </w:t>
      </w:r>
      <w:r>
        <w:t>imenovati mentora studentu za stručnu praksu koji će mu biti neposredno n</w:t>
      </w:r>
      <w:r w:rsidR="0036143D">
        <w:t>adležan pri obavljanju prakse.</w:t>
      </w:r>
    </w:p>
    <w:p w14:paraId="235CEBCA" w14:textId="77777777" w:rsidR="00FB6E25" w:rsidRPr="0036143D" w:rsidRDefault="00FB6E25" w:rsidP="0036143D">
      <w:pPr>
        <w:spacing w:after="0"/>
        <w:jc w:val="center"/>
        <w:rPr>
          <w:b/>
        </w:rPr>
      </w:pPr>
      <w:r w:rsidRPr="0036143D">
        <w:rPr>
          <w:b/>
        </w:rPr>
        <w:t>Članak 4</w:t>
      </w:r>
    </w:p>
    <w:p w14:paraId="3ECE5B28" w14:textId="77777777" w:rsidR="00FB6E25" w:rsidRDefault="00FB6E25" w:rsidP="0036143D">
      <w:pPr>
        <w:spacing w:after="0"/>
      </w:pPr>
      <w:r>
        <w:t xml:space="preserve">U cilju ostvarivanja suradnje iz članaka 2. i 3. ovog Sporazuma imenovani mentor za stručnu praksu će: </w:t>
      </w:r>
    </w:p>
    <w:p w14:paraId="0D8BDEE8" w14:textId="77777777" w:rsidR="00FB6E25" w:rsidRDefault="00FB6E25" w:rsidP="0036143D">
      <w:pPr>
        <w:pStyle w:val="Odlomakpopisa"/>
        <w:numPr>
          <w:ilvl w:val="0"/>
          <w:numId w:val="2"/>
        </w:numPr>
        <w:spacing w:after="0"/>
      </w:pPr>
      <w:r>
        <w:t xml:space="preserve">planirati i koordinirati rad studenta na stručnoj praksi </w:t>
      </w:r>
    </w:p>
    <w:p w14:paraId="49F327CC" w14:textId="77777777" w:rsidR="00FB6E25" w:rsidRDefault="00FB6E25" w:rsidP="0036143D">
      <w:pPr>
        <w:pStyle w:val="Odlomakpopisa"/>
        <w:numPr>
          <w:ilvl w:val="0"/>
          <w:numId w:val="2"/>
        </w:numPr>
        <w:spacing w:after="0"/>
      </w:pPr>
      <w:r>
        <w:t xml:space="preserve">pratiti i ocjenjivati rad studenta </w:t>
      </w:r>
    </w:p>
    <w:p w14:paraId="104A9BD2" w14:textId="77777777" w:rsidR="00FB6E25" w:rsidRDefault="00FB6E25" w:rsidP="0036143D">
      <w:pPr>
        <w:pStyle w:val="Odlomakpopisa"/>
        <w:numPr>
          <w:ilvl w:val="0"/>
          <w:numId w:val="2"/>
        </w:numPr>
        <w:spacing w:after="0"/>
      </w:pPr>
      <w:r>
        <w:t>ovjeriti Dnevnik prakse i Projektni zadatak stručne prakse</w:t>
      </w:r>
    </w:p>
    <w:p w14:paraId="1948918C" w14:textId="77777777" w:rsidR="00FB6E25" w:rsidRPr="0036143D" w:rsidRDefault="00FB6E25" w:rsidP="0036143D">
      <w:pPr>
        <w:spacing w:after="0"/>
        <w:jc w:val="center"/>
        <w:rPr>
          <w:b/>
        </w:rPr>
      </w:pPr>
      <w:r w:rsidRPr="0036143D">
        <w:rPr>
          <w:b/>
        </w:rPr>
        <w:t>Članak 5.</w:t>
      </w:r>
    </w:p>
    <w:p w14:paraId="10045B90" w14:textId="1B7472E0" w:rsidR="00FB6E25" w:rsidRDefault="0036143D" w:rsidP="0036143D">
      <w:pPr>
        <w:spacing w:after="0"/>
      </w:pPr>
      <w:r>
        <w:t xml:space="preserve">Ovaj Sporazum sklapa se za </w:t>
      </w:r>
      <w:r w:rsidR="00871277">
        <w:t xml:space="preserve">akademsku </w:t>
      </w:r>
      <w:r>
        <w:t>20</w:t>
      </w:r>
      <w:r w:rsidR="003F5425">
        <w:t>2</w:t>
      </w:r>
      <w:r w:rsidR="00F54778">
        <w:t>4</w:t>
      </w:r>
      <w:r w:rsidR="00ED4D97">
        <w:t>./202</w:t>
      </w:r>
      <w:r w:rsidR="00F54778">
        <w:t>5</w:t>
      </w:r>
      <w:r>
        <w:t>.</w:t>
      </w:r>
      <w:r w:rsidR="00FB6E25">
        <w:t xml:space="preserve"> godinu.</w:t>
      </w:r>
    </w:p>
    <w:p w14:paraId="12396387" w14:textId="77777777" w:rsidR="00FB6E25" w:rsidRPr="0036143D" w:rsidRDefault="00FB6E25" w:rsidP="0036143D">
      <w:pPr>
        <w:spacing w:after="0"/>
        <w:jc w:val="center"/>
        <w:rPr>
          <w:b/>
        </w:rPr>
      </w:pPr>
      <w:r w:rsidRPr="0036143D">
        <w:rPr>
          <w:b/>
        </w:rPr>
        <w:t>Članak 6.</w:t>
      </w:r>
    </w:p>
    <w:p w14:paraId="3EABFF12" w14:textId="77777777" w:rsidR="00FB6E25" w:rsidRDefault="00FB6E25" w:rsidP="0036143D">
      <w:pPr>
        <w:spacing w:after="0"/>
      </w:pPr>
      <w:r>
        <w:t>Sporazum stupa na snagu danom potpisivanja.</w:t>
      </w:r>
    </w:p>
    <w:p w14:paraId="676524E3" w14:textId="77777777" w:rsidR="00FB6E25" w:rsidRPr="0036143D" w:rsidRDefault="00FB6E25" w:rsidP="0036143D">
      <w:pPr>
        <w:spacing w:after="0"/>
        <w:jc w:val="center"/>
        <w:rPr>
          <w:b/>
        </w:rPr>
      </w:pPr>
      <w:r w:rsidRPr="0036143D">
        <w:rPr>
          <w:b/>
        </w:rPr>
        <w:t>Članak 7.</w:t>
      </w:r>
    </w:p>
    <w:p w14:paraId="2E450004" w14:textId="77777777" w:rsidR="00FB6E25" w:rsidRDefault="00FB6E25" w:rsidP="0036143D">
      <w:pPr>
        <w:spacing w:after="0"/>
      </w:pPr>
      <w:r>
        <w:t>Sporazum je sastavljen u dva primjerka od kojih svaka sporazumna strana dobiva po jedan</w:t>
      </w:r>
      <w:r w:rsidR="0036143D">
        <w:t>.</w:t>
      </w:r>
    </w:p>
    <w:p w14:paraId="281E7458" w14:textId="77777777" w:rsidR="00FB6E25" w:rsidRDefault="00FB6E25" w:rsidP="0036143D">
      <w:pPr>
        <w:spacing w:after="0"/>
      </w:pPr>
    </w:p>
    <w:p w14:paraId="3362141C" w14:textId="77777777" w:rsidR="0036143D" w:rsidRDefault="006718EA" w:rsidP="0036143D">
      <w:pPr>
        <w:spacing w:after="0"/>
      </w:pPr>
      <w:r>
        <w:t>Fakultet</w:t>
      </w:r>
      <w:r w:rsidR="00095D99">
        <w:t xml:space="preserve">,                                                 </w:t>
      </w:r>
      <w:r w:rsidR="00FB6E25">
        <w:t xml:space="preserve">                       </w:t>
      </w:r>
      <w:r w:rsidR="0036143D">
        <w:t xml:space="preserve">            </w:t>
      </w:r>
      <w:r w:rsidR="00ED4D97">
        <w:t xml:space="preserve">             </w:t>
      </w:r>
      <w:r w:rsidR="00FB6E25">
        <w:t>___________________</w:t>
      </w:r>
      <w:r w:rsidR="0036143D">
        <w:t>________</w:t>
      </w:r>
    </w:p>
    <w:p w14:paraId="707C3807" w14:textId="77777777" w:rsidR="004A3096" w:rsidRDefault="00FB6E25" w:rsidP="0036143D">
      <w:pPr>
        <w:spacing w:after="0"/>
      </w:pPr>
      <w:r>
        <w:t>Izv.</w:t>
      </w:r>
      <w:r w:rsidR="00580B43">
        <w:t xml:space="preserve"> </w:t>
      </w:r>
      <w:r>
        <w:t xml:space="preserve">prof. dr. sc. </w:t>
      </w:r>
      <w:r w:rsidR="004A3096">
        <w:t>Davorka Šaravanja,</w:t>
      </w:r>
    </w:p>
    <w:p w14:paraId="21D576E8" w14:textId="1B013A4E" w:rsidR="00FB6E25" w:rsidRDefault="00FB6E25" w:rsidP="0036143D">
      <w:pPr>
        <w:spacing w:after="0"/>
      </w:pPr>
      <w:r>
        <w:t>Dekan</w:t>
      </w:r>
      <w:r w:rsidR="004A3096">
        <w:t>ica</w:t>
      </w:r>
      <w:r>
        <w:t xml:space="preserve">                                         </w:t>
      </w:r>
      <w:r w:rsidR="0036143D">
        <w:t xml:space="preserve">                                                      </w:t>
      </w:r>
      <w:r>
        <w:t xml:space="preserve"> </w:t>
      </w:r>
      <w:r w:rsidR="004A3096">
        <w:t>__</w:t>
      </w:r>
      <w:r w:rsidR="0036143D">
        <w:t>_____________________</w:t>
      </w:r>
      <w:r w:rsidR="004A3096">
        <w:t>____</w:t>
      </w:r>
    </w:p>
    <w:p w14:paraId="153F6319" w14:textId="77777777" w:rsidR="0036143D" w:rsidRDefault="0036143D" w:rsidP="0036143D">
      <w:pPr>
        <w:spacing w:after="0"/>
      </w:pPr>
    </w:p>
    <w:p w14:paraId="3BC96E21" w14:textId="77777777" w:rsidR="00FB6E25" w:rsidRDefault="00FB6E25" w:rsidP="0036143D">
      <w:pPr>
        <w:spacing w:after="0"/>
      </w:pPr>
      <w:r>
        <w:t xml:space="preserve">___________________________                                                  </w:t>
      </w:r>
      <w:r w:rsidR="0036143D">
        <w:t xml:space="preserve">   ___________________________</w:t>
      </w:r>
    </w:p>
    <w:sectPr w:rsidR="00FB6E25" w:rsidSect="00AA1D6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D1EAE" w14:textId="77777777" w:rsidR="00C50386" w:rsidRDefault="00C50386" w:rsidP="004E0B67">
      <w:pPr>
        <w:spacing w:after="0" w:line="240" w:lineRule="auto"/>
      </w:pPr>
      <w:r>
        <w:separator/>
      </w:r>
    </w:p>
  </w:endnote>
  <w:endnote w:type="continuationSeparator" w:id="0">
    <w:p w14:paraId="6B0DFC85" w14:textId="77777777" w:rsidR="00C50386" w:rsidRDefault="00C50386" w:rsidP="004E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15095" w14:textId="77777777" w:rsidR="00FB6E25" w:rsidRDefault="00FB6E2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A9B9F" w14:textId="77777777" w:rsidR="00C50386" w:rsidRDefault="00C50386" w:rsidP="004E0B67">
      <w:pPr>
        <w:spacing w:after="0" w:line="240" w:lineRule="auto"/>
      </w:pPr>
      <w:r>
        <w:separator/>
      </w:r>
    </w:p>
  </w:footnote>
  <w:footnote w:type="continuationSeparator" w:id="0">
    <w:p w14:paraId="11020512" w14:textId="77777777" w:rsidR="00C50386" w:rsidRDefault="00C50386" w:rsidP="004E0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B3ABD" w14:textId="77777777" w:rsidR="00FB6E25" w:rsidRDefault="00FB6E25">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E00E6"/>
    <w:multiLevelType w:val="hybridMultilevel"/>
    <w:tmpl w:val="67905DF0"/>
    <w:lvl w:ilvl="0" w:tplc="101A0001">
      <w:start w:val="1"/>
      <w:numFmt w:val="bullet"/>
      <w:lvlText w:val=""/>
      <w:lvlJc w:val="left"/>
      <w:pPr>
        <w:ind w:left="720" w:hanging="360"/>
      </w:pPr>
      <w:rPr>
        <w:rFonts w:ascii="Symbol" w:hAnsi="Symbol" w:hint="default"/>
      </w:rPr>
    </w:lvl>
    <w:lvl w:ilvl="1" w:tplc="101A0003">
      <w:start w:val="1"/>
      <w:numFmt w:val="bullet"/>
      <w:lvlText w:val="o"/>
      <w:lvlJc w:val="left"/>
      <w:pPr>
        <w:ind w:left="1440" w:hanging="360"/>
      </w:pPr>
      <w:rPr>
        <w:rFonts w:ascii="Courier New" w:hAnsi="Courier New" w:cs="Courier New" w:hint="default"/>
      </w:rPr>
    </w:lvl>
    <w:lvl w:ilvl="2" w:tplc="101A0005">
      <w:start w:val="1"/>
      <w:numFmt w:val="bullet"/>
      <w:lvlText w:val=""/>
      <w:lvlJc w:val="left"/>
      <w:pPr>
        <w:ind w:left="2160" w:hanging="360"/>
      </w:pPr>
      <w:rPr>
        <w:rFonts w:ascii="Wingdings" w:hAnsi="Wingdings" w:cs="Wingdings" w:hint="default"/>
      </w:rPr>
    </w:lvl>
    <w:lvl w:ilvl="3" w:tplc="101A0001">
      <w:start w:val="1"/>
      <w:numFmt w:val="bullet"/>
      <w:lvlText w:val=""/>
      <w:lvlJc w:val="left"/>
      <w:pPr>
        <w:ind w:left="2880" w:hanging="360"/>
      </w:pPr>
      <w:rPr>
        <w:rFonts w:ascii="Symbol" w:hAnsi="Symbol" w:cs="Symbol" w:hint="default"/>
      </w:rPr>
    </w:lvl>
    <w:lvl w:ilvl="4" w:tplc="101A0003">
      <w:start w:val="1"/>
      <w:numFmt w:val="bullet"/>
      <w:lvlText w:val="o"/>
      <w:lvlJc w:val="left"/>
      <w:pPr>
        <w:ind w:left="3600" w:hanging="360"/>
      </w:pPr>
      <w:rPr>
        <w:rFonts w:ascii="Courier New" w:hAnsi="Courier New" w:cs="Courier New" w:hint="default"/>
      </w:rPr>
    </w:lvl>
    <w:lvl w:ilvl="5" w:tplc="101A0005">
      <w:start w:val="1"/>
      <w:numFmt w:val="bullet"/>
      <w:lvlText w:val=""/>
      <w:lvlJc w:val="left"/>
      <w:pPr>
        <w:ind w:left="4320" w:hanging="360"/>
      </w:pPr>
      <w:rPr>
        <w:rFonts w:ascii="Wingdings" w:hAnsi="Wingdings" w:cs="Wingdings" w:hint="default"/>
      </w:rPr>
    </w:lvl>
    <w:lvl w:ilvl="6" w:tplc="101A0001">
      <w:start w:val="1"/>
      <w:numFmt w:val="bullet"/>
      <w:lvlText w:val=""/>
      <w:lvlJc w:val="left"/>
      <w:pPr>
        <w:ind w:left="5040" w:hanging="360"/>
      </w:pPr>
      <w:rPr>
        <w:rFonts w:ascii="Symbol" w:hAnsi="Symbol" w:cs="Symbol" w:hint="default"/>
      </w:rPr>
    </w:lvl>
    <w:lvl w:ilvl="7" w:tplc="101A0003">
      <w:start w:val="1"/>
      <w:numFmt w:val="bullet"/>
      <w:lvlText w:val="o"/>
      <w:lvlJc w:val="left"/>
      <w:pPr>
        <w:ind w:left="5760" w:hanging="360"/>
      </w:pPr>
      <w:rPr>
        <w:rFonts w:ascii="Courier New" w:hAnsi="Courier New" w:cs="Courier New" w:hint="default"/>
      </w:rPr>
    </w:lvl>
    <w:lvl w:ilvl="8" w:tplc="101A0005">
      <w:start w:val="1"/>
      <w:numFmt w:val="bullet"/>
      <w:lvlText w:val=""/>
      <w:lvlJc w:val="left"/>
      <w:pPr>
        <w:ind w:left="6480" w:hanging="360"/>
      </w:pPr>
      <w:rPr>
        <w:rFonts w:ascii="Wingdings" w:hAnsi="Wingdings" w:cs="Wingdings" w:hint="default"/>
      </w:rPr>
    </w:lvl>
  </w:abstractNum>
  <w:abstractNum w:abstractNumId="1" w15:restartNumberingAfterBreak="0">
    <w:nsid w:val="4B5259C3"/>
    <w:multiLevelType w:val="hybridMultilevel"/>
    <w:tmpl w:val="B4526112"/>
    <w:lvl w:ilvl="0" w:tplc="101A0001">
      <w:start w:val="1"/>
      <w:numFmt w:val="bullet"/>
      <w:lvlText w:val=""/>
      <w:lvlJc w:val="left"/>
      <w:pPr>
        <w:ind w:left="720" w:hanging="360"/>
      </w:pPr>
      <w:rPr>
        <w:rFonts w:ascii="Symbol" w:hAnsi="Symbol" w:cs="Symbol" w:hint="default"/>
      </w:rPr>
    </w:lvl>
    <w:lvl w:ilvl="1" w:tplc="101A0003">
      <w:start w:val="1"/>
      <w:numFmt w:val="bullet"/>
      <w:lvlText w:val="o"/>
      <w:lvlJc w:val="left"/>
      <w:pPr>
        <w:ind w:left="1440" w:hanging="360"/>
      </w:pPr>
      <w:rPr>
        <w:rFonts w:ascii="Courier New" w:hAnsi="Courier New" w:cs="Courier New" w:hint="default"/>
      </w:rPr>
    </w:lvl>
    <w:lvl w:ilvl="2" w:tplc="101A0005">
      <w:start w:val="1"/>
      <w:numFmt w:val="bullet"/>
      <w:lvlText w:val=""/>
      <w:lvlJc w:val="left"/>
      <w:pPr>
        <w:ind w:left="2160" w:hanging="360"/>
      </w:pPr>
      <w:rPr>
        <w:rFonts w:ascii="Wingdings" w:hAnsi="Wingdings" w:cs="Wingdings" w:hint="default"/>
      </w:rPr>
    </w:lvl>
    <w:lvl w:ilvl="3" w:tplc="101A0001">
      <w:start w:val="1"/>
      <w:numFmt w:val="bullet"/>
      <w:lvlText w:val=""/>
      <w:lvlJc w:val="left"/>
      <w:pPr>
        <w:ind w:left="2880" w:hanging="360"/>
      </w:pPr>
      <w:rPr>
        <w:rFonts w:ascii="Symbol" w:hAnsi="Symbol" w:cs="Symbol" w:hint="default"/>
      </w:rPr>
    </w:lvl>
    <w:lvl w:ilvl="4" w:tplc="101A0003">
      <w:start w:val="1"/>
      <w:numFmt w:val="bullet"/>
      <w:lvlText w:val="o"/>
      <w:lvlJc w:val="left"/>
      <w:pPr>
        <w:ind w:left="3600" w:hanging="360"/>
      </w:pPr>
      <w:rPr>
        <w:rFonts w:ascii="Courier New" w:hAnsi="Courier New" w:cs="Courier New" w:hint="default"/>
      </w:rPr>
    </w:lvl>
    <w:lvl w:ilvl="5" w:tplc="101A0005">
      <w:start w:val="1"/>
      <w:numFmt w:val="bullet"/>
      <w:lvlText w:val=""/>
      <w:lvlJc w:val="left"/>
      <w:pPr>
        <w:ind w:left="4320" w:hanging="360"/>
      </w:pPr>
      <w:rPr>
        <w:rFonts w:ascii="Wingdings" w:hAnsi="Wingdings" w:cs="Wingdings" w:hint="default"/>
      </w:rPr>
    </w:lvl>
    <w:lvl w:ilvl="6" w:tplc="101A0001">
      <w:start w:val="1"/>
      <w:numFmt w:val="bullet"/>
      <w:lvlText w:val=""/>
      <w:lvlJc w:val="left"/>
      <w:pPr>
        <w:ind w:left="5040" w:hanging="360"/>
      </w:pPr>
      <w:rPr>
        <w:rFonts w:ascii="Symbol" w:hAnsi="Symbol" w:cs="Symbol" w:hint="default"/>
      </w:rPr>
    </w:lvl>
    <w:lvl w:ilvl="7" w:tplc="101A0003">
      <w:start w:val="1"/>
      <w:numFmt w:val="bullet"/>
      <w:lvlText w:val="o"/>
      <w:lvlJc w:val="left"/>
      <w:pPr>
        <w:ind w:left="5760" w:hanging="360"/>
      </w:pPr>
      <w:rPr>
        <w:rFonts w:ascii="Courier New" w:hAnsi="Courier New" w:cs="Courier New" w:hint="default"/>
      </w:rPr>
    </w:lvl>
    <w:lvl w:ilvl="8" w:tplc="101A0005">
      <w:start w:val="1"/>
      <w:numFmt w:val="bullet"/>
      <w:lvlText w:val=""/>
      <w:lvlJc w:val="left"/>
      <w:pPr>
        <w:ind w:left="6480" w:hanging="360"/>
      </w:pPr>
      <w:rPr>
        <w:rFonts w:ascii="Wingdings" w:hAnsi="Wingdings" w:cs="Wingdings" w:hint="default"/>
      </w:rPr>
    </w:lvl>
  </w:abstractNum>
  <w:num w:numId="1" w16cid:durableId="1419059690">
    <w:abstractNumId w:val="0"/>
  </w:num>
  <w:num w:numId="2" w16cid:durableId="78003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NTU2tzAyNrc0NTFT0lEKTi0uzszPAykwrAUAexvhYSwAAAA="/>
  </w:docVars>
  <w:rsids>
    <w:rsidRoot w:val="00307C68"/>
    <w:rsid w:val="00026597"/>
    <w:rsid w:val="00095D99"/>
    <w:rsid w:val="000C0ED7"/>
    <w:rsid w:val="001047B4"/>
    <w:rsid w:val="00145D45"/>
    <w:rsid w:val="002503EC"/>
    <w:rsid w:val="002A487C"/>
    <w:rsid w:val="002D4554"/>
    <w:rsid w:val="002E30D6"/>
    <w:rsid w:val="00307C68"/>
    <w:rsid w:val="00313C05"/>
    <w:rsid w:val="0036143D"/>
    <w:rsid w:val="003A4AF4"/>
    <w:rsid w:val="003F5425"/>
    <w:rsid w:val="00482D77"/>
    <w:rsid w:val="004A3096"/>
    <w:rsid w:val="004E0B67"/>
    <w:rsid w:val="00502B73"/>
    <w:rsid w:val="00522563"/>
    <w:rsid w:val="00525249"/>
    <w:rsid w:val="00580B43"/>
    <w:rsid w:val="005D2563"/>
    <w:rsid w:val="0061237C"/>
    <w:rsid w:val="006128A4"/>
    <w:rsid w:val="006718EA"/>
    <w:rsid w:val="006D1A78"/>
    <w:rsid w:val="006E2E53"/>
    <w:rsid w:val="007065F6"/>
    <w:rsid w:val="00727DAF"/>
    <w:rsid w:val="00736F22"/>
    <w:rsid w:val="0075215C"/>
    <w:rsid w:val="007726B3"/>
    <w:rsid w:val="00797ED0"/>
    <w:rsid w:val="007A6440"/>
    <w:rsid w:val="007C24B6"/>
    <w:rsid w:val="00871277"/>
    <w:rsid w:val="008B058B"/>
    <w:rsid w:val="008D62D5"/>
    <w:rsid w:val="009006DE"/>
    <w:rsid w:val="009F5CEC"/>
    <w:rsid w:val="00A61A62"/>
    <w:rsid w:val="00AA1D64"/>
    <w:rsid w:val="00AB3B18"/>
    <w:rsid w:val="00AE24FE"/>
    <w:rsid w:val="00B845FE"/>
    <w:rsid w:val="00BF4D9C"/>
    <w:rsid w:val="00C50386"/>
    <w:rsid w:val="00C87874"/>
    <w:rsid w:val="00D1639C"/>
    <w:rsid w:val="00D37AF6"/>
    <w:rsid w:val="00DC2D29"/>
    <w:rsid w:val="00DD10BC"/>
    <w:rsid w:val="00DD647D"/>
    <w:rsid w:val="00ED4D97"/>
    <w:rsid w:val="00EF62F3"/>
    <w:rsid w:val="00F54778"/>
    <w:rsid w:val="00F61DC4"/>
    <w:rsid w:val="00FB6E25"/>
    <w:rsid w:val="00FD13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9C737"/>
  <w15:docId w15:val="{77C92047-846E-414E-BE7C-03E789C6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D64"/>
    <w:pPr>
      <w:spacing w:after="200" w:line="276" w:lineRule="auto"/>
    </w:pPr>
    <w:rPr>
      <w:rFonts w:cs="Calibri"/>
      <w:sz w:val="22"/>
      <w:szCs w:val="22"/>
      <w:lang w:val="hr-BA" w:eastAsia="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99"/>
    <w:qFormat/>
    <w:rsid w:val="00307C68"/>
    <w:pPr>
      <w:ind w:left="720"/>
    </w:pPr>
  </w:style>
  <w:style w:type="paragraph" w:styleId="Zaglavlje">
    <w:name w:val="header"/>
    <w:basedOn w:val="Normal"/>
    <w:link w:val="ZaglavljeChar"/>
    <w:uiPriority w:val="99"/>
    <w:semiHidden/>
    <w:rsid w:val="004E0B67"/>
    <w:pPr>
      <w:tabs>
        <w:tab w:val="center" w:pos="4536"/>
        <w:tab w:val="right" w:pos="9072"/>
      </w:tabs>
      <w:spacing w:after="0" w:line="240" w:lineRule="auto"/>
    </w:pPr>
  </w:style>
  <w:style w:type="character" w:customStyle="1" w:styleId="ZaglavljeChar">
    <w:name w:val="Zaglavlje Char"/>
    <w:basedOn w:val="Zadanifontodlomka"/>
    <w:link w:val="Zaglavlje"/>
    <w:uiPriority w:val="99"/>
    <w:semiHidden/>
    <w:locked/>
    <w:rsid w:val="004E0B67"/>
  </w:style>
  <w:style w:type="paragraph" w:styleId="Podnoje">
    <w:name w:val="footer"/>
    <w:basedOn w:val="Normal"/>
    <w:link w:val="PodnojeChar"/>
    <w:uiPriority w:val="99"/>
    <w:semiHidden/>
    <w:rsid w:val="004E0B67"/>
    <w:pPr>
      <w:tabs>
        <w:tab w:val="center" w:pos="4536"/>
        <w:tab w:val="right" w:pos="9072"/>
      </w:tabs>
      <w:spacing w:after="0" w:line="240" w:lineRule="auto"/>
    </w:pPr>
  </w:style>
  <w:style w:type="character" w:customStyle="1" w:styleId="PodnojeChar">
    <w:name w:val="Podnožje Char"/>
    <w:basedOn w:val="Zadanifontodlomka"/>
    <w:link w:val="Podnoje"/>
    <w:uiPriority w:val="99"/>
    <w:semiHidden/>
    <w:locked/>
    <w:rsid w:val="004E0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393</Words>
  <Characters>2246</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SVEUČILIŠTE U MOSTARU, FAKULTET STROJARSTVA I RAČUNARSTVA,</vt:lpstr>
    </vt:vector>
  </TitlesOfParts>
  <Company>HP</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MOSTARU, FAKULTET STROJARSTVA I RAČUNARSTVA,</dc:title>
  <dc:subject/>
  <dc:creator>labislp</dc:creator>
  <cp:keywords/>
  <dc:description/>
  <cp:lastModifiedBy>Nikola Knezović</cp:lastModifiedBy>
  <cp:revision>26</cp:revision>
  <dcterms:created xsi:type="dcterms:W3CDTF">2015-10-15T13:22:00Z</dcterms:created>
  <dcterms:modified xsi:type="dcterms:W3CDTF">2024-11-10T12:56:00Z</dcterms:modified>
</cp:coreProperties>
</file>