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ppt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需求分析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1、界面上展示kpi原则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2、界面展示表格内容，支持部分人员去编辑修改，更新同步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3、开发人员在工具上按照指定表格格式登记内容，也需要做到内容更新后同步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4、展示RN，使用者登记，RN格式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5、使用者可以登记自己的述求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0763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kpi原则子模块</w:t>
      </w:r>
      <w:bookmarkEnd w:id="1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286125" cy="28098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kpi用例进展与规划子模块</w:t>
      </w:r>
      <w:bookmarkEnd w:id="2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已定位问题与变更登记子模块</w:t>
      </w:r>
      <w:bookmarkEnd w:id="3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RN汇总子模块</w:t>
      </w:r>
      <w:bookmarkEnd w:id="4"/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kpi痛点收集子模块</w:t>
      </w:r>
      <w:bookmarkEnd w:id="5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b w:val="true"/>
          <w:sz w:val="36"/>
        </w:rPr>
        <w:t>概要设计</w:t>
      </w:r>
      <w:bookmarkEnd w:id="6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b w:val="true"/>
          <w:sz w:val="36"/>
        </w:rPr>
        <w:t>详细设计</w:t>
      </w:r>
      <w:bookmarkEnd w:id="7"/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2024-08-24T05:31:07Z</dcterms:created>
  <dc:creator>Apache POI</dc:creator>
</cp:coreProperties>
</file>