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7365D"/>
          <w:sz w:val="36"/>
        </w:rPr>
        <w:t>晶晶日上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1A1A2E"/>
          <w:sz w:val="36"/>
        </w:rPr>
        <w:t>数字人 IP 经纪·定制圆梦平台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P0 项目技术总结报告</w:t>
      </w:r>
    </w:p>
    <w:p>
      <w:pPr>
        <w:jc w:val="center"/>
      </w:pPr>
      <w:r>
        <w:rPr>
          <w:rFonts w:ascii="Noto Sans CJK SC" w:hAnsi="Noto Sans CJK SC" w:eastAsia="Noto Sans CJK SC"/>
          <w:b/>
          <w:color w:val="4472C4"/>
          <w:sz w:val="32"/>
        </w:rPr>
        <w:t>配套模板</w:t>
      </w:r>
    </w:p>
    <w:p/>
    <w:p/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5F6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A1A2E"/>
                <w:sz w:val="20"/>
              </w:rPr>
              <w:t>文档版本</w:t>
            </w:r>
          </w:p>
        </w:tc>
        <w:tc>
          <w:tcPr>
            <w:tcW w:type="dxa" w:w="4320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</w:tr>
      <w:tr>
        <w:tc>
          <w:tcPr>
            <w:tcW w:type="dxa" w:w="4320"/>
            <w:shd w:fill="D9E5F6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A1A2E"/>
                <w:sz w:val="20"/>
              </w:rPr>
              <w:t>对应设计基线</w:t>
            </w:r>
          </w:p>
        </w:tc>
        <w:tc>
          <w:tcPr>
            <w:tcW w:type="dxa" w:w="4320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i w:val="0"/>
                <w:color w:val="1A1A2E"/>
                <w:sz w:val="20"/>
              </w:rPr>
              <w:t>P0.3 / P0.4 V4.0</w:t>
            </w:r>
          </w:p>
        </w:tc>
      </w:tr>
      <w:tr>
        <w:tc>
          <w:tcPr>
            <w:tcW w:type="dxa" w:w="4320"/>
            <w:shd w:fill="D9E5F6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A1A2E"/>
                <w:sz w:val="20"/>
              </w:rPr>
              <w:t>项目阶段</w:t>
            </w:r>
          </w:p>
        </w:tc>
        <w:tc>
          <w:tcPr>
            <w:tcW w:type="dxa" w:w="4320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rPr>
                <w:rFonts w:ascii="宋体" w:hAnsi="宋体" w:eastAsia="宋体"/>
                <w:sz w:val="18"/>
              </w:rPr>
              <w:t>联调/测试阶段：Android 端已打出安装包，后端本地可运行；尚未上云、未接入真实第三方服务</w:t>
            </w:r>
          </w:p>
        </w:tc>
      </w:tr>
      <w:tr>
        <w:tc>
          <w:tcPr>
            <w:tcW w:type="dxa" w:w="4320"/>
            <w:shd w:fill="D9E5F6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A1A2E"/>
                <w:sz w:val="20"/>
              </w:rPr>
              <w:t>编制人</w:t>
            </w:r>
          </w:p>
        </w:tc>
        <w:tc>
          <w:tcPr>
            <w:tcW w:type="dxa" w:w="4320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rPr>
                <w:rFonts w:ascii="宋体" w:hAnsi="宋体" w:eastAsia="宋体"/>
                <w:sz w:val="18"/>
              </w:rPr>
              <w:t>技术研发组（AI 辅助编制）</w:t>
            </w:r>
          </w:p>
        </w:tc>
      </w:tr>
      <w:tr>
        <w:tc>
          <w:tcPr>
            <w:tcW w:type="dxa" w:w="4320"/>
            <w:shd w:fill="D9E5F6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A1A2E"/>
                <w:sz w:val="20"/>
              </w:rPr>
              <w:t>审核人</w:t>
            </w:r>
          </w:p>
        </w:tc>
        <w:tc>
          <w:tcPr>
            <w:tcW w:type="dxa" w:w="4320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rPr>
                <w:rFonts w:ascii="宋体" w:hAnsi="宋体" w:eastAsia="宋体"/>
                <w:sz w:val="18"/>
              </w:rPr>
              <w:t>待项目负责人审核</w:t>
            </w:r>
          </w:p>
        </w:tc>
      </w:tr>
      <w:tr>
        <w:tc>
          <w:tcPr>
            <w:tcW w:type="dxa" w:w="4320"/>
            <w:shd w:fill="D9E5F6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A1A2E"/>
                <w:sz w:val="20"/>
              </w:rPr>
              <w:t>编制日期</w:t>
            </w:r>
          </w:p>
        </w:tc>
        <w:tc>
          <w:tcPr>
            <w:tcW w:type="dxa" w:w="4320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rPr>
                <w:rFonts w:ascii="宋体" w:hAnsi="宋体" w:eastAsia="宋体"/>
                <w:sz w:val="18"/>
              </w:rPr>
              <w:t>2026 年 08 月 29 日</w:t>
            </w:r>
          </w:p>
        </w:tc>
      </w:tr>
    </w:tbl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6B7280"/>
          <w:sz w:val="20"/>
        </w:rPr>
        <w:t>密级：商业机密</w:t>
      </w:r>
    </w:p>
    <w:p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文档控制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版本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日期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编制/修改人</w:t>
            </w:r>
          </w:p>
        </w:tc>
        <w:tc>
          <w:tcPr>
            <w:tcW w:type="dxa" w:w="40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主要变更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审核状态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2026-08-27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技术研发组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首次形成技术总结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待审核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技术研发组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依据源码走查、种子数据重建与本地接口冒烟结果定稿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待审核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编制依据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64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序号</w:t>
            </w:r>
          </w:p>
        </w:tc>
        <w:tc>
          <w:tcPr>
            <w:tcW w:type="dxa" w:w="360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文件/资料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版本</w:t>
            </w:r>
          </w:p>
        </w:tc>
        <w:tc>
          <w:tcPr>
            <w:tcW w:type="dxa" w:w="446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在本报告中的用途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《P0.3 系统架构设计方案》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V4.0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作为系统架构、技术栈、业务流程、安全与合规架构的设计基线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《P0.4 软件架构与开发实施设计基线》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V4.0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作为模块、接口、数据结构、中间件、定时任务、工程规范及验收项的实施基线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源代码及版本记录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后端 jingjingshangri-server V10.0.0（21 个路由模块、53 张表）；APP V10.0.0+10（31 个页面）；本地工作区代码，尚未建立 Git 标签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用于说明实际实现范围与版本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测试报告 / 测试记录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本轮仅完成改动文件语法检查、种子数据重建与 3 个关键接口本地冒烟；系统化测试用例与测试报告尚未建立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用于支撑功能、接口、安全、性能及兼容性结论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部署与第三方接入材料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阿里云轻量服务器（新加坡）已购买并完成实名，但未部署任何运行环境；支付/短信/活体/机审/OSS 均未开通接入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用于支撑环境、部署、配置及外部服务接入情况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报告写作口径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以“实际实现”为主，设计方案仅用于说明基线，不重复大段设计内容。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每项结论尽量给出可核验依据，如代码模块、接口、数据库表、测试用例、日志、截图或部署记录。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未完成、未接入、待审批事项应明确列出，不使用“基本完成”“已具备”等模糊表述替代实际状态。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涉及资质、备案、法务意见和第三方服务的内容，以实际取得的材料和最终配置为准。</w:t>
      </w:r>
    </w:p>
    <w:p>
      <w:pPr>
        <w:pStyle w:val="Heading1"/>
        <w:pageBreakBefore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目录（模板结构）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1. 项目概述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2. 总体技术实现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3. 核心业务功能实现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4. 服务端、接口与任务实现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5. 数据设计与数据安全实现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6. 客户端实现与双端适配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7. 安全、风控与合规技术落实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8. 测试与验证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9. 部署、运维与发布准备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10. 设计基线符合性、变更与偏差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11. 项目交付物与技术资产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12. 遗留问题与下一阶段计划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13. 技术总结结论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附录A. P0验收项对照表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附录B. 模块与接口清单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附录C. 测试证据索引</w:t>
      </w:r>
    </w:p>
    <w:p>
      <w:pPr>
        <w:ind w:left="216"/>
      </w:pPr>
      <w:r>
        <w:rPr>
          <w:rFonts w:ascii="Noto Sans CJK SC" w:hAnsi="Noto Sans CJK SC" w:eastAsia="Noto Sans CJK SC"/>
          <w:color w:val="1A1A2E"/>
          <w:sz w:val="20"/>
        </w:rPr>
        <w:t>附录D. 关键配置与第三方服务清单</w:t>
      </w:r>
    </w:p>
    <w:p>
      <w:pPr>
        <w:pStyle w:val="Heading1"/>
        <w:pageBreakBefore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1. 项目概述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1.1 项目基本信息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3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项目项</w:t>
            </w:r>
          </w:p>
        </w:tc>
        <w:tc>
          <w:tcPr>
            <w:tcW w:type="dxa" w:w="720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项目名称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晶晶日上——数字人 IP 经纪·定制圆梦平台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本次总结范围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P0 阶段当前代码基线：后端 V10.0.0、APP V10.0.0+10（含 V4.0/V5.0/V6.0/V10.1 多轮迭代）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客户端形态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iOS + Android 双端 APP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服务端形态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/ Express RESTful API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数据库与缓存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开发环境 SQLite（better-sqlite3，53 张表）；生产规划 MySQL 8.0 但当前未部署；未引入 Redis（无相关依赖）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报告结论日期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1.2 建设目标与范围</w:t>
      </w:r>
    </w:p>
    <w:p>
      <w:pPr>
        <w:spacing w:before="0" w:after="100" w:line="300" w:lineRule="auto"/>
      </w:pPr>
      <w:r>
        <w:rPr>
          <w:rFonts w:ascii="宋体" w:hAnsi="宋体" w:eastAsia="宋体"/>
        </w:rPr>
        <w:t>晶晶日上定位为“数字人 IP 经纪·定制圆梦平台”，核心理念为“每个人都是人生的主角”。P0 阶段面向 C 端消费者、数字人艺人、MCN/剧本方与平台四类角色，围绕祝福视频定制、品牌代言、定制剧（含样片定制）三类核心交易，完成双端 APP、后端服务、担保交易与清结算、数字人资产台账、“先下单后沟通”的 IM 及配套安全合规模块的工程实现。当前实际交付范围以本地可运行的后端与已出安装包的 Android 端为准；iOS、生产环境与全部第三方真实服务暂不在已交付范围内。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1.3 项目总体完成情况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阶段</w:t>
            </w:r>
          </w:p>
        </w:tc>
        <w:tc>
          <w:tcPr>
            <w:tcW w:type="dxa" w:w="28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基线交付内容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8/25基线状态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最终状态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完成日期</w:t>
            </w:r>
          </w:p>
        </w:tc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主要证据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P0.1 基础框架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项目骨架、数据库、认证、中间件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已完成（本地）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2026-08-26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db.js 建表 53 张；auth/rateLimit/validate 中间件；app.js 注册 21 个路由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P0.2 核心交易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视频订单、支付、结算、钱包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代码完成，本地冒烟通过，未接真实支付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videos/settlement/paymentService；本轮修复报价字段错误与 MCN 资金账不平；报价接口冒烟通过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P0.3 定制剧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项目、角色、认领、里程碑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代码完成，本地可跑，未端到端联调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projects/claims/project_milestones；本轮统一订单类型、修复库存重复释放与失败真退款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P0.4 品牌代言+IM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代言流程、私信、LBS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代码完成，未端到端联调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2026-08-28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endorsement/messages；先下单后私信门控、广告标识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P0.5 V4.0 合规加固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保证金/人脸/同意/异常/未成年人/版权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框架代码完成，关键外部能力未接入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deposit/consent/abnormal/minor；身份证字段加密与实人活体待接（见遗留）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P0.6 第三方接入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支付商户号、短信、活体、机审、OSS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待启动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未启动（仅接口与开关占位）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支付走 MockProvider；contentModeration/watermark 为占位实现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P0.7 测试修复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全链路、安全、性能测试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待启动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仅本地语法检查与少量冒烟，无系统测试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全部改动文件 node --check 通过；3 个接口本地冒烟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P0.8 上线准备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算法备案、等保、域名、证书、审核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待启动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未启动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算法备案、等保、ICP 均未办理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1.4 本报告重点结论（建议一页内）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维度</w:t>
            </w:r>
          </w:p>
        </w:tc>
        <w:tc>
          <w:tcPr>
            <w:tcW w:type="dxa" w:w="748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总结结论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完成范围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后端 21 个路由模块、53 张表本地可运行；前端 31 个页面已打 Android release 安装包。前端尚未与后端联通（以静态/Mock 为主），生产环境与全部第三方服务未接入，iOS 未构建。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核心技术结果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已实现整数分记账、担保交易状态机、99 元基础档 0 服务费（本轮修复后生效）、劳务报酬三级累进预扣、首笔收入动态冻结保证金、先下单后私信、行锁防超卖、MCN 管理服务费分账。本轮修复报价必崩、MCN 资金账不平、里程碑越权、库存重复扣减、失败假退款等问题。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测试验证结果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仅完成改动文件 node --check、种子数据重建、报价/项目列表/越权拦截 3 项本地冒烟；未建立自动化用例、未做压力测试，故不提供 QPS/P95 等无依据指标。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设计符合性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总体遵循 P0.3/P0.4 基线并经多轮迭代，存在经确认偏差 DEV-01~06（MySQL/Redis 暂缓、定制剧去投资化、支付 Mock、仅 Android、OSS 待接、路由内联）。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上线条件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当前不具备公网上线条件。上线前须完成：持牌分账支付与代付、实名活体、内容机审、OSS 私有桶、敏感字段加密、前后端联通联调、系统测试、算法备案/等保/ICP、服务器部署。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2. 总体技术实现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2.1 实际技术栈与运行环境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层级</w:t>
            </w:r>
          </w:p>
        </w:tc>
        <w:tc>
          <w:tcPr>
            <w:tcW w:type="dxa" w:w="28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设计基线</w:t>
            </w:r>
          </w:p>
        </w:tc>
        <w:tc>
          <w:tcPr>
            <w:tcW w:type="dxa" w:w="25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实际实现/版本</w:t>
            </w:r>
          </w:p>
        </w:tc>
        <w:tc>
          <w:tcPr>
            <w:tcW w:type="dxa" w:w="28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移动端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Flutter 3.47.1 + Dart 3.13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Flutter（Dart SDK ^3.5.0），APP V10.0.0+10；仅 Android 已出包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Android 已打 release APK（约 62MB）并真机安装；iOS 未编译，iOS 13 基线尚未验证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Node.js + Express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Node.js v20.20.2 + Express 4.18，服务端 V10.0.0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RESTful API，21 个路由模块、4 个中间件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8.0；开发可用 SQLite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开发环境 SQLite（better-sqlite3 11.8，53 表）；MySQL 8.0 未部署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金额统一整数分；迁移 MySQL 与数据分页改造待做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未引入 Redis（package 无 redis 依赖）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限流为进程内实现；分布式锁/会话/热榜待引入 Redis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对象存储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阿里云 OSS 私有 Bucket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 OSS，当前使用本地 /uploads 静态目录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KMS/CDN 鉴权未启用；人脸与证件走公开目录属高优先级遗留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第三方服务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支付/短信/活体/机审/AI 合成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全部未接入：支付为 Mock、短信为开发态固定验证码、活体/机审/AI 合成为占位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已加生产环境禁用 Mock 的代码兜底，防止误带上线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2.2 系统架构落地情况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（实际架构：当前本地单机——Flutter APP → HTTP → Node.js/Express（21 路由）→ SQLite（53 表）/本地 uploads；目标生产——APP → CDN/WAF/Nginx → Node 集群 → MySQL 8.0/Redis → 阿里云 OSS 私有桶，并对接持牌支付、短信、活体、内容机审。生产拓扑尚未落地，详见第 9 章。）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6B7280"/>
          <w:sz w:val="18"/>
        </w:rPr>
        <w:t>图 2-1  实际系统架构 / 部署拓扑（建议替换为最终版本）</w:t>
      </w:r>
    </w:p>
    <w:p>
      <w:pPr>
        <w:spacing w:before="0" w:after="100" w:line="300" w:lineRule="auto"/>
      </w:pPr>
      <w:r>
        <w:rPr>
          <w:rFonts w:ascii="宋体" w:hAnsi="宋体" w:eastAsia="宋体"/>
        </w:rPr>
        <w:t>系统保持前后端分离：Flutter APP 经 HTTPS 调用 Node.js/Express RESTful API，服务端按业务域划分 21 个路由模块，通过 better-sqlite3 访问本地 SQLite（生产规划 MySQL 8.0）。当前已实装应用层全部业务逻辑、担保交易状态机、清结算计算、5 个定时任务与合规风控框架；持牌分账支付、短信、活体、内容机审、AI 合成、OSS 均仅保留适配层接口或配置开关，未真实接入，且已在代码层对生产环境强制禁用 Mock 支付。开发环境为单机本地（127.0.0.1:3000 + 本地 SQLite/uploads），测试环境未独立建立，生产环境（阿里云轻量服务器，新加坡）已采购但未部署；三套环境通过 NODE_ENV 与 .env 区分，当前仅开发环境可运行。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2.3 服务端模块落地总览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64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模块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名称</w:t>
            </w:r>
          </w:p>
        </w:tc>
        <w:tc>
          <w:tcPr>
            <w:tcW w:type="dxa" w:w="302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基线职责</w:t>
            </w:r>
          </w:p>
        </w:tc>
        <w:tc>
          <w:tcPr>
            <w:tcW w:type="dxa" w:w="216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路由前缀</w:t>
            </w:r>
          </w:p>
        </w:tc>
        <w:tc>
          <w:tcPr>
            <w:tcW w:type="dxa" w:w="100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最终状态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主要证据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网关/认证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JWT、限流、CORS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/api/auth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routes/auth.js、middleware/auth.js、rateLimit.js；JWT 登录/刷新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用户/身份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注册登录、实名认证、活体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/api/users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实际路由 /api/identity（非 /api/users）；个人实名当前自动通过，未接二要素/活体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M3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数字人资产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数字人 CRUD、授权协议、资产台账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/api/humans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routes/humans.js、authorization_agreements 表；本轮放开艺人自定价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交易/订单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视频/代言订单、担保交易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/api/videos, /api/endorsement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已实现（本地）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videos.js/endorsement.js；本轮修复后报价下单可跑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M5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支付/结算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微信/支付宝、分账、退款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/api/payment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框架完成、走 Mock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payment.js/paymentService.js；持牌分账类为空实现，生产禁 Mock 已兜底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M6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定制剧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项目、角色、认领、里程碑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/api/projects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projects.js；本轮里程碑/成团接口补 adminAuth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M7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品牌代言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代言任务、报价、订单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/api/endorsement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endorsement.js、endorsement_tasks/metrics 表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M8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样片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样片下单、交付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/api/samples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samples.js；5000 元两档（1000 意向金+4000 制作款），支付待接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M9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剧场/抽奖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晶典剧场、抽奖活动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/api/theaters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实际前缀 /api/theater；theater.js、lotteries 表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M10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MCN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机构入驻、艺人管理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/api/mcn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mcn.js、mcn_agencies/mcn_talents；本轮统一为管理服务费口径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清结算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分账计算、提现、对账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/api/wallet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计算已实现、提现待代付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实际 /api/settlement + utils/settlement.js；wallets/transactions/withdrawals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合规风控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反欺诈、风控审核、审计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/api/admin/risk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实际内联于 /api/admin；utils/abnormalMonitor.js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M13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内容审核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机审+人审、举报处理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/api/admin/review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框架完成、云机审未接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review.js、utils/contentModeration.js 占位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M14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IM 私信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会话、消息、敏感词、异常监测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/api/messages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已实现初版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messages.js；先下单后私信门控 + 敏感词（门控暂只认视频订单）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M15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保证金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艺人保证金管理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/api/deposits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已实现（形态变更）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 /api/deposits，由 utils/deposit.js 在结算内联，首笔收入冻结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M16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同意管理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用户同意记录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/api/consents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 /api/consents，内联于 compliance.js；user_consents/consent_steps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M17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异常监测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异常行为检测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/api/admin/abnormal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 /api/admin/abnormal；abnormal_events 表 + 工具函数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M18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人脸数据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生物数据安全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/api/face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 /api/face，内联 humans/compliance；face_materials 表已建，存储待改私有桶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M19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数字资产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IP 资产台账与估值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/api/assets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 /api/assets；digital_asset_registry 表已建，估值接口未独立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2.4 关键架构决策执行情况（ADR）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编号</w:t>
            </w:r>
          </w:p>
        </w:tc>
        <w:tc>
          <w:tcPr>
            <w:tcW w:type="dxa" w:w="40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设计决策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执行情况</w:t>
            </w:r>
          </w:p>
        </w:tc>
        <w:tc>
          <w:tcPr>
            <w:tcW w:type="dxa" w:w="23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证据/代码位置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偏差编号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ADR-01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金额全部使用整数分（BIGINT）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全表金额字段 INTEGER（分），settlement 整数运算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ADR-02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微信电商收付通 + 支付宝直付通，采用分账模式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未执行（仅适配层占位）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paymentService 内微信/支付宝类为空实现，运行走 Mock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DEV-03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ADR-03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劳务报酬三级累进代扣个税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utils/tax.js 三级累进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无（两套算法待收敛，见遗留）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ADR-04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99 元基础档 0% 佣金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已执行并修复生效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commission.videoBasic=0；本轮修正字段名，冒烟 99 档平台费 0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ADR-05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先下单后私信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messages.js 会话前校验有效订单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无（门控待扩到代言/定制剧）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ADR-06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不做小程序，仅做 APP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仅 Flutter 工程，无小程序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ADR-07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纯线上数字人，不做线下商演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无线下商演模块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ADR-08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新公司运营，晶典传媒作为艺人合作方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商务安排，代码无耦合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运营主体待最终落地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ADR-09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Flutter 双端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Android 已出包，iOS 未构建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DEV-04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ADR-10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艺人动态保证金制度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utils/deposit.js 首笔收入冻结 500 元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ADR-11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人脸数据不存原始照片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表结构按此设计，但素材仍落本地公开目录、未接 OSS 私有桶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DEV-05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ADR-12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视频版权与使用权按协议落实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授权协议 V5：艺人所有 + 平台非独家授权 3 年；authorization_agreements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ADR-13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异常行为主动监测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abnormalMonitor + 敏感词，云机审与完整规则待补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DEV-06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3. 核心业务功能实现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3.1 用户、身份与数字人创建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</w:t>
            </w:r>
          </w:p>
        </w:tc>
        <w:tc>
          <w:tcPr>
            <w:tcW w:type="dxa" w:w="76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设计目标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注册登录、实名/活体、数字人创建、肖像与声音授权、人脸数据处理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实际实现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手机号验证码登录（开发态固定验证码，真实短信未接）、JWT 签发与刷新；个人/MCN 身份申请；数字人创建走 audition 一屏一授权（4 步分步同意），创建后写入 humans 与 authorization_agreements，新艺人自动进入 90 天 AI 成本补贴期。角色：user/talent/mcn/admin。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关键流程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1) 手机号+验证码登录签发 token；2) 提交身份信息（个人实名当前自动通过，待接二要素/活体）；3) 分步同意肖像与声音授权；4) 上传素材创建数字人；5) 设置自定价（99 元起、上不封顶，≥1 万元转人工审核）；6) 上架/质量分级。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关键接口/数据表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routes/auth.js、identity.js、humans.js、compliance.js；表 users/user_identities/humans/authorization_agreements/user_consents/consent_steps/face_materials。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验证结果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代码走查通过；登录与创建因短信/活体未接、前后端未联通，未做真机端到端验证。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已知限制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真实短信、公安二/三要素、活体实人认证均未接入；身份证号与真实姓名当前明文落库（高优先级遗留，须改 AES 加密+脱敏）；人脸素材存本地公开目录，须迁 OSS 私有桶。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3.2 视频定制与担保交易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</w:t>
            </w:r>
          </w:p>
        </w:tc>
        <w:tc>
          <w:tcPr>
            <w:tcW w:type="dxa" w:w="76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设计目标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报价、下单、退货确认、保证金检查、支付、接单、交付、验收、结算/退款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实际实现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报价试算、下单（退货确认勾选+保证金检查）、支付成功入担保、艺人接单、交付、7 天自动/手动验收、结算入账与退款。状态机 pending→paid→delivering→completed，异常 cancelled/dispute。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关键流程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1) quote 按档位算平台服务费/AI 成本/通道费/预扣税；2) 下单校验自买自卖、保证金、退货确认；3) 支付成功款项入担保 pending；4) 艺人接单交付；5) 验收或 7 天自动确认；6) settleOrder 结算：先冻结保证金差额，再按 MCN 管理服务费内部分账，艺人余额入账。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关键接口/数据表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routes/videos.js、paymentService.js、utils/settlement.js、deposit.js、jobs/scheduler.js；表 video_orders/video_templates/payment_transactions/wallets/transactions/talent_deposits。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验证结果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本轮修复 config.video 字段错误后，POST /api/videos/quote 冒烟通过（99 元平台费 0、299 元平台费 29.9）；MCN 分账经走查账平；完整支付—结算链路因 Mock 支付未端到端跑通。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已知限制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真实支付与提现代付未接；AI 视频实际合成未接；两套到手金额算法待收敛；私信门控暂只覆盖视频订单。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（视频订单状态机示意：pending 待支付 → paid 已支付/待接单 → delivering 制作交付中 → completed 已完成；支线 cancelled 超时取消、dispute 售后纠纷。正式版补流程图。）</w:t>
            </w:r>
          </w:p>
        </w:tc>
      </w:tr>
    </w:tbl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3.3 品牌代言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</w:t>
            </w:r>
          </w:p>
        </w:tc>
        <w:tc>
          <w:tcPr>
            <w:tcW w:type="dxa" w:w="76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设计目标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代言任务、报价、订单、AI 水印与广告标识、交付与结算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实际实现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代言需求/报价、代言订单、强制“广告”标识与电子授权书提示、AI 水印工具占位、交付与按 15% 服务费结算。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关键流程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1) 品牌方发起需求与报价；2) 艺人/平台确认生成 endorsement_order；3) 制作时强制广告标识、附电子授权书；4) 交付验收；5) 按代言费率结算。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关键接口/数据表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routes/endorsement.js；表 endorsement_orders/endorsement_tasks/endorsement_metrics/endorsement_applications；utils/watermark.js。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验证结果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代码走查通过，未端到端联调。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已知限制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C2PA 盲水印/AI 生成标识为占位，未接真实水印服务；代言合规话术与广告法审核需运营人审配套。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3.4 定制剧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</w:t>
            </w:r>
          </w:p>
        </w:tc>
        <w:tc>
          <w:tcPr>
            <w:tcW w:type="dxa" w:w="76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设计目标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项目、角色、席位认领、成团条件、里程碑付款、未成团退款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实际实现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项目、角色席位、席位认领（行锁防超卖）、成团阈值（80%）、四节点里程碑（0.2/0.25/0.25/0.3）、未达标原路退款。订单类型统一为 customization；去投资化，席位只对应出镜/署名/成片等内容交付物，票房分成开关永久关闭。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关键流程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1) 平台立项/剧本方投稿，审核通过进入 recruiting；2) 用户选角色席位认领并支付；3) 达 80% 成团进入制作，否则到期失败退款；4) 四节点审核（仅管理员可推进）按比例释放制作款；5) 成片交付。样片为 5000 元两档：1000 意向金（选剧/改本后非平台原因不退）+4000 制作款。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关键接口/数据表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routes/projects.js、samples.js、scripts.js；表 projects/project_roles/claims/project_milestones/sample_orders/sample_library/scripts/scriptwriters；jobs/scheduler.js。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验证结果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本轮统一订单类型、修复库存重复释放、失败改走渠道真退款、里程碑/成团补管理员鉴权；种子数据 3 部自有 IP 状态/费率/里程碑校验自洽；未端到端联调。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已知限制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真实支付/退款未接；“认投/众筹”等投资化文案需在前端彻底清理；LBS 与项目列表分页在大数据量下需改造。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（定制剧状态机示意：recruiting 选角认领中 → success/preparing 成团 → producing 制作 → post/released 交付；支线 failed 未达标退款。席位认领：pending → paid →（超时 cancelled / 失败 refunded）。正式版补流程图。）</w:t>
            </w:r>
          </w:p>
        </w:tc>
      </w:tr>
    </w:tbl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3.5 支付、清结算、钱包与保证金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</w:t>
            </w:r>
          </w:p>
        </w:tc>
        <w:tc>
          <w:tcPr>
            <w:tcW w:type="dxa" w:w="76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设计目标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支付回调、资金状态、平台服务费、AI 成本、税费、提现、保证金动态刷新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实际实现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支付适配层（微信电商收付通/支付宝直付通为占位，当前 MockProvider）、统一支付流水与回调状态机、整数分清结算（平台服务费/AI 成本/通道费/劳务税）、钱包余额/冻结/担保 pending、首笔收入动态冻结保证金、提现（代付未接）。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关键流程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1) 下单生成 payment_transaction；2) 渠道回调验签后驱动业务状态（Mock 已被生产环境禁用）；3) 担保期资金入 pending；4) 验收后 settleOrder 计算各项并入账；5) 保证金不足部分从首笔收入冻结，退驻时清算；6) 提现申请—审批—代付（当前审批后未真实出金，属遗留）。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关键接口/数据表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services/paymentService.js、routes/payment.js、settlement.js、admin.js、utils/settlement.js/tax.js/deposit.js；表 payment_transactions/refunds/wallets/transactions/withdrawals/talent_deposits。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验证结果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费率与分账走查+报价冒烟通过；本轮加累计退款校验、订单号防重、生产禁 Mock；提现“假打款”尚未修复（列入第 3 批）。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已知限制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二清防控方向正确但持牌分账/代付完全未接入，当前不得对公网开放；两套税务算法待合一；对账作业与财务报表未建。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3.6 IM 私信与异常行为监测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</w:t>
            </w:r>
          </w:p>
        </w:tc>
        <w:tc>
          <w:tcPr>
            <w:tcW w:type="dxa" w:w="76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设计目标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下单后会话、敏感信息识别、风险提示、事件记录、处置闭环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实际实现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“先下单后沟通”：仅存在有效订单的买卖双方可建立会话；消息过敏感词与联系方式导流监测，触发风险提示并写 abnormal_events；后台可查询处置。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关键流程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1) 下单成功后解锁会话；2) 发送消息做敏感词/联系方式识别；3) 命中则提示并记录异常事件；4) 后台查看并按提示—审核—限流/冻结处置。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关键接口/数据表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routes/messages.js、utils/abnormalMonitor.js；表 conversations/messages/abnormal_events。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验证结果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代码走查通过，未联调。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已知限制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敏感词仅 8 个、规则较粗，云内容安全未接；门控目前只认视频订单，代言/定制剧买家会话待并入；无实时推送（IM 为轮询/拉取形态）。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3.7 内容审核、未成年人保护与用户同意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</w:t>
            </w:r>
          </w:p>
        </w:tc>
        <w:tc>
          <w:tcPr>
            <w:tcW w:type="dxa" w:w="76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设计目标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机审+人审、举报、消费限额、青少年模式、同意记录与撤回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实际实现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机审+人审框架（云机审占位）、举报处理、数字商品退货确认、未成年人档案与消费限额、青少年模式入口、一屏一授权分步同意与撤回、个性化推荐一键关闭。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关键流程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1) 内容提交先过机审（当前本地占位）转人审；2) 用户可举报；3) 下单前阅读并勾选数字商品退货确认；4) 识别未成年人后建 minor_profiles 并按限额拦截；5) consent_steps 记录分步同意，支持撤回与推荐关闭。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关键接口/数据表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routes/review.js、compliance.js、scripts.js；utils/contentModeration.js；表 content_reviews/reports/user_consents/consent_steps/minor_profiles。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验证结果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代码走查通过；未成年人月累计重置定时任务缺失（见 4.4）。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已知限制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云内容机审未接；监护人同意验证流程未闭环；算法备案/未成年人合规专项评估未启动。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3.8 数字资产台账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项目</w:t>
            </w:r>
          </w:p>
        </w:tc>
        <w:tc>
          <w:tcPr>
            <w:tcW w:type="dxa" w:w="76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设计目标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授权范围、收益记录、估值模型及管理端资产总览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实际实现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以 humans + authorization_agreements 为核心登记数字人资产，记录授权范围、版本、收益流水；digital_asset_registry 表已建用于资产台账与估值，管理端总览与独立估值接口尚未完成。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关键流程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1) 创建数字人即登记资产与授权；2) 每次订单收益关联资产；3) 计划按收益法/市场法给出单资产与平台总览估值（模型待落地）。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关键接口/数据表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表 humans/authorization_agreements/digital_asset_registry/transactions；估值接口当前无独立路由。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验证结果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表结构与授权链路走查通过；估值模型未实现、无独立接口与页面。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已知限制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数字资产“银行评估/入表”属前瞻方向，当前不具备对外估值或金融化条件，需法律与会计口径论证，不得对用户宣传为理财/投资标的。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4. 服务端、接口与任务实现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4.1 公共接口规范执行情况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检查项</w:t>
            </w:r>
          </w:p>
        </w:tc>
        <w:tc>
          <w:tcPr>
            <w:tcW w:type="dxa" w:w="40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设计基线</w:t>
            </w:r>
          </w:p>
        </w:tc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实际执行</w:t>
            </w:r>
          </w:p>
        </w:tc>
        <w:tc>
          <w:tcPr>
            <w:tcW w:type="dxa" w:w="23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统一响应格式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 / data / message；分页含 list/total/page/pageSize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统一 {code,data,message}，列表接口返回 list/total/page/pageSize；个别字段命名待统一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错误码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40001、40100、403xx、40400、40900、429xx、50000 等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以 HTTP 状态码为主，40001 等完整业务错误码表未全量落地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参数校验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所有接口必须校验参数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关键接口手写参数校验，validate 中间件未全量覆盖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鉴权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 + RBAC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auth/admin 中间件 + user/talent/mcn/admin 角色；本轮补齐里程碑管理员鉴权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幂等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所有写操作应有幂等键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utils/idempotent + idempotent_keys 表，未覆盖全部写接口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关键操作写 audit_logs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部分执行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audit_logs 表与关键操作留痕，覆盖不完整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4.2 重点接口实现与联调结果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业务</w:t>
            </w:r>
          </w:p>
        </w:tc>
        <w:tc>
          <w:tcPr>
            <w:tcW w:type="dxa" w:w="331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方法与路径</w:t>
            </w:r>
          </w:p>
        </w:tc>
        <w:tc>
          <w:tcPr>
            <w:tcW w:type="dxa" w:w="28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用途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联调状态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证据编号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视频订单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/api/videos/order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创建订单；退货确认与保证金检查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本地可跑、未接真实支付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videos.js 走查；未端到端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视频报价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/api/videos/quote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报价及费率处理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本地冒烟通过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 冒烟：99/299 档费率正确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私信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/api/messages/conversations/:id/messages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发送消息并进行异常监测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代码完成、未联调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messages.js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保证金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GET/POST /api/deposits/...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查看、缴纳、退出、刷新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 REST，结算内联实现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utils/deposit.js 首笔收入冻结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同意管理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GET/POST /api/consents/...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查询、记录、检查同意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内联于 /api/compliance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compliance.js、user_consents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异常监测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GET/POST /api/admin/abnormal/...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查询、处置异常事件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内联于 /api/admin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abnormalMonitor.js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人脸数据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POST/DELETE/GET /api/face/...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录入、撤回、状态查询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内联 /api/humans，活体未接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face_materials 表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数字资产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/api/assets/...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个人/单资产估值、平台总览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台账表已建、估值接口未独立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digital_asset_registry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4.3 中间件实现情况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中间件</w:t>
            </w:r>
          </w:p>
        </w:tc>
        <w:tc>
          <w:tcPr>
            <w:tcW w:type="dxa" w:w="374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基线用途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实际状态</w:t>
            </w:r>
          </w:p>
        </w:tc>
        <w:tc>
          <w:tcPr>
            <w:tcW w:type="dxa" w:w="25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说明/证据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 验证，注入用户与角色信息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middleware/auth.js：JWT 解析并注入 req.userId 与角色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validate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声明式参数校验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骨架已建、覆盖不全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middleware/validate.js，仅部分接口使用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rateLimit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 + 用户维度限流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已实现（进程内）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middleware/rateLimit.js 按 IP 限流；多实例需改 Redis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idempotent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幂等键校验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以工具形式实现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utils/idempotent.js（非 middleware 目录）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auditLog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关键操作审计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 auditLog 中间件，关键处手写 audit_logs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depositCheck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接单前保证金检查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内联实现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无独立中间件，下单/结算内联调用 deposit.js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minorGuard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未成年人消费限额校验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内联实现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消费处内联判断 minor_profiles，缺独立 minorGuard 中间件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4.4 定时任务实现情况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80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任务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基线频率</w:t>
            </w:r>
          </w:p>
        </w:tc>
        <w:tc>
          <w:tcPr>
            <w:tcW w:type="dxa" w:w="360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用途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实际调度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运行验证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autoVerify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 天未验收自动确认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实际每 1 小时执行（基线为每日）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scheduler.autoVerify；走查，无长期运行日志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autoSettle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已完成订单自动结算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未单列 autoSettle，结算在验收时触发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settleOrder；走查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heatDecay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每小时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热度分时间衰减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未实现独立衰减任务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热度仅随下单增量，无定时衰减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depositRefresh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刷新艺人保证金状态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未实现独立刷新任务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保证金在结算时实时计算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abnormalScan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扫描高投诉率/高退款率艺人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未实现独立扫描任务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abnormalMonitor 仅工具函数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faceDataPurge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每周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清理撤回授权超 180 天的人脸数据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撤回超 180 天人脸清理任务缺失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minorMonthlyReset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每月 1 日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重置未成年人月累计消费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未实现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未成年人月累计重置任务缺失；另有 cancelExpiredOrders(30 分钟)、customizationExpiry/autoRefundUndelivered(每小时)、cleanIdempotent(每日) 四个实际任务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5. 数据设计与数据安全实现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5.1 核心数据表落地情况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316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数据表/表组</w:t>
            </w:r>
          </w:p>
        </w:tc>
        <w:tc>
          <w:tcPr>
            <w:tcW w:type="dxa" w:w="244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用途</w:t>
            </w:r>
          </w:p>
        </w:tc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实际状态</w:t>
            </w:r>
          </w:p>
        </w:tc>
        <w:tc>
          <w:tcPr>
            <w:tcW w:type="dxa" w:w="244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关键字段/索引/约束说明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users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用户账号与登录凭证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手机号、PBKDF2 密码哈希、角色、状态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humans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数字人资产主表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存在（多轮扩展）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price 整数分、heat、quality_grade、subsidy_until、经纬度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authorization_agreements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肖像/声音授权协议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版本号、授权范围、状态、电子签留痕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video_orders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祝福视频订单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状态机、整数分、结算状态与时间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endorsement_orders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品牌代言订单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配套 tasks/metrics/applications 表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projects/project_roles/claims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定制剧项目/角色席位/认领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行锁防超卖、recruiting 状态、里程碑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payment_transactions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支付流水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订单号、渠道、金额、状态；当前 Mock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refunds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退款单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本轮新增累计退款金额校验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wallets/transactions/withdrawals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钱包/流水/提现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balance/pending/frozen、流水类型、提现待代付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conversations/messages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会话/消息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先单后聊门控、敏感词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content_reviews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内容审核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机审结果占位 + 人审状态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audit_logs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审计日志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操作人、动作、时间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reports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用户举报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举报对象、原因、处理状态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talent_deposits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艺人保证金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首笔收入冻结模式、冻结/可退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face_materials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人脸素材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存在（存储待改）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待迁 OSS 私有桶 + 加密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user_consents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用户同意记录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另含 consent_steps 分步同意，留版本/时间/IP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abnormal_events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异常行为事件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事件类型、风险等级、处置状态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minor_profiles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未成年人档案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月累计消费、限额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digital_asset_registry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数字资产台账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存在（估值待补）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资产登记，估值模型未落地；另有 23 张 V5+ 扩展表（场景模板/评价/套餐/剧本方等）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5.2 数据安全与生命周期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数据类别</w:t>
            </w:r>
          </w:p>
        </w:tc>
        <w:tc>
          <w:tcPr>
            <w:tcW w:type="dxa" w:w="374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设计要求</w:t>
            </w:r>
          </w:p>
        </w:tc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实际实现</w:t>
            </w:r>
          </w:p>
        </w:tc>
        <w:tc>
          <w:tcPr>
            <w:tcW w:type="dxa" w:w="216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验证/证据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金额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整数分（BIGINT），避免浮点误差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DDL 金额字段 INTEGER（分）、结算整数运算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人脸特征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AES-256 加密；不存原始照片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crypto.js 已实现 AES-256-GCM 但人脸流程未调用，仍落本地，未达“不存原图”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对象存储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私有 Bucket；签名 URL；按实际启用 KMS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当前本地公开 /uploads，无私有桶/签名 URL/KMS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身份证/银行卡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加密存储、脱敏展示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未实现（高遗留）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crypto 工具存在但 identity 明文落库，须改加密+脱敏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授权与同意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保留版本、时间、IP、设备、文本快照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user_consents 留版本/时间/IP/设备与文本快照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删除机制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撤回授权后按规则执行逻辑/物理删除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撤回接口存在，超期物理清理定时未实现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备份恢复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数据库备份与恢复机制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未建立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仅本轮手工备份数据库一次，无自动备份与恢复演练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6. 客户端实现与双端适配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6.1 Flutter 页面与服务层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5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目录/模块</w:t>
            </w:r>
          </w:p>
        </w:tc>
        <w:tc>
          <w:tcPr>
            <w:tcW w:type="dxa" w:w="374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基线功能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实际状态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关键页面/截图编号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lib/pages/home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首页/发现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已实现（潮流风改版）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home_page.dart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lib/pages/humans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艺人广场/搜索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humans_page.dart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lib/pages/human_detail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艺人详情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human_detail_page.dart（质量分级/评分/样片）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lib/pages/video_order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视频下单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video_order_page.dart（场景模板/重做提示）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lib/pages/chat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私信 IM / 风险提示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UI 已实现、未联通 IM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chat_page.dart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lib/pages/endorsement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品牌代言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endorsement_page.dart（广告标识）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lib/pages/projects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定制剧列表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projects_page.dart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lib/pages/project_detail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定制剧详情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project_detail_page.dart（彩蛋档/四节点）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lib/pages/wallet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钱包/提现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UI 已实现、未联通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wallet_page.dart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lib/pages/identity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实名认证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UI 已实现、后端实名未接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identity_page.dart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lib/pages/synthesizing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数字人创建/活体引导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创建/授权 UI 已实现、活体未接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audition_page.dart（一屏一授权 4 步）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lib/pages/profile/settings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推荐开关/青少年模式/撤回授权等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profile_page.dart / settings_page.dart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lib/services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 服务层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已封装、未联通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services/api_service.dart（dio，20+ 方法，baseUrl 待改可配置）；共 31 个页面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6.2 iOS / Android 适配与兼容性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适配项</w:t>
            </w:r>
          </w:p>
        </w:tc>
        <w:tc>
          <w:tcPr>
            <w:tcW w:type="dxa" w:w="25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iOS 基线</w:t>
            </w:r>
          </w:p>
        </w:tc>
        <w:tc>
          <w:tcPr>
            <w:tcW w:type="dxa" w:w="25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Android 基线</w:t>
            </w:r>
          </w:p>
        </w:tc>
        <w:tc>
          <w:tcPr>
            <w:tcW w:type="dxa" w:w="25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实际验证结果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最低版本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iOS 13.0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Android 8.0（API 26）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仅 Android 出包并真机安装（compileSdk 36）；iOS 未构建，iOS 13 基线未验证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微信支付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fluwx ^4.5.8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fluwx ^4.5.8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fluwx 依赖在 pubspec 中被注释，未启用，未接微信支付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支付宝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tobias ^3.0.1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tobias ^3.0.1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tobias 依赖被注释，未启用支付宝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推送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APNs（基线待接入）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厂商推送（基线待接入）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 APNs/厂商推送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相机/相册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Info.plist 权限声明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运行时权限申请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image_picker 已引入并处理 Android 运行时权限；iOS Info.plist 权限描述随 iOS 构建补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应用签名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Apple Developer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签名证书 + 加固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Android 已用签名出 release 包；iOS 无开发者证书、未签名构建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（客户端关键页面截图占位：当前仅有 Android 单台真机安装记录与高保真原型；正式版补 4~6 张双端拼图，iOS 截图待构建后补充。）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6B7280"/>
          <w:sz w:val="18"/>
        </w:rPr>
        <w:t>图 6-1  客户端关键页面 / 双端验证截图（建议 4~6 张拼图）</w:t>
      </w: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7. 安全、风控与合规技术落实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7.1 认证、授权与应用安全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控制项</w:t>
            </w:r>
          </w:p>
        </w:tc>
        <w:tc>
          <w:tcPr>
            <w:tcW w:type="dxa" w:w="360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基线要求</w:t>
            </w:r>
          </w:p>
        </w:tc>
        <w:tc>
          <w:tcPr>
            <w:tcW w:type="dxa" w:w="216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实际实现</w:t>
            </w:r>
          </w:p>
        </w:tc>
        <w:tc>
          <w:tcPr>
            <w:tcW w:type="dxa" w:w="23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验证结论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Access Token 2h + Refresh Token 30d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JWT Access/Refresh，有效期取 config；auth.js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第三方登录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Apple 服务端验签；微信服务端验证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本轮补 Apple 验签/微信 openid 校验占位，真实密钥与联调未完成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RBAC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 / talent / mcn / admin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user/talent/mcn/admin 四角色，admin 独立中间件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 注入防护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参数化查询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better-sqlite3 全量参数化预编译，防 SQL 注入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XSS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输入过滤 + 输出转义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已引入 helmet；上传 html/svg、富文本输出仍需加固（遗留）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限流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 + 用户维度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已实现（进程内）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rateLimit 按 IP，用户维度待细化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审计日志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关键操作留痕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audit_logs 关键操作留痕，覆盖不全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密钥管理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不硬编码；生产通过安全方式管理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JWT 支持环境变量但保留开发兜底硬编码，生产强制注入待落实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7.2 反欺诈与异常监测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规则/能力</w:t>
            </w:r>
          </w:p>
        </w:tc>
        <w:tc>
          <w:tcPr>
            <w:tcW w:type="dxa" w:w="360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设计基线</w:t>
            </w:r>
          </w:p>
        </w:tc>
        <w:tc>
          <w:tcPr>
            <w:tcW w:type="dxa" w:w="216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实际实现</w:t>
            </w:r>
          </w:p>
        </w:tc>
        <w:tc>
          <w:tcPr>
            <w:tcW w:type="dxa" w:w="216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验证证据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自买自卖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买家不得为艺人所属用户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下单校验买家不得为艺人本人账户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频率限制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单用户/单艺人日下单上限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限流 + 下单频次，单日上限阈值待细化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新账号冷却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72 小时内限制大额订单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框架存在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config 预留新号冷却规则，完整拦截待补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大额订单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达到阈值触发人工审核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suspiciousAmount/manualReviewAmount 达阈值转人工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联系方式交换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私信内容监测并触发风险提示/事件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初版已实现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私信敏感词（8 个）+ 风险提示 + 异常事件，云检测待接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高投诉/退款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按阈值触发审核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abnormal_events 记录，自动处置阈值待补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高风险处置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提示→审核→限流/冻结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提示/审核流程在，限流—冻结联动待完善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7.3 合规功能工程化落实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类别</w:t>
            </w:r>
          </w:p>
        </w:tc>
        <w:tc>
          <w:tcPr>
            <w:tcW w:type="dxa" w:w="403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系统能力</w:t>
            </w:r>
          </w:p>
        </w:tc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实际状态</w:t>
            </w:r>
          </w:p>
        </w:tc>
        <w:tc>
          <w:tcPr>
            <w:tcW w:type="dxa" w:w="23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外部材料/备注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生成标识、广告标识、机审+人审、举报处理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广告“广告”标识已加、举报已做；AI 标识/盲水印为占位，云机审未接；无外部材料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消费者权益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数字商品退货确认、担保交易、质量问题处理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框架已实现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退货确认勾选、担保交易、99 档 48h 免费重做一次、售后时间线表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隐私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人脸单独同意、撤回授权、推荐一键关闭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一屏一授权、撤回、推荐一键关闭已做；人脸单独同意随活体流程闭环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未成年人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监护人同意、消费限额、青少年模式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minor_profiles 与限额校验在；监护人同意与月重置定时缺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支付与税务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分账、个税代扣、交易流水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劳务税代扣与交易流水完整；持牌分账未接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备案/测评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算法备案、ICP、等保等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未启动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算法备案/ICP/等保均未办理，无任何外部证明材料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8. 测试与验证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8.1 测试环境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环境项</w:t>
            </w:r>
          </w:p>
        </w:tc>
        <w:tc>
          <w:tcPr>
            <w:tcW w:type="dxa" w:w="432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配置/版本</w:t>
            </w:r>
          </w:p>
        </w:tc>
        <w:tc>
          <w:tcPr>
            <w:tcW w:type="dxa" w:w="316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Android 真机（用户自有 1 台）安装 release APK V10.0.0+10；iOS 未测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仅覆盖单一 Android 机型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 Windows + Node.js v20.20.2 + Express，端口 3000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开发环境即测试环境，未独立部署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 SQLite 单文件，53 表，种子数据 6 用户/6 艺人/3 项目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MySQL/Redis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第三方服务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全部 Mock/开发态：短信固定验证码、支付 MockProvider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非真实联调结果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本机回环 127.0.0.1；公网/弱网未测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阿里云服务器已购但未部署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8.2 测试结果总表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测试类别</w:t>
            </w:r>
          </w:p>
        </w:tc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用例/检查项数量</w:t>
            </w:r>
          </w:p>
        </w:tc>
        <w:tc>
          <w:tcPr>
            <w:tcW w:type="dxa" w:w="100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通过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未通过/阻塞</w:t>
            </w:r>
          </w:p>
        </w:tc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结论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功能测试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31 个页面静态走查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31（UI 层）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后端驱动功能因未联通阻塞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有条件通过（仅 UI）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接口测试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本轮关键接口冒烟 3 项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通过（覆盖面很小）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冒烟记录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全链路业务测试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端到端业务链路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Mock 支付+前后端未联通，全部阻塞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未执行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安全测试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 项越权验证 + 全量走查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系统化安全测试未做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有条件通过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走查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性能测试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性能/压力测试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未压测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无结论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兼容性测试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兼容性（1 机型）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iOS 与多机型未测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有条件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真机 1 台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异常/恢复测试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异常/恢复（走查）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未做故障注入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有条件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代码走查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8.3 核心业务链路验证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链路</w:t>
            </w:r>
          </w:p>
        </w:tc>
        <w:tc>
          <w:tcPr>
            <w:tcW w:type="dxa" w:w="48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关键步骤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实测结果</w:t>
            </w:r>
          </w:p>
        </w:tc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问题/备注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视频定制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登录→选数字人→报价→下单→支付→接单→交付→验收→结算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报价本地冒烟通过；下单/支付/结算因 Mock 与未联通未跑通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报价✓；其余待联调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品牌代言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任务/报价→订单→制作→审核标识→交付→结算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代码完成，未联调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阻塞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定制剧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项目→角色→认领→成团/失败→里程碑→交付/退款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状态机与库存/退款走查、本轮修复，未端到端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部分通过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数字人创建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实名/活体→同意→素材→创建→状态管理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UI 完成，实名活体未接，无法真实创建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阻塞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 风控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下单→会话→消息→异常识别→提示/事件→后台处置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门控/敏感词代码完成，未联调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部分通过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提现结算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订单完成→自动结算→钱包→风控→提现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结算计算走查，提现代付未接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部分通过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8.4 性能与稳定性指标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指标</w:t>
            </w:r>
          </w:p>
        </w:tc>
        <w:tc>
          <w:tcPr>
            <w:tcW w:type="dxa" w:w="25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测试条件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实测结果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目标/判定标准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接口响应时间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未进行压力测试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P50/P95/QPS 实测数据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上云前补压测后判定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吞吐能力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未进行压力测试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P50/P95/QPS 实测数据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上云前补压测后判定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错误率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未进行压力测试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P50/P95/QPS 实测数据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上云前补压测后判定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数据库性能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未进行压力测试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P50/P95/QPS 实测数据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上云前补压测后判定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资源占用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未进行压力测试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P50/P95/QPS 实测数据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上云前补压测后判定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长稳运行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未进行压力测试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P50/P95/QPS 实测数据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上云前补压测后判定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8.5 缺陷与闭环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缺陷编号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级别</w:t>
            </w:r>
          </w:p>
        </w:tc>
        <w:tc>
          <w:tcPr>
            <w:tcW w:type="dxa" w:w="345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问题描述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发现阶段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处理结果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回归结论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BUG-001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videos.js 误用不存在的 config.video.minPrice，致报价/下单接口一调即 500，且 99 档 0 抽成永不生效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代码走查/冒烟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已修复（改为 videoPricing）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回归通过（quote 冒烟）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BUG-002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P0/P1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MCN 结算收款方与 pending 记账账户不一致致资金账不平；定时任务对历史单重复释放库存致负数；定制剧失败只插退款单不真退；里程碑/成团接口普通用户可越权调用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代码走查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均已修复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走查回归通过（完整清单见《后端代码审查报告》）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9. 部署、运维与发布准备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9.1 实际部署拓扑与环境划分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（部署拓扑占位：当前仅本地单机开发架构 APP→HTTP→Node:3000→SQLite/本地 uploads；目标生产拓扑 APP→CDN/WAF/Nginx→Node 集群→MySQL/Redis→OSS 私有桶，尚未落地，详见 9.1 环境表。）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6B7280"/>
          <w:sz w:val="18"/>
        </w:rPr>
        <w:t>图 9-1  生产 / 测试环境部署拓扑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环境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访问域名/IP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服务实例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数据库/缓存</w:t>
            </w:r>
          </w:p>
        </w:tc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对象存储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127.0.0.1:3000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单进程 node app.js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SQLite 本地文件 / 无 Redis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 /uploads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本地可运行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未建立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未部署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阿里云轻量服务器（新加坡 ap-southeast-1）已购、已实名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未安装 Node/运行环境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未部署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未配置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未上线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9.2 配置、密钥与证书管理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配置类别</w:t>
            </w:r>
          </w:p>
        </w:tc>
        <w:tc>
          <w:tcPr>
            <w:tcW w:type="dxa" w:w="25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管理方式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是否已配置</w:t>
            </w:r>
          </w:p>
        </w:tc>
        <w:tc>
          <w:tcPr>
            <w:tcW w:type="dxa" w:w="23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到期/轮换机制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责任人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JWT / 应用密钥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.env/开发兜底硬编码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开发已配、生产未强制环境变量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未建立轮换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数据库凭据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SQLite 无密码；MySQL 未部署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开发态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支付证书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未申请商户号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未配置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OSS / KMS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未开通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未配置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短信 / 活体 / 机审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未采购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未配置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域名 / TLS 证书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未购买备案域名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TLS 证书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9.3 日志、监控、备份与回滚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能力</w:t>
            </w:r>
          </w:p>
        </w:tc>
        <w:tc>
          <w:tcPr>
            <w:tcW w:type="dxa" w:w="316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当前实现</w:t>
            </w:r>
          </w:p>
        </w:tc>
        <w:tc>
          <w:tcPr>
            <w:tcW w:type="dxa" w:w="23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验证方式</w:t>
            </w:r>
          </w:p>
        </w:tc>
        <w:tc>
          <w:tcPr>
            <w:tcW w:type="dxa" w:w="23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结论/遗留项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应用日志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结构化 logger（info/error），输出控制台/本地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本地可见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开发可用，缺集中采集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审计日志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audit_logs 表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可查表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覆盖不全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异常告警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仅 logger.error，无外发告警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本地触发可见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缺短信/钉钉告警通道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数据库备份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无自动备份，本轮手工备份 1 次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手工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无恢复演练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对象存储保护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 OSS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遗留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发布回滚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 CI/CD 与回滚脚本，本地手动启停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手动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遗留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10. 设计基线符合性、变更与偏差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10.1 总体符合性结论</w:t>
      </w:r>
    </w:p>
    <w:p>
      <w:pPr>
        <w:spacing w:before="0" w:after="100" w:line="300" w:lineRule="auto"/>
      </w:pPr>
      <w:r>
        <w:rPr>
          <w:rFonts w:ascii="宋体" w:hAnsi="宋体" w:eastAsia="宋体"/>
        </w:rPr>
        <w:t>实际实现总体遵循 P0.3/P0.4 V4.0 设计基线，并经多轮迭代形成当前 V10.x 基线。核心架构（金额整数分、担保交易、持牌分账适配层、动态保证金、先下单后私信、行锁防超卖、劳务报酬代扣）方向一致；对数据存储（MySQL/Redis 暂缓为 SQLite）、支付（Mock 待持牌接入）、客户端（仅 Android 出包）、部分合规路由内联、定制剧去投资化等做了调整，共登记 DEV-01~06 六项偏差，均为阶段性或合规性调整，不改变总体技术路线。</w:t>
      </w: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10.2 变更与偏差记录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00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编号</w:t>
            </w:r>
          </w:p>
        </w:tc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设计基线</w:t>
            </w:r>
          </w:p>
        </w:tc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实际实现</w:t>
            </w:r>
          </w:p>
        </w:tc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变更原因</w:t>
            </w:r>
          </w:p>
        </w:tc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影响分析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审批/确认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后续动作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DEV-01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基线 MySQL 8.0 + Redis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当前仅 SQLite、无 Redis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早期降本、先跑通单机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不影响单机演示，限制并发与分布式能力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研发确认/2026-08-29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上云前迁移 MySQL、引入 Redis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DEV-02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定制剧含众筹/票房分成等投资化表述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去投资化：订单类型 customization、关闭票房分成、席位=内容交付物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合规红线要求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降低被认定为变相集资的风险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项目方确认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已完成并长期保持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DEV-03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持牌分账支付（电商收付通/直付通）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当前 MockProvider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商户号未申请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阻断对公网开放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项目方知悉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第 3 批申请联调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DEV-04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Flutter iOS+Android 双端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仅 Android 出包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iOS 账号/构建环境暂缺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iOS 用户暂不可用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项目方知悉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补 macOS 构建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DEV-05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人脸/证件走 OSS 私有桶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当前本地公开 /uploads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OSS 未开通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敏感数据暴露，风险高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研发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上云前必须整改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DEV-06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deposits/consents/face/assets 独立路由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按业务域内联合并实现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降低模块碎片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与基线文档命名不一致，需同步文档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研发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更新架构文档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  <w:keepNext w:val="1"/>
      </w:pPr>
      <w:r>
        <w:rPr>
          <w:rFonts w:ascii="Noto Sans CJK SC" w:hAnsi="Noto Sans CJK SC" w:eastAsia="Noto Sans CJK SC"/>
          <w:b/>
          <w:color w:val="1A1A2E"/>
          <w:sz w:val="25"/>
        </w:rPr>
        <w:t>10.3 未实现设计项说明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87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设计项</w:t>
            </w:r>
          </w:p>
        </w:tc>
        <w:tc>
          <w:tcPr>
            <w:tcW w:type="dxa" w:w="302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未实现/部分实现原因</w:t>
            </w:r>
          </w:p>
        </w:tc>
        <w:tc>
          <w:tcPr>
            <w:tcW w:type="dxa" w:w="244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当前替代方案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风险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7"/>
              </w:rPr>
              <w:t>计划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持牌支付与代付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商户号申请与联调有周期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Mock + 生产禁用兜底隔离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高（阻断上线）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第 3 批/待定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实名+活体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外部服务未采购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开发态自动通过（仅测试）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第 2-3 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OSS 私有桶/敏感字段加密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未开通/未接线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本地存储、crypto 工具待用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第 2 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MySQL/Redis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当前暂缓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SQLite 单机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上云时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系统测试与压测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尚未开展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本地少量冒烟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第 1-2 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算法备案/等保/ICP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需主体与办理周期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高（合规前置）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上线前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11. 项目交付物与技术资产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类别</w:t>
            </w:r>
          </w:p>
        </w:tc>
        <w:tc>
          <w:tcPr>
            <w:tcW w:type="dxa" w:w="316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交付物</w:t>
            </w:r>
          </w:p>
        </w:tc>
        <w:tc>
          <w:tcPr>
            <w:tcW w:type="dxa" w:w="244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版本/位置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完整性</w:t>
            </w:r>
          </w:p>
        </w:tc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源代码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移动端源码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work/app/jingjingshangri_app，V10.0.0+10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完整（31 页面）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已打 Android release APK，iOS 未构建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源代码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服务端源码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work/server/server，V10.0.0，21 路由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完整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本地可运行，未上云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DDL / 初始化 / 迁移脚本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db.js（53 表 DDL/ALTER）+ seed.js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完整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可重建演示数据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文档 / Postman 集合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无独立 OpenAPI/Postman；契约见 P0.4 文档与路由注释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不完整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待补接口文档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环境变量模板 / 配置说明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config.js + 待整理 .env.example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不含明文密钥，需补环境变量模板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测试报告 / 用例 / 缺陷记录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无测试报告，仅本地冒烟记录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不完整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部署脚本 / 容器 / Nginx / PM2 等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无容器/PM2/Nginx 配置，仅 start_all/localtunnel 脚本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不完整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待补部署脚本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运维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备份 / 监控 / 告警 / 应急材料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无备份/监控/告警/应急材料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缺失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待建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合规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协议版本、备案/测评/法务材料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7 份法律协议模板 V5 已成文；备案/测评无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协议待律师定稿，资质待办理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12. 遗留问题与下一阶段计划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79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编号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类别</w:t>
            </w:r>
          </w:p>
        </w:tc>
        <w:tc>
          <w:tcPr>
            <w:tcW w:type="dxa" w:w="28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事项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当前状态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影响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优先级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责任人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计划时间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R-01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第三方接入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持牌分账/代付、短信、实名活体、机审、OSS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均未接入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阻断公网上线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上云前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R-02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测试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前后端联通联调、自动化用例、安全/性能测试、iOS 与多机型兼容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未开展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交付质量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第 1-2 批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R-03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上线准备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算法备案、ICP、等保定级、域名证书、主体资质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未启动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合规前置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上线前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R-04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产品/技术优化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前端断网 mock 兜底、API 地址可配置、两套税务函数收敛、LBS 地理查询、私信门控扩面、敏感字段加密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部分进行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体验/安全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待定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第 1-2 批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R-05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部署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阿里云安装 Node/MySQL/Redis/Nginx/HTTPS/PM2 进程守护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未开始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对外可访问前提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待定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上云时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13. 技术总结结论</w:t>
      </w:r>
    </w:p>
    <w:p>
      <w:pPr>
        <w:spacing w:before="0" w:after="100" w:line="300" w:lineRule="auto"/>
      </w:pPr>
      <w:r>
        <w:rPr>
          <w:rFonts w:ascii="宋体" w:hAnsi="宋体" w:eastAsia="宋体"/>
        </w:rPr>
        <w:t>①总体完成度：后端 21 个路由模块、53 张数据表在本地可运行，前端 31 个页面已完成并打出 Android release 安装包，P0.1~P0.5 的代码开发基本完成，P0.6 第三方接入、P0.7 系统测试、P0.8 上线准备尚未启动。②核心架构与业务闭环：整数分记账、担保交易状态机、99 元基础档 0 服务费、劳务报酬三级累进预扣、首笔收入动态冻结保证金、先下单后私信、行锁防超卖、MCN 管理服务费分账均已落地；本轮修复了报价接口必崩、MCN 资金账不平、里程碑越权、库存重复扣减、失败单假退款等确定性缺陷，资金账实现守恒。③安全、数据与风控：JWT+RBAC、参数化查询、限流、审计表、反欺诈规则、敏感词监测、分步同意、未成年人限额等框架已搭建；但身份证字段加密、人脸私有存储、实人活体、云内容机审尚未接入，是上线前必须补齐的安全短板。④测试与验证：目前仅完成语法检查、种子数据重建与 3 项关键接口本地冒烟，未建立自动化用例、未做压力与端到端联调，因此不具备以测试支撑公网上线的条件，报告中不提供无依据的性能数值。⑤设计偏差与遗留：登记六项经确认偏差，主要遗留集中在持牌支付/代付、实名活体、OSS 与字段加密、MySQL/Redis、系统测试、算法备案/等保/ICP 六类。⑥结论：当前成果适合离线/本地投资人演示与内部联调，不具备公网上线与真实资金交易条件；在完成前后端联通联调、第 2 批合规加固、第 3 批持牌与实人接入、系统测试及合规备案后，方可进入灰度上线阶段。</w:t>
      </w: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附录 A  P0 验收项对照表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#</w:t>
            </w:r>
          </w:p>
        </w:tc>
        <w:tc>
          <w:tcPr>
            <w:tcW w:type="dxa" w:w="446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验收项</w:t>
            </w:r>
          </w:p>
        </w:tc>
        <w:tc>
          <w:tcPr>
            <w:tcW w:type="dxa" w:w="194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8/25基线状态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最终状态</w:t>
            </w:r>
          </w:p>
        </w:tc>
        <w:tc>
          <w:tcPr>
            <w:tcW w:type="dxa" w:w="158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验收证据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手机号验证码登录（接入真实短信服务商）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未接入（开发态固定验证码）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routes/auth.js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需采购短信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Apple/微信登录服务端验签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待修复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部分实现（留验签位、密钥未配）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routes/auth.js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待联调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实名认证+活体检测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routes/identity.js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高遗留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数字人创建（人脸加密存储，不存原始照片）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代码已完成，待接入 OSS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流程代码完成，OSS/加密未接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humans.js/face_materials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肖像+声音授权协议（含版权条款）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代码已完成，待律师定稿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协议 V5 成文、电子签留痕，待律师定稿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authorization_agreements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视频下单（退货确认勾选+保证金检查）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已完成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videos.js/deposit.js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本地走查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微信支付电商收付通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待申请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未申请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paymentService 占位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待申请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支付宝直付通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待申请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未申请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paymentService 占位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待申请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担保交易状态机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已完成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paymentService/videos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走查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劳务报酬个税三级累进代扣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已完成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utils/tax.js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两套算法待收敛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艺人动态保证金制度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已完成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utils/deposit.js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首笔收入冻结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品牌代言（AI 水印+广告标识）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代码完成、水印云能力未接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endorsement.js/watermark.js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定制剧（席位+里程碑+成团退款）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已完成并本轮修复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projects.js/scheduler.js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走查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 私信（下单后沟通+异常监测）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初版已完成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messages.js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门控待扩面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内容审核（机审+人审）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待接入 API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人审框架在、云机审未接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review/contentModeration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反欺诈（自买自卖/频率/新号冷却）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主要规则已完成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videos/abnormalMonitor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阈值待细化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17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未成年人保护（限额+青少年模式）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限额代码在、月重置定时缺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minor_profiles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个性化推荐一键关闭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已完成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settings/consent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走查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19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算法备案（3 类）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待启动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未启动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合规前置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数据泄露应急响应预案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待制定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未制定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待编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21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等保三级定级备案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待启动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未启动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合规前置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附录 B  模块与接口清单（填写模板）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86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模块</w:t>
            </w:r>
          </w:p>
        </w:tc>
        <w:tc>
          <w:tcPr>
            <w:tcW w:type="dxa" w:w="93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方法</w:t>
            </w:r>
          </w:p>
        </w:tc>
        <w:tc>
          <w:tcPr>
            <w:tcW w:type="dxa" w:w="28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路径</w:t>
            </w:r>
          </w:p>
        </w:tc>
        <w:tc>
          <w:tcPr>
            <w:tcW w:type="dxa" w:w="100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鉴权</w:t>
            </w:r>
          </w:p>
        </w:tc>
        <w:tc>
          <w:tcPr>
            <w:tcW w:type="dxa" w:w="180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关键参数</w:t>
            </w:r>
          </w:p>
        </w:tc>
        <w:tc>
          <w:tcPr>
            <w:tcW w:type="dxa" w:w="172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返回/状态</w:t>
            </w:r>
          </w:p>
        </w:tc>
        <w:tc>
          <w:tcPr>
            <w:tcW w:type="dxa" w:w="1008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最终状态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4"/>
              </w:rPr>
              <w:t>测试用例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M4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/api/videos/order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user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agreeNoReturn 等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订单信息/错误码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本地可跑、未接真实支付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TC 待补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M15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/api/deposits/pay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/api 无独立 deposits 路由，结算内联首笔冻结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保证金金额/方式（首笔收入自动冻结）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保证金状态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已实现（形态变更）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走查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M16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/api/consents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/api/compliance（非独立 consents）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type/consented/extra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同意记录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走查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M18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/api/face/enroll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内联 /api/humans（非独立 face）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人脸素材与授权范围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人脸数据状态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部分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待重构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/api/videos/quote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公开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amount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费率试算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已冒烟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TC-SMOKE-01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M6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/api/projects/:id/claim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role_id/agree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席位认领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本地走查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TC 待补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M14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/api/messages/conversations/:id/messages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消息+异常监测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代码完成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TC 待补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M5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/api/payment/notify/:channel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渠道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回调报文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支付回调（须验签）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Mock，未联调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TC 待补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附录 C  测试与验收证据索引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2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证据编号</w:t>
            </w:r>
          </w:p>
        </w:tc>
        <w:tc>
          <w:tcPr>
            <w:tcW w:type="dxa" w:w="1224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类型</w:t>
            </w:r>
          </w:p>
        </w:tc>
        <w:tc>
          <w:tcPr>
            <w:tcW w:type="dxa" w:w="288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名称/内容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对应章节/验收项</w:t>
            </w:r>
          </w:p>
        </w:tc>
        <w:tc>
          <w:tcPr>
            <w:tcW w:type="dxa" w:w="201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文件位置/链接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日期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责任人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E-001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截图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视频报价接口冒烟（99/299 档）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8.2/3.2/A-06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本地控制台记录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技术研发组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E-002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种子数据重建与里程碑/费率校验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5.1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本地数据库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技术研发组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E-003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测试报告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《晶晶日上 后端代码审查报告》（含 V10.1 修复闭环）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全文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项目工作区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技术研发组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E-004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配置证明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生产环境禁用 Mock 支付兜底代码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7.1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paymentService.js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2026-08-29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技术研发组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  <w:keepNext w:val="1"/>
      </w:pPr>
      <w:r>
        <w:rPr>
          <w:rFonts w:ascii="Noto Sans CJK SC" w:hAnsi="Noto Sans CJK SC" w:eastAsia="Noto Sans CJK SC"/>
          <w:b/>
          <w:color w:val="1A1A2E"/>
          <w:sz w:val="28"/>
        </w:rPr>
        <w:t>附录 D  关键配置与第三方服务清单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80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服务</w:t>
            </w:r>
          </w:p>
        </w:tc>
        <w:tc>
          <w:tcPr>
            <w:tcW w:type="dxa" w:w="216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基线供应商/方案</w:t>
            </w:r>
          </w:p>
        </w:tc>
        <w:tc>
          <w:tcPr>
            <w:tcW w:type="dxa" w:w="144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8/25基线状态</w:t>
            </w:r>
          </w:p>
        </w:tc>
        <w:tc>
          <w:tcPr>
            <w:tcW w:type="dxa" w:w="2160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最终供应商/账号主体</w:t>
            </w:r>
          </w:p>
        </w:tc>
        <w:tc>
          <w:tcPr>
            <w:tcW w:type="dxa" w:w="1296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环境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最终状态</w:t>
            </w:r>
          </w:p>
        </w:tc>
        <w:tc>
          <w:tcPr>
            <w:tcW w:type="dxa" w:w="1152"/>
            <w:shd w:fill="D9E5F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1A2E"/>
                <w:sz w:val="15"/>
              </w:rPr>
              <w:t>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微信支付电商收付通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微信支付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待申请商户号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未签约/未确定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支付宝直付通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支付宝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待申请商户号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未签约/未确定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短信验证码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阿里云/腾讯云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待选型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未签约/未确定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活体检测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腾讯云慧眼/阿里云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待选型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未签约/未确定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内容安全机审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阿里云/腾讯云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待接入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未签约/未确定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数字人合成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待选型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待选型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未签约/未确定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OSS 对象存储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阿里云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待开通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未签约/未确定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C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KMS 密钥管理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阿里云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待开通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未签约/未确定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未接入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spacing w:before="280"/>
        <w:jc w:val="center"/>
      </w:pPr>
      <w:r>
        <w:rPr>
          <w:rFonts w:ascii="宋体" w:hAnsi="宋体" w:eastAsia="宋体"/>
        </w:rPr>
        <w:t>—— 晶晶日上 P0 项目技术总结报告（V1.0 已填写）完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B7280"/>
        <w:sz w:val="17"/>
      </w:rPr>
      <w:t xml:space="preserve">商业机密  |  第 </w:t>
    </w:r>
    <w:fldSimple w:instr="PAGE">
      <w:r>
        <w:rPr>
          <w:rFonts w:eastAsia="Noto Sans CJK SC" w:ascii="Noto Sans CJK SC"/>
          <w:sz w:val="17"/>
          <w:color w:val="6B7280"/>
        </w:rPr>
        <w:t>1</w:t>
      </w:r>
    </w:fldSimple>
    <w:r>
      <w:rPr>
        <w:rFonts w:ascii="Noto Sans CJK SC" w:hAnsi="Noto Sans CJK SC" w:eastAsia="Noto Sans CJK SC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1D5DB"/>
      </w:pBdr>
    </w:pPr>
    <w:r>
      <w:rPr>
        <w:rFonts w:ascii="Noto Sans CJK SC" w:hAnsi="Noto Sans CJK SC" w:eastAsia="Noto Sans CJK SC"/>
        <w:color w:val="6B7280"/>
        <w:sz w:val="17"/>
      </w:rPr>
      <w:t>晶晶日上  |  P0 项目技术总结报告（模板）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1A2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1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