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32"/>
          <w:szCs w:val="32"/>
        </w:rPr>
      </w:pPr>
      <w:r>
        <w:t xml:space="preserve">                                </w:t>
      </w:r>
      <w:r>
        <w:rPr>
          <w:sz w:val="32"/>
          <w:szCs w:val="32"/>
        </w:rPr>
        <w:t xml:space="preserve"> 纸牌简介</w:t>
      </w:r>
    </w:p>
    <w:p>
      <w:pPr>
        <w:ind w:firstLineChars="250" w:firstLine="700"/>
        <w:rPr>
          <w:rFonts w:ascii="楷体_GB2312" w:eastAsia="楷体_GB2312"/>
          <w:color w:val="000000"/>
          <w:sz w:val="28"/>
        </w:rPr>
      </w:pPr>
      <w:bookmarkStart w:id="0" w:name="_GoBack"/>
      <w:bookmarkEnd w:id="0"/>
      <w:r>
        <w:rPr>
          <w:rFonts w:ascii="楷体_GB2312" w:eastAsia="楷体_GB2312"/>
          <w:color w:val="000000"/>
          <w:sz w:val="28"/>
        </w:rPr>
        <w:t>制作宗旨：本着</w:t>
      </w:r>
      <w:r>
        <w:rPr>
          <w:rFonts w:ascii="楷体_GB2312" w:eastAsia="楷体_GB2312" w:hint="eastAsia"/>
          <w:color w:val="000000"/>
          <w:sz w:val="28"/>
        </w:rPr>
        <w:t>寓教于乐</w:t>
      </w:r>
      <w:r>
        <w:rPr>
          <w:rFonts w:ascii="楷体_GB2312" w:eastAsia="楷体_GB2312"/>
          <w:color w:val="000000"/>
          <w:sz w:val="28"/>
        </w:rPr>
        <w:t>的思想，紧密结合中学化学教材和教学大纲，把中学化学的基础知识和我们身边常见的化学物质制成简单明了、通俗易懂的纸牌。通过由浅入深、反复记忆方式，使学生们在不知不觉中学到许多化学知识。在家庭中，家长可以和孩子一起游戏，增加彼此了解，融洽家庭氛围，对孩子的学习起到事半功倍的效果。鉴于此，制作出此化学纸牌。</w:t>
      </w:r>
    </w:p>
    <w:p>
      <w:pPr>
        <w:ind w:firstLineChars="100" w:firstLine="28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t xml:space="preserve"> 一：纸牌构成：</w:t>
      </w:r>
    </w:p>
    <w:p>
      <w:pPr>
        <w:pStyle w:val="16"/>
        <w:spacing w:line="420" w:lineRule="exact"/>
        <w:ind w:left="454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t xml:space="preserve">  本纸牌</w:t>
      </w:r>
      <w:r>
        <w:rPr>
          <w:rFonts w:ascii="楷体_GB2312" w:eastAsia="楷体_GB2312" w:hint="eastAsia"/>
          <w:color w:val="000000"/>
          <w:sz w:val="28"/>
        </w:rPr>
        <w:t>共有六十四张，分为“单质”、“氧化物”、“酸”、“碱”、“盐”五种花色，每种花色十二张牌，对应十二种常见的化学物质</w:t>
      </w:r>
      <w:r>
        <w:rPr>
          <w:rFonts w:ascii="楷体_GB2312" w:eastAsia="楷体_GB2312"/>
          <w:color w:val="000000"/>
          <w:sz w:val="28"/>
        </w:rPr>
        <w:t>，共六十张。</w:t>
      </w:r>
      <w:r>
        <w:rPr>
          <w:rFonts w:ascii="楷体_GB2312" w:eastAsia="楷体_GB2312" w:hint="eastAsia"/>
          <w:color w:val="000000"/>
          <w:sz w:val="28"/>
        </w:rPr>
        <w:t>另有四张“王牌”，由</w:t>
      </w:r>
      <w:r>
        <w:rPr>
          <w:rFonts w:ascii="楷体_GB2312" w:eastAsia="楷体_GB2312"/>
          <w:color w:val="000000"/>
          <w:sz w:val="28"/>
        </w:rPr>
        <w:t>道尔顿、阿伏加德罗、门捷列夫、侯德榜</w:t>
      </w:r>
      <w:r>
        <w:rPr>
          <w:rFonts w:ascii="楷体_GB2312" w:eastAsia="楷体_GB2312" w:hint="eastAsia"/>
          <w:color w:val="000000"/>
          <w:sz w:val="28"/>
        </w:rPr>
        <w:t>四位</w:t>
      </w:r>
      <w:r>
        <w:rPr>
          <w:rFonts w:ascii="楷体_GB2312" w:eastAsia="楷体_GB2312"/>
          <w:color w:val="000000"/>
          <w:sz w:val="28"/>
        </w:rPr>
        <w:t>著名</w:t>
      </w:r>
      <w:r>
        <w:rPr>
          <w:rFonts w:ascii="楷体_GB2312" w:eastAsia="楷体_GB2312" w:hint="eastAsia"/>
          <w:color w:val="000000"/>
          <w:sz w:val="28"/>
        </w:rPr>
        <w:t>的化学家组成。</w:t>
      </w:r>
      <w:r>
        <w:rPr>
          <w:rFonts w:ascii="楷体_GB2312" w:eastAsia="楷体_GB2312"/>
          <w:color w:val="000000"/>
          <w:sz w:val="28"/>
        </w:rPr>
        <w:t>四张王牌无</w:t>
      </w:r>
      <w:r>
        <w:rPr>
          <w:rFonts w:ascii="楷体_GB2312" w:eastAsia="楷体_GB2312" w:hint="eastAsia"/>
          <w:color w:val="000000"/>
          <w:sz w:val="28"/>
        </w:rPr>
        <w:t>大小</w:t>
      </w:r>
      <w:r>
        <w:rPr>
          <w:rFonts w:ascii="楷体_GB2312" w:eastAsia="楷体_GB2312"/>
          <w:color w:val="000000"/>
          <w:sz w:val="28"/>
        </w:rPr>
        <w:t>之分</w:t>
      </w:r>
      <w:r>
        <w:rPr>
          <w:rFonts w:ascii="楷体_GB2312" w:eastAsia="楷体_GB2312" w:hint="eastAsia"/>
          <w:color w:val="000000"/>
          <w:sz w:val="28"/>
        </w:rPr>
        <w:t>，</w:t>
      </w:r>
      <w:r>
        <w:rPr>
          <w:rFonts w:ascii="楷体_GB2312" w:eastAsia="楷体_GB2312"/>
          <w:color w:val="000000"/>
          <w:sz w:val="28"/>
        </w:rPr>
        <w:t>在游戏时作用相同。在每张化学物质的纸牌上，标出了对应物质的化学式、式量、性质和用途，并写出该物质在中学化学教材中主要的化学反应方程式。</w:t>
      </w:r>
    </w:p>
    <w:p>
      <w:pPr>
        <w:ind w:firstLineChars="150" w:firstLine="4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t>二：游戏方法：</w:t>
      </w:r>
    </w:p>
    <w:p>
      <w:pPr>
        <w:pStyle w:val="16"/>
        <w:spacing w:line="420" w:lineRule="exact"/>
        <w:ind w:left="454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t xml:space="preserve">    </w:t>
      </w:r>
      <w:r>
        <w:rPr>
          <w:rFonts w:ascii="楷体_GB2312" w:eastAsia="楷体_GB2312" w:hint="eastAsia"/>
          <w:color w:val="000000"/>
          <w:sz w:val="28"/>
        </w:rPr>
        <w:t>①</w:t>
      </w:r>
      <w:r>
        <w:rPr>
          <w:rFonts w:ascii="楷体_GB2312" w:eastAsia="楷体_GB2312"/>
          <w:color w:val="000000"/>
          <w:sz w:val="28"/>
        </w:rPr>
        <w:t>跑的快：</w:t>
      </w:r>
    </w:p>
    <w:p>
      <w:pPr>
        <w:pStyle w:val="16"/>
        <w:spacing w:line="420" w:lineRule="exact"/>
        <w:ind w:left="454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 xml:space="preserve">      玩家</w:t>
      </w:r>
      <w:r>
        <w:rPr>
          <w:rFonts w:ascii="楷体_GB2312" w:eastAsia="楷体_GB2312"/>
          <w:color w:val="000000"/>
          <w:sz w:val="28"/>
        </w:rPr>
        <w:t>两</w:t>
      </w:r>
      <w:r>
        <w:rPr>
          <w:rFonts w:ascii="楷体_GB2312" w:eastAsia="楷体_GB2312" w:hint="eastAsia"/>
          <w:color w:val="000000"/>
          <w:sz w:val="28"/>
        </w:rPr>
        <w:t>人或</w:t>
      </w:r>
      <w:r>
        <w:rPr>
          <w:rFonts w:ascii="楷体_GB2312" w:eastAsia="楷体_GB2312"/>
          <w:color w:val="000000"/>
          <w:sz w:val="28"/>
        </w:rPr>
        <w:t>两</w:t>
      </w:r>
      <w:r>
        <w:rPr>
          <w:rFonts w:ascii="楷体_GB2312" w:eastAsia="楷体_GB2312" w:hint="eastAsia"/>
          <w:color w:val="000000"/>
          <w:sz w:val="28"/>
        </w:rPr>
        <w:t>人以上，洗牌后，顺序摸牌，摸完为止。</w:t>
      </w:r>
      <w:r>
        <w:rPr>
          <w:rFonts w:ascii="楷体_GB2312" w:eastAsia="楷体_GB2312"/>
          <w:color w:val="000000"/>
          <w:sz w:val="28"/>
        </w:rPr>
        <w:t>由持有</w:t>
      </w:r>
      <w:r>
        <w:rPr>
          <w:rFonts w:ascii="楷体_GB2312" w:eastAsia="楷体_GB2312" w:hint="eastAsia"/>
          <w:color w:val="000000"/>
          <w:sz w:val="28"/>
        </w:rPr>
        <w:t>“</w:t>
      </w:r>
      <w:r>
        <w:rPr>
          <w:rFonts w:ascii="楷体_GB2312" w:eastAsia="楷体_GB2312"/>
          <w:color w:val="000000"/>
          <w:sz w:val="28"/>
        </w:rPr>
        <w:t>水（</w:t>
      </w:r>
      <w:r>
        <w:rPr>
          <w:rFonts w:ascii="楷体_GB2312" w:eastAsia="楷体_GB2312" w:hint="eastAsia"/>
          <w:color w:val="000000"/>
          <w:sz w:val="28"/>
        </w:rPr>
        <w:t>H</w:t>
      </w:r>
      <w:r>
        <w:rPr>
          <w:rFonts w:ascii="楷体_GB2312" w:eastAsia="楷体_GB2312" w:hint="eastAsia"/>
          <w:color w:val="000000"/>
          <w:sz w:val="28"/>
          <w:vertAlign w:val="subscript"/>
        </w:rPr>
        <w:t>2</w:t>
      </w:r>
      <w:r>
        <w:rPr>
          <w:rFonts w:ascii="楷体_GB2312" w:eastAsia="楷体_GB2312" w:hint="eastAsia"/>
          <w:color w:val="000000"/>
          <w:sz w:val="28"/>
        </w:rPr>
        <w:t>O</w:t>
      </w:r>
      <w:r>
        <w:rPr>
          <w:rFonts w:ascii="楷体_GB2312" w:eastAsia="楷体_GB2312"/>
          <w:color w:val="000000"/>
          <w:sz w:val="28"/>
        </w:rPr>
        <w:t>）</w:t>
      </w:r>
      <w:r>
        <w:rPr>
          <w:rFonts w:ascii="楷体_GB2312" w:eastAsia="楷体_GB2312" w:hint="eastAsia"/>
          <w:color w:val="000000"/>
          <w:sz w:val="28"/>
        </w:rPr>
        <w:t>”</w:t>
      </w:r>
      <w:r>
        <w:rPr>
          <w:rFonts w:ascii="楷体_GB2312" w:eastAsia="楷体_GB2312"/>
          <w:color w:val="000000"/>
          <w:sz w:val="28"/>
        </w:rPr>
        <w:t>的人先出牌，先出完者为胜。</w:t>
      </w:r>
    </w:p>
    <w:p>
      <w:pPr>
        <w:pStyle w:val="16"/>
        <w:numPr>
          <w:ilvl w:val="0"/>
          <w:numId w:val="1"/>
        </w:numPr>
        <w:spacing w:line="420" w:lineRule="exact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出单</w:t>
      </w:r>
      <w:r>
        <w:rPr>
          <w:rFonts w:ascii="楷体_GB2312" w:eastAsia="楷体_GB2312"/>
          <w:color w:val="000000"/>
          <w:sz w:val="28"/>
        </w:rPr>
        <w:t>张</w:t>
      </w:r>
      <w:r>
        <w:rPr>
          <w:rFonts w:ascii="楷体_GB2312" w:eastAsia="楷体_GB2312" w:hint="eastAsia"/>
          <w:color w:val="000000"/>
          <w:sz w:val="28"/>
        </w:rPr>
        <w:t>，与“花色”无关，式量大的胜式量小的牌，可以出“王牌”或炸弹（多张王牌）。</w:t>
      </w:r>
    </w:p>
    <w:p>
      <w:pPr>
        <w:pStyle w:val="16"/>
        <w:spacing w:line="420" w:lineRule="exact"/>
        <w:ind w:left="454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出</w:t>
      </w:r>
      <w:r>
        <w:rPr>
          <w:rFonts w:ascii="楷体_GB2312" w:eastAsia="楷体_GB2312"/>
          <w:color w:val="000000"/>
          <w:sz w:val="28"/>
        </w:rPr>
        <w:t>连张</w:t>
      </w:r>
      <w:r>
        <w:rPr>
          <w:rFonts w:ascii="楷体_GB2312" w:eastAsia="楷体_GB2312" w:hint="eastAsia"/>
          <w:color w:val="000000"/>
          <w:sz w:val="28"/>
        </w:rPr>
        <w:t>，即按照化学反应方程式中的反应物和生成物一次性“打出”。可以是3张牌、4张牌、或5张牌。例如：一张“HCl”+一张“NaOH”+一张“NaCl”+一张“H</w:t>
      </w:r>
      <w:r>
        <w:rPr>
          <w:rFonts w:ascii="楷体_GB2312" w:eastAsia="楷体_GB2312" w:hint="eastAsia"/>
          <w:color w:val="000000"/>
          <w:sz w:val="28"/>
          <w:vertAlign w:val="subscript"/>
        </w:rPr>
        <w:t>2</w:t>
      </w:r>
      <w:r>
        <w:rPr>
          <w:rFonts w:ascii="楷体_GB2312" w:eastAsia="楷体_GB2312" w:hint="eastAsia"/>
          <w:color w:val="000000"/>
          <w:sz w:val="28"/>
        </w:rPr>
        <w:t xml:space="preserve">O”可以一起打出，这就对应了化学方程式“HCl+ NaOH </w:t>
      </w:r>
      <w:r>
        <w:rPr>
          <w:rFonts w:ascii="楷体_GB2312" w:eastAsia="楷体_GB2312" w:hint="eastAsia"/>
          <w:color w:val="000000"/>
          <w:w w:val="200"/>
          <w:sz w:val="28"/>
        </w:rPr>
        <w:t xml:space="preserve">= </w:t>
      </w:r>
      <w:r>
        <w:rPr>
          <w:rFonts w:ascii="楷体_GB2312" w:eastAsia="楷体_GB2312" w:hint="eastAsia"/>
          <w:color w:val="000000"/>
          <w:sz w:val="28"/>
        </w:rPr>
        <w:t>NaCl +</w:t>
      </w:r>
      <w:r>
        <w:rPr>
          <w:rFonts w:ascii="楷体_GB2312" w:eastAsia="楷体_GB2312" w:hint="eastAsia"/>
          <w:color w:val="000000"/>
          <w:w w:val="200"/>
          <w:sz w:val="28"/>
        </w:rPr>
        <w:t xml:space="preserve"> </w:t>
      </w:r>
      <w:r>
        <w:rPr>
          <w:rFonts w:ascii="楷体_GB2312" w:eastAsia="楷体_GB2312" w:hint="eastAsia"/>
          <w:color w:val="000000"/>
          <w:sz w:val="28"/>
        </w:rPr>
        <w:t>H</w:t>
      </w:r>
      <w:r>
        <w:rPr>
          <w:rFonts w:ascii="楷体_GB2312" w:eastAsia="楷体_GB2312" w:hint="eastAsia"/>
          <w:color w:val="000000"/>
          <w:sz w:val="28"/>
          <w:vertAlign w:val="subscript"/>
        </w:rPr>
        <w:t>2</w:t>
      </w:r>
      <w:r>
        <w:rPr>
          <w:rFonts w:ascii="楷体_GB2312" w:eastAsia="楷体_GB2312" w:hint="eastAsia"/>
          <w:color w:val="000000"/>
          <w:sz w:val="28"/>
        </w:rPr>
        <w:t>O”。对方也必须以化学方程式对应跟牌，张数不限。后出牌者或“王炸”胜出（如果是两张王牌形成的炸弹，则先炸为大），继续出牌。</w:t>
      </w:r>
    </w:p>
    <w:p>
      <w:pPr>
        <w:pStyle w:val="16"/>
        <w:spacing w:line="420" w:lineRule="exact"/>
        <w:ind w:left="454" w:firstLineChars="200" w:firstLine="560"/>
        <w:rPr>
          <w:rFonts w:ascii="楷体_GB2312" w:eastAsia="楷体_GB2312"/>
          <w:color w:val="000000"/>
          <w:sz w:val="28"/>
        </w:rPr>
      </w:pPr>
    </w:p>
    <w:p>
      <w:pPr>
        <w:pStyle w:val="16"/>
        <w:spacing w:line="420" w:lineRule="exact"/>
        <w:ind w:left="454" w:firstLineChars="200" w:firstLine="560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②</w:t>
      </w:r>
      <w:r>
        <w:rPr>
          <w:rFonts w:ascii="楷体_GB2312" w:eastAsia="楷体_GB2312"/>
          <w:color w:val="000000"/>
          <w:sz w:val="28"/>
        </w:rPr>
        <w:t>憋死牛</w:t>
      </w:r>
      <w:r>
        <w:rPr>
          <w:rFonts w:ascii="楷体_GB2312" w:eastAsia="楷体_GB2312" w:hint="eastAsia"/>
          <w:color w:val="000000"/>
          <w:sz w:val="28"/>
        </w:rPr>
        <w:t>：</w:t>
      </w:r>
    </w:p>
    <w:p>
      <w:pPr>
        <w:pStyle w:val="16"/>
        <w:spacing w:line="420" w:lineRule="exact"/>
        <w:ind w:left="454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 xml:space="preserve">      玩家</w:t>
      </w:r>
      <w:r>
        <w:rPr>
          <w:rFonts w:ascii="楷体_GB2312" w:eastAsia="楷体_GB2312"/>
          <w:color w:val="000000"/>
          <w:sz w:val="28"/>
        </w:rPr>
        <w:t>两</w:t>
      </w:r>
      <w:r>
        <w:rPr>
          <w:rFonts w:ascii="楷体_GB2312" w:eastAsia="楷体_GB2312" w:hint="eastAsia"/>
          <w:color w:val="000000"/>
          <w:sz w:val="28"/>
        </w:rPr>
        <w:t>人或</w:t>
      </w:r>
      <w:r>
        <w:rPr>
          <w:rFonts w:ascii="楷体_GB2312" w:eastAsia="楷体_GB2312"/>
          <w:color w:val="000000"/>
          <w:sz w:val="28"/>
        </w:rPr>
        <w:t>两</w:t>
      </w:r>
      <w:r>
        <w:rPr>
          <w:rFonts w:ascii="楷体_GB2312" w:eastAsia="楷体_GB2312" w:hint="eastAsia"/>
          <w:color w:val="000000"/>
          <w:sz w:val="28"/>
        </w:rPr>
        <w:t>人以上，每人摸6张牌，余牌放在桌上。出牌时（谁先出牌坐庄还是轮庄可以自己规定），只能出单张，第一位玩家出牌后，剩余玩家必须跟出同一花色的牌，跟出时不论牌面（式量）的大小皆可出手。如果某玩家没有该花色的牌，就从桌上剩余牌堆中“摸牌”，所有摸到的牌，都置于此玩家手中，直到摸到该花色的牌时（或王牌），打出此牌进行跟牌，</w:t>
      </w:r>
      <w:r>
        <w:rPr>
          <w:rFonts w:ascii="楷体_GB2312" w:eastAsia="楷体_GB2312"/>
          <w:color w:val="000000"/>
          <w:sz w:val="28"/>
        </w:rPr>
        <w:t>若桌上无余牌时，摸牌者需将跟不上的那张牌拿回手中，由上家再次出牌。</w:t>
      </w:r>
      <w:r>
        <w:rPr>
          <w:rFonts w:ascii="楷体_GB2312" w:eastAsia="楷体_GB2312" w:hint="eastAsia"/>
          <w:color w:val="000000"/>
          <w:sz w:val="28"/>
        </w:rPr>
        <w:t>依此类推，所出牌式量大的玩家，可以继续出牌。先出完手中牌即为胜者。</w:t>
      </w:r>
      <w:r>
        <w:rPr>
          <w:rFonts w:ascii="楷体_GB2312" w:eastAsia="楷体_GB2312"/>
          <w:color w:val="000000"/>
          <w:sz w:val="28"/>
        </w:rPr>
        <w:t>王牌可以视为任何花色的牌，且最大。</w:t>
      </w:r>
    </w:p>
    <w:p>
      <w:pPr>
        <w:pStyle w:val="16"/>
        <w:spacing w:line="420" w:lineRule="exact"/>
        <w:ind w:left="0"/>
        <w:rPr>
          <w:rFonts w:ascii="楷体_GB2312" w:eastAsia="楷体_GB2312" w:hint="eastAsia"/>
          <w:color w:val="000000"/>
          <w:sz w:val="28"/>
        </w:rPr>
      </w:pPr>
    </w:p>
    <w:p>
      <w:pPr>
        <w:pStyle w:val="16"/>
        <w:spacing w:line="420" w:lineRule="exact"/>
        <w:ind w:left="0" w:firstLineChars="400" w:firstLine="1120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③接龙</w:t>
      </w:r>
      <w:r>
        <w:rPr>
          <w:rFonts w:ascii="楷体_GB2312" w:eastAsia="楷体_GB2312"/>
          <w:color w:val="000000"/>
          <w:sz w:val="28"/>
        </w:rPr>
        <w:t>：</w:t>
      </w:r>
    </w:p>
    <w:p>
      <w:pPr>
        <w:pStyle w:val="16"/>
        <w:spacing w:line="420" w:lineRule="exact"/>
        <w:ind w:left="1174" w:firstLine="479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单人游戏。</w:t>
      </w:r>
    </w:p>
    <w:p>
      <w:pPr>
        <w:pStyle w:val="16"/>
        <w:numPr>
          <w:ilvl w:val="0"/>
          <w:numId w:val="2"/>
        </w:numPr>
        <w:spacing w:line="420" w:lineRule="exact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去除四张王牌。洗牌后，背置发牌，发五列“暗牌”，每列6张，然后明置发牌，发五列六行“明牌”压在“暗牌”上，此时60张牌全部发出，发牌阶段完毕。</w:t>
      </w:r>
    </w:p>
    <w:p>
      <w:pPr>
        <w:pStyle w:val="16"/>
        <w:numPr>
          <w:ilvl w:val="0"/>
          <w:numId w:val="2"/>
        </w:numPr>
        <w:spacing w:line="420" w:lineRule="exact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接龙必须在同类物质（花色）之间进行。</w:t>
      </w:r>
    </w:p>
    <w:p>
      <w:pPr>
        <w:pStyle w:val="16"/>
        <w:numPr>
          <w:ilvl w:val="0"/>
          <w:numId w:val="2"/>
        </w:numPr>
        <w:spacing w:line="420" w:lineRule="exact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根据“式量”大小，式量小的物质接于式量大的物质之下。</w:t>
      </w:r>
    </w:p>
    <w:p>
      <w:pPr>
        <w:pStyle w:val="16"/>
        <w:numPr>
          <w:ilvl w:val="0"/>
          <w:numId w:val="2"/>
        </w:numPr>
        <w:spacing w:line="420" w:lineRule="exact"/>
        <w:rPr>
          <w:rFonts w:ascii="楷体_GB2312" w:eastAsia="楷体_GB2312" w:hint="eastAsia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>当某一列的明牌全部接于另一列时，翻出一张暗牌，当某列暗牌全部翻出并接于别列后，此列形成“空档”，可以放置任意一列（或单张）牌。</w:t>
      </w:r>
    </w:p>
    <w:p>
      <w:pPr>
        <w:ind w:firstLineChars="150" w:firstLine="4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 w:hint="eastAsia"/>
          <w:color w:val="000000"/>
          <w:sz w:val="28"/>
        </w:rPr>
        <w:t xml:space="preserve">将所有暗牌翻出或5列均没有接龙可能性时，游戏结束。  </w:t>
      </w:r>
      <w:r>
        <w:rPr>
          <w:rFonts w:ascii="楷体_GB2312" w:eastAsia="楷体_GB2312" w:hint="eastAsia"/>
          <w:color w:val="000000"/>
        </w:rPr>
        <w:t xml:space="preserve">   </w:t>
      </w:r>
    </w:p>
    <w:p>
      <w:pPr>
        <w:pStyle w:val="17"/>
        <w:numPr>
          <w:ilvl w:val="0"/>
          <w:numId w:val="0"/>
        </w:numPr>
        <w:ind w:left="0" w:firstLine="0"/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楷体_GB2312">
    <w:altName w:val="楷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86580D8B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1534"/>
        </w:tabs>
        <w:ind w:left="1534" w:hanging="360"/>
      </w:pPr>
    </w:lvl>
    <w:lvl w:ilvl="1">
      <w:start w:val="1"/>
      <w:numFmt w:val="lowerLetter"/>
      <w:lvlText w:val="%2)"/>
      <w:lvlJc w:val="left"/>
      <w:pPr>
        <w:tabs>
          <w:tab w:val="num" w:pos="2014"/>
        </w:tabs>
        <w:ind w:left="2014" w:hanging="420"/>
      </w:pPr>
    </w:lvl>
    <w:lvl w:ilvl="2">
      <w:start w:val="1"/>
      <w:numFmt w:val="lowerRoman"/>
      <w:lvlText w:val="%3."/>
      <w:lvlJc w:val="right"/>
      <w:pPr>
        <w:tabs>
          <w:tab w:val="num" w:pos="2434"/>
        </w:tabs>
        <w:ind w:left="2434" w:hanging="420"/>
      </w:pPr>
    </w:lvl>
    <w:lvl w:ilvl="3">
      <w:start w:val="1"/>
      <w:numFmt w:val="decimal"/>
      <w:lvlText w:val="%4."/>
      <w:lvlJc w:val="left"/>
      <w:pPr>
        <w:tabs>
          <w:tab w:val="num" w:pos="2854"/>
        </w:tabs>
        <w:ind w:left="2854" w:hanging="420"/>
      </w:pPr>
    </w:lvl>
    <w:lvl w:ilvl="4">
      <w:start w:val="1"/>
      <w:numFmt w:val="lowerLetter"/>
      <w:lvlText w:val="%5)"/>
      <w:lvlJc w:val="left"/>
      <w:pPr>
        <w:tabs>
          <w:tab w:val="num" w:pos="3274"/>
        </w:tabs>
        <w:ind w:left="3274" w:hanging="420"/>
      </w:pPr>
    </w:lvl>
    <w:lvl w:ilvl="5">
      <w:start w:val="1"/>
      <w:numFmt w:val="lowerRoman"/>
      <w:lvlText w:val="%6."/>
      <w:lvlJc w:val="right"/>
      <w:pPr>
        <w:tabs>
          <w:tab w:val="num" w:pos="3694"/>
        </w:tabs>
        <w:ind w:left="3694" w:hanging="420"/>
      </w:pPr>
    </w:lvl>
    <w:lvl w:ilvl="6">
      <w:start w:val="1"/>
      <w:numFmt w:val="decimal"/>
      <w:lvlText w:val="%7."/>
      <w:lvlJc w:val="left"/>
      <w:pPr>
        <w:tabs>
          <w:tab w:val="num" w:pos="4114"/>
        </w:tabs>
        <w:ind w:left="4114" w:hanging="420"/>
      </w:pPr>
    </w:lvl>
    <w:lvl w:ilvl="7">
      <w:start w:val="1"/>
      <w:numFmt w:val="lowerLetter"/>
      <w:lvlText w:val="%8)"/>
      <w:lvlJc w:val="left"/>
      <w:pPr>
        <w:tabs>
          <w:tab w:val="num" w:pos="4534"/>
        </w:tabs>
        <w:ind w:left="4534" w:hanging="420"/>
      </w:pPr>
    </w:lvl>
    <w:lvl w:ilvl="8">
      <w:start w:val="1"/>
      <w:numFmt w:val="lowerRoman"/>
      <w:lvlText w:val="%9."/>
      <w:lvlJc w:val="right"/>
      <w:pPr>
        <w:tabs>
          <w:tab w:val="num" w:pos="4954"/>
        </w:tabs>
        <w:ind w:left="4954" w:hanging="420"/>
      </w:pPr>
    </w:lvl>
  </w:abstractNum>
  <w:abstractNum w:abstractNumId="1">
    <w:nsid w:val="719BDE0D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1534"/>
        </w:tabs>
        <w:ind w:left="1534" w:hanging="360"/>
      </w:pPr>
    </w:lvl>
    <w:lvl w:ilvl="1">
      <w:start w:val="1"/>
      <w:numFmt w:val="lowerLetter"/>
      <w:lvlText w:val="%2)"/>
      <w:lvlJc w:val="left"/>
      <w:pPr>
        <w:tabs>
          <w:tab w:val="num" w:pos="2014"/>
        </w:tabs>
        <w:ind w:left="2014" w:hanging="420"/>
      </w:pPr>
    </w:lvl>
    <w:lvl w:ilvl="2">
      <w:start w:val="1"/>
      <w:numFmt w:val="lowerRoman"/>
      <w:lvlText w:val="%3."/>
      <w:lvlJc w:val="right"/>
      <w:pPr>
        <w:tabs>
          <w:tab w:val="num" w:pos="2434"/>
        </w:tabs>
        <w:ind w:left="2434" w:hanging="420"/>
      </w:pPr>
    </w:lvl>
    <w:lvl w:ilvl="3">
      <w:start w:val="1"/>
      <w:numFmt w:val="decimal"/>
      <w:lvlText w:val="%4."/>
      <w:lvlJc w:val="left"/>
      <w:pPr>
        <w:tabs>
          <w:tab w:val="num" w:pos="2854"/>
        </w:tabs>
        <w:ind w:left="2854" w:hanging="420"/>
      </w:pPr>
    </w:lvl>
    <w:lvl w:ilvl="4">
      <w:start w:val="1"/>
      <w:numFmt w:val="lowerLetter"/>
      <w:lvlText w:val="%5)"/>
      <w:lvlJc w:val="left"/>
      <w:pPr>
        <w:tabs>
          <w:tab w:val="num" w:pos="3274"/>
        </w:tabs>
        <w:ind w:left="3274" w:hanging="420"/>
      </w:pPr>
    </w:lvl>
    <w:lvl w:ilvl="5">
      <w:start w:val="1"/>
      <w:numFmt w:val="lowerRoman"/>
      <w:lvlText w:val="%6."/>
      <w:lvlJc w:val="right"/>
      <w:pPr>
        <w:tabs>
          <w:tab w:val="num" w:pos="3694"/>
        </w:tabs>
        <w:ind w:left="3694" w:hanging="420"/>
      </w:pPr>
    </w:lvl>
    <w:lvl w:ilvl="6">
      <w:start w:val="1"/>
      <w:numFmt w:val="decimal"/>
      <w:lvlText w:val="%7."/>
      <w:lvlJc w:val="left"/>
      <w:pPr>
        <w:tabs>
          <w:tab w:val="num" w:pos="4114"/>
        </w:tabs>
        <w:ind w:left="4114" w:hanging="420"/>
      </w:pPr>
    </w:lvl>
    <w:lvl w:ilvl="7">
      <w:start w:val="1"/>
      <w:numFmt w:val="lowerLetter"/>
      <w:lvlText w:val="%8)"/>
      <w:lvlJc w:val="left"/>
      <w:pPr>
        <w:tabs>
          <w:tab w:val="num" w:pos="4534"/>
        </w:tabs>
        <w:ind w:left="4534" w:hanging="420"/>
      </w:pPr>
    </w:lvl>
    <w:lvl w:ilvl="8">
      <w:start w:val="1"/>
      <w:numFmt w:val="lowerRoman"/>
      <w:lvlText w:val="%9."/>
      <w:lvlJc w:val="right"/>
      <w:pPr>
        <w:tabs>
          <w:tab w:val="num" w:pos="4954"/>
        </w:tabs>
        <w:ind w:left="4954" w:hanging="420"/>
      </w:pPr>
    </w:lvl>
  </w:abstractNum>
  <w:abstractNum w:abstractNumId="2">
    <w:nsid w:val="0FFFFF89"/>
    <w:multiLevelType w:val="singleLevel"/>
    <w:tmpl w:val="00000000"/>
    <w:lvl w:ilvl="0">
      <w:start w:val="1"/>
      <w:numFmt w:val="bullet"/>
      <w:lvlRestart w:val="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List 2"/>
    <w:basedOn w:val="0"/>
    <w:pPr>
      <w:ind w:left="840" w:hanging="420"/>
    </w:pPr>
  </w:style>
  <w:style w:type="paragraph" w:customStyle="1" w:styleId="16">
    <w:name w:val="???????¡ì??????????¡ì??????????¡§?????????¡ì???????¡ì?????????¡ì???o??????????¡§?????????¡ì???????¡ì???"/>
    <w:next w:val="17"/>
    <w:pPr>
      <w:suppressAutoHyphens/>
      <w:overflowPunct w:val="0"/>
      <w:autoSpaceDE w:val="0"/>
      <w:spacing w:line="240" w:lineRule="auto"/>
      <w:ind w:left="454" w:right="0" w:firstLine="0"/>
      <w:jc w:val="left"/>
      <w:textAlignment w:val="baseline"/>
    </w:pPr>
    <w:rPr>
      <w:rFonts w:ascii="Times New Roman" w:eastAsia="宋体" w:cs="Times New Roman" w:hAnsi="Times New Roman"/>
      <w:sz w:val="24"/>
      <w:lang w:val="en-US" w:eastAsia="ar-SA" w:bidi="ar-SA"/>
    </w:rPr>
  </w:style>
  <w:style w:type="paragraph" w:styleId="17">
    <w:name w:val="List Bullet"/>
    <w:basedOn w:val="0"/>
    <w:pPr>
      <w:numPr>
        <w:ilvl w:val="0"/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127</TotalTime>
  <Application>Yozo_Office</Application>
  <Pages>2</Pages>
  <Words>1076</Words>
  <Characters>1105</Characters>
  <Lines>51</Lines>
  <Paragraphs>18</Paragraphs>
  <CharactersWithSpaces>1172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1</cp:revision>
  <dcterms:created xsi:type="dcterms:W3CDTF">2020-01-15T12:55:35Z</dcterms:created>
  <dcterms:modified xsi:type="dcterms:W3CDTF">2020-01-16T00:52:20Z</dcterms:modified>
</cp:coreProperties>
</file>