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5951" w14:textId="01D9AA2D" w:rsidR="009413CD" w:rsidRDefault="009413CD"/>
    <w:p w14:paraId="16622358" w14:textId="4DF293C7" w:rsidR="002D7910" w:rsidRDefault="002D7910"/>
    <w:p w14:paraId="6E1C1B99" w14:textId="475BA269" w:rsidR="002D7910" w:rsidRDefault="002D7910"/>
    <w:p w14:paraId="21726A4B" w14:textId="3D64720C" w:rsidR="002D7910" w:rsidRDefault="002D7910"/>
    <w:p w14:paraId="5178160B" w14:textId="06F27C1E" w:rsidR="002D7910" w:rsidRDefault="002D7910"/>
    <w:p w14:paraId="1F902F64" w14:textId="7976D469" w:rsidR="002D7910" w:rsidRDefault="002D7910"/>
    <w:p w14:paraId="5EBFAC1D" w14:textId="7A3ACAFE" w:rsidR="002D7910" w:rsidRDefault="002D7910"/>
    <w:p w14:paraId="3C8A7925" w14:textId="0C856514" w:rsidR="002D7910" w:rsidRDefault="002D7910"/>
    <w:p w14:paraId="748360E4" w14:textId="6F29069B" w:rsidR="002D7910" w:rsidRDefault="002D7910"/>
    <w:p w14:paraId="13EF6B36" w14:textId="77777777" w:rsidR="002D7910" w:rsidRDefault="002D7910"/>
    <w:p w14:paraId="368D50EF" w14:textId="482D5B9A" w:rsidR="002D7910" w:rsidRDefault="002D7910" w:rsidP="002D7910">
      <w:pPr>
        <w:jc w:val="center"/>
      </w:pPr>
      <w:r>
        <w:rPr>
          <w:rFonts w:hint="eastAsia"/>
        </w:rPr>
        <w:t>P</w:t>
      </w:r>
      <w:r>
        <w:t>rediction of Thermodynamic Properties of Steam</w:t>
      </w:r>
    </w:p>
    <w:p w14:paraId="0F201118" w14:textId="38E76F87" w:rsidR="002D7910" w:rsidRDefault="002D7910" w:rsidP="002D7910">
      <w:pPr>
        <w:jc w:val="center"/>
      </w:pPr>
      <w:r>
        <w:t>Group 13</w:t>
      </w:r>
    </w:p>
    <w:p w14:paraId="21AE7260" w14:textId="45A25491" w:rsidR="002D7910" w:rsidRDefault="002D7910" w:rsidP="002D7910">
      <w:pPr>
        <w:jc w:val="center"/>
      </w:pPr>
      <w:r>
        <w:t xml:space="preserve">Bill Yan: </w:t>
      </w:r>
      <w:hyperlink r:id="rId5" w:history="1">
        <w:r w:rsidRPr="000C662E">
          <w:rPr>
            <w:rStyle w:val="Hyperlink"/>
          </w:rPr>
          <w:t>wyan34@wisc.edu</w:t>
        </w:r>
      </w:hyperlink>
    </w:p>
    <w:p w14:paraId="4CBE353B" w14:textId="62F0B6AE" w:rsidR="002D7910" w:rsidRDefault="002D7910" w:rsidP="002D7910">
      <w:pPr>
        <w:jc w:val="center"/>
      </w:pPr>
      <w:r>
        <w:t xml:space="preserve">Levi Cameron: </w:t>
      </w:r>
      <w:hyperlink r:id="rId6" w:history="1">
        <w:r w:rsidRPr="000C662E">
          <w:rPr>
            <w:rStyle w:val="Hyperlink"/>
          </w:rPr>
          <w:t>lcameron3@wisc.edu</w:t>
        </w:r>
      </w:hyperlink>
      <w:r>
        <w:t xml:space="preserve"> </w:t>
      </w:r>
    </w:p>
    <w:p w14:paraId="479D16AA" w14:textId="707B4F59" w:rsidR="002D7910" w:rsidRDefault="002D7910" w:rsidP="002D7910"/>
    <w:p w14:paraId="459FF022" w14:textId="23CC2A49" w:rsidR="002D7910" w:rsidRDefault="002D7910" w:rsidP="002D7910"/>
    <w:p w14:paraId="6A7EF581" w14:textId="239D3E8A" w:rsidR="002D7910" w:rsidRDefault="002D7910" w:rsidP="002D7910"/>
    <w:p w14:paraId="62750474" w14:textId="3E38CB8E" w:rsidR="002D7910" w:rsidRDefault="002D7910" w:rsidP="002D7910"/>
    <w:p w14:paraId="23E5D244" w14:textId="42C03FB6" w:rsidR="002D7910" w:rsidRDefault="002D7910" w:rsidP="002D7910"/>
    <w:p w14:paraId="64590E1E" w14:textId="477F8F68" w:rsidR="002D7910" w:rsidRDefault="002D7910" w:rsidP="002D7910"/>
    <w:p w14:paraId="03AD61F3" w14:textId="2D936099" w:rsidR="002D7910" w:rsidRDefault="002D7910" w:rsidP="002D7910"/>
    <w:p w14:paraId="09EDA5B4" w14:textId="7CFA8EE1" w:rsidR="002D7910" w:rsidRDefault="002D7910" w:rsidP="002D7910"/>
    <w:p w14:paraId="33483930" w14:textId="74C6AC31" w:rsidR="002D7910" w:rsidRDefault="002D7910" w:rsidP="002D7910"/>
    <w:p w14:paraId="04C8D821" w14:textId="28181513" w:rsidR="002D7910" w:rsidRDefault="002D7910" w:rsidP="002D7910"/>
    <w:p w14:paraId="3EED3E63" w14:textId="2E7F368E" w:rsidR="002D7910" w:rsidRDefault="002D7910" w:rsidP="002D7910"/>
    <w:p w14:paraId="615CB036" w14:textId="3BE10486" w:rsidR="002D7910" w:rsidRDefault="002D7910" w:rsidP="002D7910"/>
    <w:p w14:paraId="42775AA7" w14:textId="77DD8790" w:rsidR="002D7910" w:rsidRDefault="002D7910" w:rsidP="002D7910"/>
    <w:p w14:paraId="08A6A9C9" w14:textId="5EA68591" w:rsidR="002D7910" w:rsidRDefault="002D7910" w:rsidP="002D7910">
      <w:pPr>
        <w:rPr>
          <w:b/>
          <w:bCs/>
        </w:rPr>
      </w:pPr>
      <w:r>
        <w:rPr>
          <w:b/>
          <w:bCs/>
        </w:rPr>
        <w:lastRenderedPageBreak/>
        <w:t>Overview</w:t>
      </w:r>
    </w:p>
    <w:p w14:paraId="71DD69A5" w14:textId="77777777" w:rsidR="00347B68" w:rsidRDefault="002D7910" w:rsidP="002D7910">
      <w:r>
        <w:tab/>
        <w:t xml:space="preserve">The Gibb’s phase rule asserts that, for a pure compound, its set of thermodynamic properties (TP) are fully determined by specifying any two of the thermodynamic state variables. However, no model to date can calculate the TP </w:t>
      </w:r>
      <w:r w:rsidR="00347B68">
        <w:t>of water, the most widely used industrial chemical, with satisfactory accuracy for engineering purposes. This project aims to capture the complex equation of state that governs the TP of water using artificial neural networks.</w:t>
      </w:r>
    </w:p>
    <w:p w14:paraId="78CBF0E8" w14:textId="77777777" w:rsidR="00347B68" w:rsidRDefault="00347B68" w:rsidP="002D7910">
      <w:pPr>
        <w:rPr>
          <w:b/>
          <w:bCs/>
        </w:rPr>
      </w:pPr>
      <w:r>
        <w:rPr>
          <w:b/>
          <w:bCs/>
        </w:rPr>
        <w:t>Background</w:t>
      </w:r>
    </w:p>
    <w:p w14:paraId="355EFFAB" w14:textId="6FB41D4E" w:rsidR="002D7910" w:rsidRDefault="00347B68" w:rsidP="002D7910">
      <w:r>
        <w:tab/>
      </w:r>
      <w:r w:rsidR="00210AC8">
        <w:t xml:space="preserve">Industrial steam is primarily used in steam cracking of naphtha to produce light weight hydrocarbons, in steam turbine to generate electricity, and in heat transfer to control temperature. The efficiency of all three processes above depends heavily on the </w:t>
      </w:r>
      <w:r w:rsidR="00B2604A">
        <w:t>TP</w:t>
      </w:r>
      <w:r w:rsidR="00210AC8">
        <w:t xml:space="preserve"> of steam, which are complex functions of operating conditions</w:t>
      </w:r>
      <w:r w:rsidR="004A320A">
        <w:t>, typically specified as temperature and pressure</w:t>
      </w:r>
      <w:r w:rsidR="00210AC8">
        <w:t xml:space="preserve">. </w:t>
      </w:r>
      <w:r w:rsidR="00B2604A">
        <w:rPr>
          <w:rFonts w:hint="eastAsia"/>
        </w:rPr>
        <w:t>Therefore</w:t>
      </w:r>
      <w:r w:rsidR="00B2604A">
        <w:t>, accurate prediction of TP is fundamental to efficient operation.</w:t>
      </w:r>
    </w:p>
    <w:p w14:paraId="72D0204C" w14:textId="2C9480C4" w:rsidR="00B2604A" w:rsidRDefault="00B2604A" w:rsidP="002D7910">
      <w:r>
        <w:tab/>
        <w:t>The traditional approach to TP prediction is empirical; the TP of steam is measured at a wide range of operating conditions and compiled into tables, and the TP at desired operating conditions is obtained by linearly interpolating within the table.</w:t>
      </w:r>
    </w:p>
    <w:p w14:paraId="581CBA51" w14:textId="07AF9276" w:rsidR="00B2604A" w:rsidRDefault="00B2604A" w:rsidP="002D7910">
      <w:r>
        <w:tab/>
        <w:t>Chemists and physicists have developed numerous first-</w:t>
      </w:r>
      <w:proofErr w:type="gramStart"/>
      <w:r>
        <w:t>principle</w:t>
      </w:r>
      <w:proofErr w:type="gramEnd"/>
      <w:r>
        <w:t xml:space="preserve"> models for TP prediction, most of which are in the form of </w:t>
      </w:r>
      <w:r w:rsidR="00E22EBA">
        <w:t>E</w:t>
      </w:r>
      <w:r>
        <w:t xml:space="preserve">quation of </w:t>
      </w:r>
      <w:r w:rsidR="00E22EBA">
        <w:t>S</w:t>
      </w:r>
      <w:r>
        <w:t>tate</w:t>
      </w:r>
      <w:r w:rsidR="00E22EBA">
        <w:t xml:space="preserve"> (EOS). The</w:t>
      </w:r>
      <w:r>
        <w:t xml:space="preserve"> </w:t>
      </w:r>
      <w:r w:rsidR="00E22EBA">
        <w:t>most popular EOS includes Peng-Robinson EOS and Redlich-</w:t>
      </w:r>
      <w:proofErr w:type="spellStart"/>
      <w:r w:rsidR="00E22EBA">
        <w:t>Kwong</w:t>
      </w:r>
      <w:proofErr w:type="spellEnd"/>
      <w:r w:rsidR="00E22EBA">
        <w:t xml:space="preserve"> EOS. Despite the great advancement in EOS in the 20</w:t>
      </w:r>
      <w:r w:rsidR="00E22EBA" w:rsidRPr="00E22EBA">
        <w:rPr>
          <w:vertAlign w:val="superscript"/>
        </w:rPr>
        <w:t>th</w:t>
      </w:r>
      <w:r w:rsidR="00E22EBA">
        <w:t xml:space="preserve"> century, </w:t>
      </w:r>
      <w:r w:rsidR="003D4474">
        <w:t>its inaccuracy forbids the use of EOS in practical TP prediction.</w:t>
      </w:r>
    </w:p>
    <w:p w14:paraId="5F3B09BA" w14:textId="06964E7D" w:rsidR="003D4474" w:rsidRDefault="003D4474" w:rsidP="002D7910">
      <w:r>
        <w:rPr>
          <w:b/>
          <w:bCs/>
        </w:rPr>
        <w:t>Statement of Work</w:t>
      </w:r>
    </w:p>
    <w:p w14:paraId="4F4DD6F1" w14:textId="4BBF4B21" w:rsidR="003D4474" w:rsidRDefault="003D4474" w:rsidP="002D7910">
      <w:pPr>
        <w:rPr>
          <w:b/>
          <w:bCs/>
        </w:rPr>
      </w:pPr>
      <w:r>
        <w:tab/>
      </w:r>
      <w:r>
        <w:rPr>
          <w:b/>
          <w:bCs/>
        </w:rPr>
        <w:t>Datasets</w:t>
      </w:r>
    </w:p>
    <w:p w14:paraId="04B20117" w14:textId="7158A2F2" w:rsidR="003D4474" w:rsidRDefault="003D4474" w:rsidP="002D7910">
      <w:r>
        <w:rPr>
          <w:b/>
          <w:bCs/>
        </w:rPr>
        <w:tab/>
      </w:r>
      <w:r>
        <w:t>The TP of steam is available on NIST in the form of csv files. The dataset includes temperature, pressure, specific volume, specific energy, specific enthalpy, and specific entropy</w:t>
      </w:r>
      <w:r w:rsidR="009D0468">
        <w:t>. This dataset is referenced by many authors and used regularly as part of chemical engineering undergraduate curriculum.</w:t>
      </w:r>
    </w:p>
    <w:p w14:paraId="70701D70" w14:textId="0E550B1D" w:rsidR="009D0468" w:rsidRDefault="009D0468" w:rsidP="002D7910">
      <w:r>
        <w:tab/>
      </w:r>
      <w:r>
        <w:rPr>
          <w:b/>
          <w:bCs/>
        </w:rPr>
        <w:t>Method</w:t>
      </w:r>
    </w:p>
    <w:p w14:paraId="6F982190" w14:textId="6441AA8C" w:rsidR="009D0468" w:rsidRPr="009D0468" w:rsidRDefault="009D0468" w:rsidP="002D7910">
      <w:r>
        <w:tab/>
        <w:t>We will build a multilayer perceptron</w:t>
      </w:r>
      <w:r w:rsidR="008A2083">
        <w:t xml:space="preserve"> (MLP)</w:t>
      </w:r>
      <w:r>
        <w:t xml:space="preserve"> neural network</w:t>
      </w:r>
      <w:r w:rsidR="008A2083">
        <w:t>,</w:t>
      </w:r>
      <w:r>
        <w:t xml:space="preserve"> train the network using the dataset </w:t>
      </w:r>
      <w:r w:rsidR="008A2083">
        <w:t xml:space="preserve">indicated above, and compare its performance to </w:t>
      </w:r>
      <w:r w:rsidR="004A320A">
        <w:t>both the linear interpolation method and the EOS method</w:t>
      </w:r>
      <w:r w:rsidR="008A2083">
        <w:t xml:space="preserve">. The use of MLP in predicting thermodynamic properties of different substances has been demonstrated by a few researchers with promising degree of success </w:t>
      </w:r>
      <w:sdt>
        <w:sdtPr>
          <w:id w:val="-1749498943"/>
          <w:citation/>
        </w:sdtPr>
        <w:sdtEndPr/>
        <w:sdtContent>
          <w:r w:rsidR="008A2083">
            <w:fldChar w:fldCharType="begin"/>
          </w:r>
          <w:r w:rsidR="00345B50">
            <w:instrText xml:space="preserve">CITATION And16 \l 2052 </w:instrText>
          </w:r>
          <w:r w:rsidR="008A2083">
            <w:fldChar w:fldCharType="separate"/>
          </w:r>
          <w:r w:rsidR="00345B50" w:rsidRPr="00345B50">
            <w:rPr>
              <w:noProof/>
            </w:rPr>
            <w:t>[1]</w:t>
          </w:r>
          <w:r w:rsidR="008A2083">
            <w:fldChar w:fldCharType="end"/>
          </w:r>
        </w:sdtContent>
      </w:sdt>
      <w:sdt>
        <w:sdtPr>
          <w:id w:val="754331718"/>
          <w:citation/>
        </w:sdtPr>
        <w:sdtEndPr/>
        <w:sdtContent>
          <w:r w:rsidR="008A2083">
            <w:fldChar w:fldCharType="begin"/>
          </w:r>
          <w:r w:rsidR="00345B50">
            <w:instrText xml:space="preserve">CITATION You14 \l 2052 </w:instrText>
          </w:r>
          <w:r w:rsidR="008A2083">
            <w:fldChar w:fldCharType="separate"/>
          </w:r>
          <w:r w:rsidR="00345B50">
            <w:rPr>
              <w:noProof/>
            </w:rPr>
            <w:t xml:space="preserve"> </w:t>
          </w:r>
          <w:r w:rsidR="00345B50" w:rsidRPr="00345B50">
            <w:rPr>
              <w:noProof/>
            </w:rPr>
            <w:t>[2]</w:t>
          </w:r>
          <w:r w:rsidR="008A2083">
            <w:fldChar w:fldCharType="end"/>
          </w:r>
        </w:sdtContent>
      </w:sdt>
      <w:r w:rsidR="008A2083">
        <w:t>, which motivates the choice of this type of neural network</w:t>
      </w:r>
    </w:p>
    <w:p w14:paraId="2BF1C1CE" w14:textId="27F376EC" w:rsidR="00E22EBA" w:rsidRDefault="004A320A" w:rsidP="002D7910">
      <w:pPr>
        <w:rPr>
          <w:b/>
          <w:bCs/>
        </w:rPr>
      </w:pPr>
      <w:r>
        <w:tab/>
      </w:r>
      <w:r>
        <w:rPr>
          <w:b/>
          <w:bCs/>
        </w:rPr>
        <w:t>Outcome and Performance evaluation</w:t>
      </w:r>
    </w:p>
    <w:p w14:paraId="4226052A" w14:textId="3CC457D4" w:rsidR="004A320A" w:rsidRDefault="004A320A" w:rsidP="002D7910">
      <w:r>
        <w:lastRenderedPageBreak/>
        <w:tab/>
        <w:t>The outcome of this project will be a neural network that can predict the thermodynamic properties of steam given the operating conditions in temperature and pressure. The quality of prediction will be assessed by comparing the results with experimentally measured values, linearly interpolated values, and with Peng-Robinson EOS predicted values.</w:t>
      </w:r>
      <w:r w:rsidR="004C3B37">
        <w:t xml:space="preserve"> The neural network will only be useful if it out-performs the EOS method, and it will be practically relevant if it out-performs the linear interpolation method.</w:t>
      </w:r>
    </w:p>
    <w:p w14:paraId="536A32F6" w14:textId="39E37ED7" w:rsidR="004C3B37" w:rsidRDefault="004C3B37" w:rsidP="002D7910">
      <w:pPr>
        <w:rPr>
          <w:b/>
          <w:bCs/>
        </w:rPr>
      </w:pPr>
      <w:r>
        <w:rPr>
          <w:b/>
          <w:bCs/>
        </w:rPr>
        <w:t>Project Plan</w:t>
      </w:r>
    </w:p>
    <w:p w14:paraId="6785D578" w14:textId="38529AB4" w:rsidR="00A6454F" w:rsidRDefault="00A6454F" w:rsidP="002D7910">
      <w:r>
        <w:tab/>
        <w:t xml:space="preserve">The GitHub repository for this project can be accessed </w:t>
      </w:r>
      <w:hyperlink r:id="rId7" w:history="1">
        <w:r w:rsidRPr="00A6454F">
          <w:rPr>
            <w:rStyle w:val="Hyperlink"/>
          </w:rPr>
          <w:t>here</w:t>
        </w:r>
      </w:hyperlink>
      <w:r>
        <w:t>. The project timeline is presented in the Gantt chart (</w:t>
      </w:r>
      <w:r w:rsidR="00345B50">
        <w:rPr>
          <w:rFonts w:hint="eastAsia"/>
        </w:rPr>
        <w:t>Table</w:t>
      </w:r>
      <w:r w:rsidR="00345B50">
        <w:t xml:space="preserve"> 1</w:t>
      </w:r>
      <w:r>
        <w:t>) below.</w:t>
      </w:r>
    </w:p>
    <w:p w14:paraId="1C2133EC" w14:textId="5EEB5288" w:rsidR="00345B50" w:rsidRDefault="00345B50" w:rsidP="00345B50">
      <w:pPr>
        <w:pStyle w:val="Caption"/>
        <w:keepNext/>
      </w:pPr>
      <w:r>
        <w:t xml:space="preserve">Table </w:t>
      </w:r>
      <w:fldSimple w:instr=" SEQ Table \* ARABIC ">
        <w:r>
          <w:rPr>
            <w:noProof/>
          </w:rPr>
          <w:t>1</w:t>
        </w:r>
      </w:fldSimple>
      <w:r>
        <w:t>. Project timeline Gantt chart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976"/>
        <w:gridCol w:w="976"/>
        <w:gridCol w:w="977"/>
        <w:gridCol w:w="976"/>
        <w:gridCol w:w="977"/>
        <w:gridCol w:w="976"/>
        <w:gridCol w:w="977"/>
      </w:tblGrid>
      <w:tr w:rsidR="00345B50" w14:paraId="0054BEC7" w14:textId="77777777" w:rsidTr="00345B50">
        <w:tc>
          <w:tcPr>
            <w:tcW w:w="2515" w:type="dxa"/>
            <w:tcBorders>
              <w:bottom w:val="single" w:sz="4" w:space="0" w:color="auto"/>
              <w:right w:val="single" w:sz="4" w:space="0" w:color="auto"/>
            </w:tcBorders>
          </w:tcPr>
          <w:p w14:paraId="025BE54B" w14:textId="77777777" w:rsidR="00345B50" w:rsidRDefault="00345B50" w:rsidP="00345B50"/>
        </w:tc>
        <w:tc>
          <w:tcPr>
            <w:tcW w:w="976" w:type="dxa"/>
            <w:tcBorders>
              <w:left w:val="single" w:sz="4" w:space="0" w:color="auto"/>
              <w:bottom w:val="single" w:sz="4" w:space="0" w:color="auto"/>
            </w:tcBorders>
            <w:vAlign w:val="bottom"/>
          </w:tcPr>
          <w:p w14:paraId="1A783295" w14:textId="3717C330" w:rsidR="00345B50" w:rsidRDefault="00345B50" w:rsidP="00345B50">
            <w:r>
              <w:rPr>
                <w:rFonts w:ascii="Calibri" w:hAnsi="Calibri" w:cs="Calibri"/>
                <w:color w:val="000000"/>
                <w:sz w:val="22"/>
              </w:rPr>
              <w:t>Week 1</w:t>
            </w:r>
          </w:p>
        </w:tc>
        <w:tc>
          <w:tcPr>
            <w:tcW w:w="976" w:type="dxa"/>
            <w:tcBorders>
              <w:bottom w:val="single" w:sz="4" w:space="0" w:color="auto"/>
            </w:tcBorders>
            <w:vAlign w:val="bottom"/>
          </w:tcPr>
          <w:p w14:paraId="10394AC9" w14:textId="25A7E81F" w:rsidR="00345B50" w:rsidRDefault="00345B50" w:rsidP="00345B50">
            <w:r>
              <w:rPr>
                <w:rFonts w:ascii="Calibri" w:hAnsi="Calibri" w:cs="Calibri"/>
                <w:color w:val="000000"/>
                <w:sz w:val="22"/>
              </w:rPr>
              <w:t>Week 2</w:t>
            </w:r>
          </w:p>
        </w:tc>
        <w:tc>
          <w:tcPr>
            <w:tcW w:w="977" w:type="dxa"/>
            <w:tcBorders>
              <w:bottom w:val="single" w:sz="4" w:space="0" w:color="auto"/>
            </w:tcBorders>
            <w:vAlign w:val="bottom"/>
          </w:tcPr>
          <w:p w14:paraId="00F6C489" w14:textId="3580C561" w:rsidR="00345B50" w:rsidRDefault="00345B50" w:rsidP="00345B50">
            <w:r>
              <w:rPr>
                <w:rFonts w:ascii="Calibri" w:hAnsi="Calibri" w:cs="Calibri"/>
                <w:color w:val="000000"/>
                <w:sz w:val="22"/>
              </w:rPr>
              <w:t>Week 3</w:t>
            </w:r>
          </w:p>
        </w:tc>
        <w:tc>
          <w:tcPr>
            <w:tcW w:w="976" w:type="dxa"/>
            <w:tcBorders>
              <w:bottom w:val="single" w:sz="4" w:space="0" w:color="auto"/>
            </w:tcBorders>
            <w:vAlign w:val="bottom"/>
          </w:tcPr>
          <w:p w14:paraId="15DE6223" w14:textId="2820E518" w:rsidR="00345B50" w:rsidRDefault="00345B50" w:rsidP="00345B50">
            <w:r>
              <w:rPr>
                <w:rFonts w:ascii="Calibri" w:hAnsi="Calibri" w:cs="Calibri"/>
                <w:color w:val="000000"/>
                <w:sz w:val="22"/>
              </w:rPr>
              <w:t>Week 4</w:t>
            </w:r>
          </w:p>
        </w:tc>
        <w:tc>
          <w:tcPr>
            <w:tcW w:w="977" w:type="dxa"/>
            <w:tcBorders>
              <w:bottom w:val="single" w:sz="4" w:space="0" w:color="auto"/>
            </w:tcBorders>
            <w:vAlign w:val="bottom"/>
          </w:tcPr>
          <w:p w14:paraId="0F678C32" w14:textId="11018ECE" w:rsidR="00345B50" w:rsidRDefault="00345B50" w:rsidP="00345B50">
            <w:r>
              <w:rPr>
                <w:rFonts w:ascii="Calibri" w:hAnsi="Calibri" w:cs="Calibri"/>
                <w:color w:val="000000"/>
                <w:sz w:val="22"/>
              </w:rPr>
              <w:t>Week 5</w:t>
            </w:r>
          </w:p>
        </w:tc>
        <w:tc>
          <w:tcPr>
            <w:tcW w:w="976" w:type="dxa"/>
            <w:tcBorders>
              <w:bottom w:val="single" w:sz="4" w:space="0" w:color="auto"/>
            </w:tcBorders>
            <w:vAlign w:val="bottom"/>
          </w:tcPr>
          <w:p w14:paraId="127A10FA" w14:textId="03D03A73" w:rsidR="00345B50" w:rsidRDefault="00345B50" w:rsidP="00345B50">
            <w:r>
              <w:rPr>
                <w:rFonts w:ascii="Calibri" w:hAnsi="Calibri" w:cs="Calibri"/>
                <w:color w:val="000000"/>
                <w:sz w:val="22"/>
              </w:rPr>
              <w:t>Week 6</w:t>
            </w:r>
          </w:p>
        </w:tc>
        <w:tc>
          <w:tcPr>
            <w:tcW w:w="977" w:type="dxa"/>
            <w:tcBorders>
              <w:bottom w:val="single" w:sz="4" w:space="0" w:color="auto"/>
            </w:tcBorders>
            <w:vAlign w:val="bottom"/>
          </w:tcPr>
          <w:p w14:paraId="6FEA087E" w14:textId="665EF76F" w:rsidR="00345B50" w:rsidRDefault="00345B50" w:rsidP="00345B50">
            <w:r>
              <w:rPr>
                <w:rFonts w:ascii="Calibri" w:hAnsi="Calibri" w:cs="Calibri"/>
                <w:color w:val="000000"/>
                <w:sz w:val="22"/>
              </w:rPr>
              <w:t>Week 7</w:t>
            </w:r>
          </w:p>
        </w:tc>
      </w:tr>
      <w:tr w:rsidR="00345B50" w14:paraId="2D94EB19" w14:textId="77777777" w:rsidTr="00345B50">
        <w:trPr>
          <w:trHeight w:val="864"/>
        </w:trPr>
        <w:tc>
          <w:tcPr>
            <w:tcW w:w="2515" w:type="dxa"/>
            <w:tcBorders>
              <w:top w:val="single" w:sz="4" w:space="0" w:color="auto"/>
              <w:right w:val="single" w:sz="4" w:space="0" w:color="auto"/>
            </w:tcBorders>
            <w:shd w:val="clear" w:color="auto" w:fill="E7E6E6" w:themeFill="background2"/>
            <w:vAlign w:val="center"/>
          </w:tcPr>
          <w:p w14:paraId="4E2790DD" w14:textId="117B4705" w:rsidR="00345B50" w:rsidRDefault="00345B50" w:rsidP="00345B50">
            <w:pPr>
              <w:jc w:val="center"/>
            </w:pPr>
            <w:r>
              <w:rPr>
                <w:rFonts w:ascii="Calibri" w:hAnsi="Calibri" w:cs="Calibri"/>
                <w:color w:val="000000"/>
                <w:sz w:val="22"/>
              </w:rPr>
              <w:t>Preprocess data</w:t>
            </w:r>
          </w:p>
        </w:tc>
        <w:tc>
          <w:tcPr>
            <w:tcW w:w="976" w:type="dxa"/>
            <w:tcBorders>
              <w:top w:val="single" w:sz="4" w:space="0" w:color="auto"/>
              <w:left w:val="single" w:sz="4" w:space="0" w:color="auto"/>
            </w:tcBorders>
            <w:shd w:val="clear" w:color="auto" w:fill="00B050"/>
          </w:tcPr>
          <w:p w14:paraId="5EED4D72" w14:textId="77777777" w:rsidR="00345B50" w:rsidRDefault="00345B50" w:rsidP="00345B50"/>
        </w:tc>
        <w:tc>
          <w:tcPr>
            <w:tcW w:w="976" w:type="dxa"/>
            <w:tcBorders>
              <w:top w:val="single" w:sz="4" w:space="0" w:color="auto"/>
            </w:tcBorders>
            <w:shd w:val="clear" w:color="auto" w:fill="E7E6E6" w:themeFill="background2"/>
          </w:tcPr>
          <w:p w14:paraId="50C0EA80" w14:textId="77777777" w:rsidR="00345B50" w:rsidRDefault="00345B50" w:rsidP="00345B50"/>
        </w:tc>
        <w:tc>
          <w:tcPr>
            <w:tcW w:w="977" w:type="dxa"/>
            <w:tcBorders>
              <w:top w:val="single" w:sz="4" w:space="0" w:color="auto"/>
            </w:tcBorders>
            <w:shd w:val="clear" w:color="auto" w:fill="E7E6E6" w:themeFill="background2"/>
          </w:tcPr>
          <w:p w14:paraId="13F11369" w14:textId="77777777" w:rsidR="00345B50" w:rsidRDefault="00345B50" w:rsidP="00345B50"/>
        </w:tc>
        <w:tc>
          <w:tcPr>
            <w:tcW w:w="976" w:type="dxa"/>
            <w:tcBorders>
              <w:top w:val="single" w:sz="4" w:space="0" w:color="auto"/>
            </w:tcBorders>
            <w:shd w:val="clear" w:color="auto" w:fill="E7E6E6" w:themeFill="background2"/>
          </w:tcPr>
          <w:p w14:paraId="22824DA2" w14:textId="77777777" w:rsidR="00345B50" w:rsidRDefault="00345B50" w:rsidP="00345B50"/>
        </w:tc>
        <w:tc>
          <w:tcPr>
            <w:tcW w:w="977" w:type="dxa"/>
            <w:tcBorders>
              <w:top w:val="single" w:sz="4" w:space="0" w:color="auto"/>
            </w:tcBorders>
            <w:shd w:val="clear" w:color="auto" w:fill="E7E6E6" w:themeFill="background2"/>
          </w:tcPr>
          <w:p w14:paraId="7BE8F2F3" w14:textId="77777777" w:rsidR="00345B50" w:rsidRDefault="00345B50" w:rsidP="00345B50"/>
        </w:tc>
        <w:tc>
          <w:tcPr>
            <w:tcW w:w="976" w:type="dxa"/>
            <w:tcBorders>
              <w:top w:val="single" w:sz="4" w:space="0" w:color="auto"/>
            </w:tcBorders>
            <w:shd w:val="clear" w:color="auto" w:fill="E7E6E6" w:themeFill="background2"/>
          </w:tcPr>
          <w:p w14:paraId="32BD4FD6" w14:textId="77777777" w:rsidR="00345B50" w:rsidRDefault="00345B50" w:rsidP="00345B50"/>
        </w:tc>
        <w:tc>
          <w:tcPr>
            <w:tcW w:w="977" w:type="dxa"/>
            <w:tcBorders>
              <w:top w:val="single" w:sz="4" w:space="0" w:color="auto"/>
            </w:tcBorders>
            <w:shd w:val="clear" w:color="auto" w:fill="E7E6E6" w:themeFill="background2"/>
          </w:tcPr>
          <w:p w14:paraId="23AC8C73" w14:textId="77777777" w:rsidR="00345B50" w:rsidRDefault="00345B50" w:rsidP="00345B50"/>
        </w:tc>
      </w:tr>
      <w:tr w:rsidR="00345B50" w14:paraId="3E4BE45F" w14:textId="77777777" w:rsidTr="00345B50">
        <w:trPr>
          <w:trHeight w:val="864"/>
        </w:trPr>
        <w:tc>
          <w:tcPr>
            <w:tcW w:w="2515" w:type="dxa"/>
            <w:tcBorders>
              <w:right w:val="single" w:sz="4" w:space="0" w:color="auto"/>
            </w:tcBorders>
            <w:vAlign w:val="center"/>
          </w:tcPr>
          <w:p w14:paraId="450BF752" w14:textId="4160433D" w:rsidR="00345B50" w:rsidRDefault="00345B50" w:rsidP="00345B50">
            <w:pPr>
              <w:jc w:val="center"/>
            </w:pPr>
            <w:r>
              <w:rPr>
                <w:rFonts w:ascii="Calibri" w:hAnsi="Calibri" w:cs="Calibri"/>
                <w:color w:val="000000"/>
                <w:sz w:val="22"/>
              </w:rPr>
              <w:t>Build the MLP neural network</w:t>
            </w:r>
          </w:p>
        </w:tc>
        <w:tc>
          <w:tcPr>
            <w:tcW w:w="976" w:type="dxa"/>
            <w:tcBorders>
              <w:left w:val="single" w:sz="4" w:space="0" w:color="auto"/>
            </w:tcBorders>
          </w:tcPr>
          <w:p w14:paraId="771BEB70" w14:textId="77777777" w:rsidR="00345B50" w:rsidRDefault="00345B50" w:rsidP="00345B50"/>
        </w:tc>
        <w:tc>
          <w:tcPr>
            <w:tcW w:w="976" w:type="dxa"/>
            <w:shd w:val="clear" w:color="auto" w:fill="00B050"/>
          </w:tcPr>
          <w:p w14:paraId="0524220D" w14:textId="77777777" w:rsidR="00345B50" w:rsidRDefault="00345B50" w:rsidP="00345B50"/>
        </w:tc>
        <w:tc>
          <w:tcPr>
            <w:tcW w:w="977" w:type="dxa"/>
          </w:tcPr>
          <w:p w14:paraId="563AF1A9" w14:textId="77777777" w:rsidR="00345B50" w:rsidRDefault="00345B50" w:rsidP="00345B50"/>
        </w:tc>
        <w:tc>
          <w:tcPr>
            <w:tcW w:w="976" w:type="dxa"/>
          </w:tcPr>
          <w:p w14:paraId="2E55CF4A" w14:textId="77777777" w:rsidR="00345B50" w:rsidRDefault="00345B50" w:rsidP="00345B50"/>
        </w:tc>
        <w:tc>
          <w:tcPr>
            <w:tcW w:w="977" w:type="dxa"/>
          </w:tcPr>
          <w:p w14:paraId="2CFE1D21" w14:textId="77777777" w:rsidR="00345B50" w:rsidRDefault="00345B50" w:rsidP="00345B50"/>
        </w:tc>
        <w:tc>
          <w:tcPr>
            <w:tcW w:w="976" w:type="dxa"/>
          </w:tcPr>
          <w:p w14:paraId="2BB04D43" w14:textId="77777777" w:rsidR="00345B50" w:rsidRDefault="00345B50" w:rsidP="00345B50"/>
        </w:tc>
        <w:tc>
          <w:tcPr>
            <w:tcW w:w="977" w:type="dxa"/>
          </w:tcPr>
          <w:p w14:paraId="2590C7C0" w14:textId="77777777" w:rsidR="00345B50" w:rsidRDefault="00345B50" w:rsidP="00345B50"/>
        </w:tc>
      </w:tr>
      <w:tr w:rsidR="00345B50" w14:paraId="37D03A5C" w14:textId="77777777" w:rsidTr="00345B50">
        <w:trPr>
          <w:trHeight w:val="864"/>
        </w:trPr>
        <w:tc>
          <w:tcPr>
            <w:tcW w:w="2515" w:type="dxa"/>
            <w:tcBorders>
              <w:right w:val="single" w:sz="4" w:space="0" w:color="auto"/>
            </w:tcBorders>
            <w:shd w:val="clear" w:color="auto" w:fill="E7E6E6" w:themeFill="background2"/>
            <w:vAlign w:val="center"/>
          </w:tcPr>
          <w:p w14:paraId="0084DF44" w14:textId="25004C62" w:rsidR="00345B50" w:rsidRDefault="00345B50" w:rsidP="00345B50">
            <w:pPr>
              <w:jc w:val="center"/>
            </w:pPr>
            <w:r>
              <w:rPr>
                <w:rFonts w:ascii="Calibri" w:hAnsi="Calibri" w:cs="Calibri"/>
                <w:color w:val="000000"/>
                <w:sz w:val="22"/>
              </w:rPr>
              <w:t>Build linear interpolator for comparing results</w:t>
            </w:r>
          </w:p>
        </w:tc>
        <w:tc>
          <w:tcPr>
            <w:tcW w:w="976" w:type="dxa"/>
            <w:tcBorders>
              <w:left w:val="single" w:sz="4" w:space="0" w:color="auto"/>
            </w:tcBorders>
            <w:shd w:val="clear" w:color="auto" w:fill="E7E6E6" w:themeFill="background2"/>
          </w:tcPr>
          <w:p w14:paraId="0475E383" w14:textId="77777777" w:rsidR="00345B50" w:rsidRDefault="00345B50" w:rsidP="00345B50"/>
        </w:tc>
        <w:tc>
          <w:tcPr>
            <w:tcW w:w="976" w:type="dxa"/>
            <w:shd w:val="clear" w:color="auto" w:fill="E7E6E6" w:themeFill="background2"/>
          </w:tcPr>
          <w:p w14:paraId="39A5C7B9" w14:textId="77777777" w:rsidR="00345B50" w:rsidRDefault="00345B50" w:rsidP="00345B50"/>
        </w:tc>
        <w:tc>
          <w:tcPr>
            <w:tcW w:w="977" w:type="dxa"/>
            <w:shd w:val="clear" w:color="auto" w:fill="00B050"/>
          </w:tcPr>
          <w:p w14:paraId="27EBCCD9" w14:textId="77777777" w:rsidR="00345B50" w:rsidRDefault="00345B50" w:rsidP="00345B50"/>
        </w:tc>
        <w:tc>
          <w:tcPr>
            <w:tcW w:w="976" w:type="dxa"/>
            <w:shd w:val="clear" w:color="auto" w:fill="E7E6E6" w:themeFill="background2"/>
          </w:tcPr>
          <w:p w14:paraId="1C1E63BF" w14:textId="77777777" w:rsidR="00345B50" w:rsidRDefault="00345B50" w:rsidP="00345B50"/>
        </w:tc>
        <w:tc>
          <w:tcPr>
            <w:tcW w:w="977" w:type="dxa"/>
            <w:shd w:val="clear" w:color="auto" w:fill="E7E6E6" w:themeFill="background2"/>
          </w:tcPr>
          <w:p w14:paraId="54E551BB" w14:textId="77777777" w:rsidR="00345B50" w:rsidRDefault="00345B50" w:rsidP="00345B50"/>
        </w:tc>
        <w:tc>
          <w:tcPr>
            <w:tcW w:w="976" w:type="dxa"/>
            <w:shd w:val="clear" w:color="auto" w:fill="E7E6E6" w:themeFill="background2"/>
          </w:tcPr>
          <w:p w14:paraId="7C7D4760" w14:textId="77777777" w:rsidR="00345B50" w:rsidRDefault="00345B50" w:rsidP="00345B50"/>
        </w:tc>
        <w:tc>
          <w:tcPr>
            <w:tcW w:w="977" w:type="dxa"/>
            <w:shd w:val="clear" w:color="auto" w:fill="E7E6E6" w:themeFill="background2"/>
          </w:tcPr>
          <w:p w14:paraId="6D2822E9" w14:textId="77777777" w:rsidR="00345B50" w:rsidRDefault="00345B50" w:rsidP="00345B50"/>
        </w:tc>
      </w:tr>
      <w:tr w:rsidR="00345B50" w14:paraId="7CECE955" w14:textId="77777777" w:rsidTr="00345B50">
        <w:trPr>
          <w:trHeight w:val="864"/>
        </w:trPr>
        <w:tc>
          <w:tcPr>
            <w:tcW w:w="2515" w:type="dxa"/>
            <w:tcBorders>
              <w:right w:val="single" w:sz="4" w:space="0" w:color="auto"/>
            </w:tcBorders>
            <w:vAlign w:val="center"/>
          </w:tcPr>
          <w:p w14:paraId="4A5B9CAF" w14:textId="177F218C" w:rsidR="00345B50" w:rsidRDefault="00345B50" w:rsidP="00345B50">
            <w:pPr>
              <w:jc w:val="center"/>
            </w:pPr>
            <w:r>
              <w:rPr>
                <w:rFonts w:ascii="Calibri" w:hAnsi="Calibri" w:cs="Calibri"/>
                <w:color w:val="000000"/>
                <w:sz w:val="22"/>
              </w:rPr>
              <w:t>Build PR-EOS for comparing results</w:t>
            </w:r>
          </w:p>
        </w:tc>
        <w:tc>
          <w:tcPr>
            <w:tcW w:w="976" w:type="dxa"/>
            <w:tcBorders>
              <w:left w:val="single" w:sz="4" w:space="0" w:color="auto"/>
            </w:tcBorders>
          </w:tcPr>
          <w:p w14:paraId="3796C76E" w14:textId="77777777" w:rsidR="00345B50" w:rsidRDefault="00345B50" w:rsidP="00345B50"/>
        </w:tc>
        <w:tc>
          <w:tcPr>
            <w:tcW w:w="976" w:type="dxa"/>
          </w:tcPr>
          <w:p w14:paraId="2E6DA958" w14:textId="77777777" w:rsidR="00345B50" w:rsidRDefault="00345B50" w:rsidP="00345B50"/>
        </w:tc>
        <w:tc>
          <w:tcPr>
            <w:tcW w:w="977" w:type="dxa"/>
            <w:shd w:val="clear" w:color="auto" w:fill="00B050"/>
          </w:tcPr>
          <w:p w14:paraId="40065B67" w14:textId="77777777" w:rsidR="00345B50" w:rsidRDefault="00345B50" w:rsidP="00345B50"/>
        </w:tc>
        <w:tc>
          <w:tcPr>
            <w:tcW w:w="976" w:type="dxa"/>
          </w:tcPr>
          <w:p w14:paraId="4EED4E5E" w14:textId="77777777" w:rsidR="00345B50" w:rsidRDefault="00345B50" w:rsidP="00345B50"/>
        </w:tc>
        <w:tc>
          <w:tcPr>
            <w:tcW w:w="977" w:type="dxa"/>
          </w:tcPr>
          <w:p w14:paraId="00E43EB9" w14:textId="77777777" w:rsidR="00345B50" w:rsidRDefault="00345B50" w:rsidP="00345B50"/>
        </w:tc>
        <w:tc>
          <w:tcPr>
            <w:tcW w:w="976" w:type="dxa"/>
          </w:tcPr>
          <w:p w14:paraId="4F46F920" w14:textId="77777777" w:rsidR="00345B50" w:rsidRDefault="00345B50" w:rsidP="00345B50"/>
        </w:tc>
        <w:tc>
          <w:tcPr>
            <w:tcW w:w="977" w:type="dxa"/>
          </w:tcPr>
          <w:p w14:paraId="70D02A1F" w14:textId="77777777" w:rsidR="00345B50" w:rsidRDefault="00345B50" w:rsidP="00345B50"/>
        </w:tc>
      </w:tr>
      <w:tr w:rsidR="00345B50" w14:paraId="2D236655" w14:textId="77777777" w:rsidTr="00345B50">
        <w:trPr>
          <w:trHeight w:val="864"/>
        </w:trPr>
        <w:tc>
          <w:tcPr>
            <w:tcW w:w="2515" w:type="dxa"/>
            <w:tcBorders>
              <w:right w:val="single" w:sz="4" w:space="0" w:color="auto"/>
            </w:tcBorders>
            <w:shd w:val="clear" w:color="auto" w:fill="E7E6E6" w:themeFill="background2"/>
            <w:vAlign w:val="center"/>
          </w:tcPr>
          <w:p w14:paraId="27C06EAC" w14:textId="0336B874" w:rsidR="00345B50" w:rsidRDefault="00345B50" w:rsidP="00345B50">
            <w:pPr>
              <w:jc w:val="center"/>
            </w:pPr>
            <w:r>
              <w:rPr>
                <w:rFonts w:ascii="Calibri" w:hAnsi="Calibri" w:cs="Calibri"/>
                <w:color w:val="000000"/>
                <w:sz w:val="22"/>
              </w:rPr>
              <w:t xml:space="preserve">Write </w:t>
            </w:r>
            <w:proofErr w:type="spellStart"/>
            <w:r>
              <w:rPr>
                <w:rFonts w:ascii="Calibri" w:hAnsi="Calibri" w:cs="Calibri"/>
                <w:color w:val="000000"/>
                <w:sz w:val="22"/>
              </w:rPr>
              <w:t>progess</w:t>
            </w:r>
            <w:proofErr w:type="spellEnd"/>
            <w:r>
              <w:rPr>
                <w:rFonts w:ascii="Calibri" w:hAnsi="Calibri" w:cs="Calibri"/>
                <w:color w:val="000000"/>
                <w:sz w:val="22"/>
              </w:rPr>
              <w:t xml:space="preserve"> report</w:t>
            </w:r>
          </w:p>
        </w:tc>
        <w:tc>
          <w:tcPr>
            <w:tcW w:w="976" w:type="dxa"/>
            <w:tcBorders>
              <w:left w:val="single" w:sz="4" w:space="0" w:color="auto"/>
            </w:tcBorders>
            <w:shd w:val="clear" w:color="auto" w:fill="E7E6E6" w:themeFill="background2"/>
          </w:tcPr>
          <w:p w14:paraId="1C627BA7" w14:textId="77777777" w:rsidR="00345B50" w:rsidRDefault="00345B50" w:rsidP="00345B50"/>
        </w:tc>
        <w:tc>
          <w:tcPr>
            <w:tcW w:w="976" w:type="dxa"/>
            <w:shd w:val="clear" w:color="auto" w:fill="E7E6E6" w:themeFill="background2"/>
          </w:tcPr>
          <w:p w14:paraId="092E6DDE" w14:textId="77777777" w:rsidR="00345B50" w:rsidRDefault="00345B50" w:rsidP="00345B50"/>
        </w:tc>
        <w:tc>
          <w:tcPr>
            <w:tcW w:w="977" w:type="dxa"/>
            <w:shd w:val="clear" w:color="auto" w:fill="E7E6E6" w:themeFill="background2"/>
          </w:tcPr>
          <w:p w14:paraId="553999F7" w14:textId="77777777" w:rsidR="00345B50" w:rsidRDefault="00345B50" w:rsidP="00345B50"/>
        </w:tc>
        <w:tc>
          <w:tcPr>
            <w:tcW w:w="976" w:type="dxa"/>
            <w:shd w:val="clear" w:color="auto" w:fill="00B050"/>
          </w:tcPr>
          <w:p w14:paraId="1DD47B0A" w14:textId="77777777" w:rsidR="00345B50" w:rsidRDefault="00345B50" w:rsidP="00345B50"/>
        </w:tc>
        <w:tc>
          <w:tcPr>
            <w:tcW w:w="977" w:type="dxa"/>
            <w:shd w:val="clear" w:color="auto" w:fill="E7E6E6" w:themeFill="background2"/>
          </w:tcPr>
          <w:p w14:paraId="7B80EE18" w14:textId="77777777" w:rsidR="00345B50" w:rsidRDefault="00345B50" w:rsidP="00345B50"/>
        </w:tc>
        <w:tc>
          <w:tcPr>
            <w:tcW w:w="976" w:type="dxa"/>
            <w:shd w:val="clear" w:color="auto" w:fill="E7E6E6" w:themeFill="background2"/>
          </w:tcPr>
          <w:p w14:paraId="1C3B0927" w14:textId="77777777" w:rsidR="00345B50" w:rsidRDefault="00345B50" w:rsidP="00345B50"/>
        </w:tc>
        <w:tc>
          <w:tcPr>
            <w:tcW w:w="977" w:type="dxa"/>
            <w:shd w:val="clear" w:color="auto" w:fill="E7E6E6" w:themeFill="background2"/>
          </w:tcPr>
          <w:p w14:paraId="1FDAEF84" w14:textId="77777777" w:rsidR="00345B50" w:rsidRDefault="00345B50" w:rsidP="00345B50"/>
        </w:tc>
      </w:tr>
      <w:tr w:rsidR="00345B50" w14:paraId="5D165347" w14:textId="77777777" w:rsidTr="00345B50">
        <w:trPr>
          <w:trHeight w:val="864"/>
        </w:trPr>
        <w:tc>
          <w:tcPr>
            <w:tcW w:w="2515" w:type="dxa"/>
            <w:tcBorders>
              <w:right w:val="single" w:sz="4" w:space="0" w:color="auto"/>
            </w:tcBorders>
            <w:vAlign w:val="center"/>
          </w:tcPr>
          <w:p w14:paraId="3151E723" w14:textId="654EDD48" w:rsidR="00345B50" w:rsidRDefault="00345B50" w:rsidP="00345B50">
            <w:pPr>
              <w:jc w:val="center"/>
            </w:pPr>
            <w:r>
              <w:rPr>
                <w:rFonts w:ascii="Calibri" w:hAnsi="Calibri" w:cs="Calibri"/>
                <w:color w:val="000000"/>
                <w:sz w:val="22"/>
              </w:rPr>
              <w:t>Train the network and determine optimal hyper-parameters</w:t>
            </w:r>
          </w:p>
        </w:tc>
        <w:tc>
          <w:tcPr>
            <w:tcW w:w="976" w:type="dxa"/>
            <w:tcBorders>
              <w:left w:val="single" w:sz="4" w:space="0" w:color="auto"/>
            </w:tcBorders>
          </w:tcPr>
          <w:p w14:paraId="2E1CF5B2" w14:textId="77777777" w:rsidR="00345B50" w:rsidRDefault="00345B50" w:rsidP="00345B50"/>
        </w:tc>
        <w:tc>
          <w:tcPr>
            <w:tcW w:w="976" w:type="dxa"/>
          </w:tcPr>
          <w:p w14:paraId="280A682F" w14:textId="77777777" w:rsidR="00345B50" w:rsidRDefault="00345B50" w:rsidP="00345B50"/>
        </w:tc>
        <w:tc>
          <w:tcPr>
            <w:tcW w:w="977" w:type="dxa"/>
          </w:tcPr>
          <w:p w14:paraId="324BA798" w14:textId="77777777" w:rsidR="00345B50" w:rsidRDefault="00345B50" w:rsidP="00345B50"/>
        </w:tc>
        <w:tc>
          <w:tcPr>
            <w:tcW w:w="976" w:type="dxa"/>
            <w:shd w:val="clear" w:color="auto" w:fill="00B050"/>
          </w:tcPr>
          <w:p w14:paraId="1B6947DD" w14:textId="77777777" w:rsidR="00345B50" w:rsidRDefault="00345B50" w:rsidP="00345B50"/>
        </w:tc>
        <w:tc>
          <w:tcPr>
            <w:tcW w:w="977" w:type="dxa"/>
            <w:shd w:val="clear" w:color="auto" w:fill="00B050"/>
          </w:tcPr>
          <w:p w14:paraId="30F6B45D" w14:textId="77777777" w:rsidR="00345B50" w:rsidRDefault="00345B50" w:rsidP="00345B50"/>
        </w:tc>
        <w:tc>
          <w:tcPr>
            <w:tcW w:w="976" w:type="dxa"/>
          </w:tcPr>
          <w:p w14:paraId="03722DC7" w14:textId="77777777" w:rsidR="00345B50" w:rsidRDefault="00345B50" w:rsidP="00345B50"/>
        </w:tc>
        <w:tc>
          <w:tcPr>
            <w:tcW w:w="977" w:type="dxa"/>
          </w:tcPr>
          <w:p w14:paraId="4E52E48A" w14:textId="77777777" w:rsidR="00345B50" w:rsidRDefault="00345B50" w:rsidP="00345B50"/>
        </w:tc>
      </w:tr>
      <w:tr w:rsidR="00345B50" w14:paraId="0F180E85" w14:textId="77777777" w:rsidTr="00345B50">
        <w:trPr>
          <w:trHeight w:val="864"/>
        </w:trPr>
        <w:tc>
          <w:tcPr>
            <w:tcW w:w="2515" w:type="dxa"/>
            <w:tcBorders>
              <w:right w:val="single" w:sz="4" w:space="0" w:color="auto"/>
            </w:tcBorders>
            <w:shd w:val="clear" w:color="auto" w:fill="E7E6E6" w:themeFill="background2"/>
            <w:vAlign w:val="center"/>
          </w:tcPr>
          <w:p w14:paraId="3C85C022" w14:textId="1D8BF445" w:rsidR="00345B50" w:rsidRDefault="00345B50" w:rsidP="00345B50">
            <w:pPr>
              <w:jc w:val="center"/>
            </w:pPr>
            <w:r>
              <w:rPr>
                <w:rFonts w:ascii="Calibri" w:hAnsi="Calibri" w:cs="Calibri"/>
                <w:color w:val="000000"/>
                <w:sz w:val="22"/>
              </w:rPr>
              <w:t>Write final report</w:t>
            </w:r>
          </w:p>
        </w:tc>
        <w:tc>
          <w:tcPr>
            <w:tcW w:w="976" w:type="dxa"/>
            <w:tcBorders>
              <w:left w:val="single" w:sz="4" w:space="0" w:color="auto"/>
            </w:tcBorders>
            <w:shd w:val="clear" w:color="auto" w:fill="E7E6E6" w:themeFill="background2"/>
          </w:tcPr>
          <w:p w14:paraId="72289D0F" w14:textId="77777777" w:rsidR="00345B50" w:rsidRDefault="00345B50" w:rsidP="00345B50"/>
        </w:tc>
        <w:tc>
          <w:tcPr>
            <w:tcW w:w="976" w:type="dxa"/>
            <w:shd w:val="clear" w:color="auto" w:fill="E7E6E6" w:themeFill="background2"/>
          </w:tcPr>
          <w:p w14:paraId="1B1E37F2" w14:textId="77777777" w:rsidR="00345B50" w:rsidRDefault="00345B50" w:rsidP="00345B50"/>
        </w:tc>
        <w:tc>
          <w:tcPr>
            <w:tcW w:w="977" w:type="dxa"/>
            <w:shd w:val="clear" w:color="auto" w:fill="E7E6E6" w:themeFill="background2"/>
          </w:tcPr>
          <w:p w14:paraId="7154FD2D" w14:textId="77777777" w:rsidR="00345B50" w:rsidRDefault="00345B50" w:rsidP="00345B50"/>
        </w:tc>
        <w:tc>
          <w:tcPr>
            <w:tcW w:w="976" w:type="dxa"/>
            <w:shd w:val="clear" w:color="auto" w:fill="E7E6E6" w:themeFill="background2"/>
          </w:tcPr>
          <w:p w14:paraId="6481A560" w14:textId="77777777" w:rsidR="00345B50" w:rsidRDefault="00345B50" w:rsidP="00345B50"/>
        </w:tc>
        <w:tc>
          <w:tcPr>
            <w:tcW w:w="977" w:type="dxa"/>
            <w:shd w:val="clear" w:color="auto" w:fill="00B050"/>
          </w:tcPr>
          <w:p w14:paraId="5CB241CB" w14:textId="77777777" w:rsidR="00345B50" w:rsidRDefault="00345B50" w:rsidP="00345B50"/>
        </w:tc>
        <w:tc>
          <w:tcPr>
            <w:tcW w:w="976" w:type="dxa"/>
            <w:shd w:val="clear" w:color="auto" w:fill="00B050"/>
          </w:tcPr>
          <w:p w14:paraId="3D92F47E" w14:textId="77777777" w:rsidR="00345B50" w:rsidRDefault="00345B50" w:rsidP="00345B50"/>
        </w:tc>
        <w:tc>
          <w:tcPr>
            <w:tcW w:w="977" w:type="dxa"/>
            <w:shd w:val="clear" w:color="auto" w:fill="E7E6E6" w:themeFill="background2"/>
          </w:tcPr>
          <w:p w14:paraId="49BA6741" w14:textId="77777777" w:rsidR="00345B50" w:rsidRDefault="00345B50" w:rsidP="00345B50"/>
        </w:tc>
      </w:tr>
      <w:tr w:rsidR="00345B50" w14:paraId="2183FFDD" w14:textId="77777777" w:rsidTr="00345B50">
        <w:trPr>
          <w:trHeight w:val="864"/>
        </w:trPr>
        <w:tc>
          <w:tcPr>
            <w:tcW w:w="2515" w:type="dxa"/>
            <w:tcBorders>
              <w:right w:val="single" w:sz="4" w:space="0" w:color="auto"/>
            </w:tcBorders>
            <w:vAlign w:val="center"/>
          </w:tcPr>
          <w:p w14:paraId="28F1B8FE" w14:textId="1D26AEC5" w:rsidR="00345B50" w:rsidRDefault="00345B50" w:rsidP="00345B50">
            <w:pPr>
              <w:jc w:val="center"/>
            </w:pPr>
            <w:r>
              <w:rPr>
                <w:rFonts w:ascii="Calibri" w:hAnsi="Calibri" w:cs="Calibri"/>
                <w:color w:val="000000"/>
                <w:sz w:val="22"/>
              </w:rPr>
              <w:t>Prepare presentation</w:t>
            </w:r>
          </w:p>
        </w:tc>
        <w:tc>
          <w:tcPr>
            <w:tcW w:w="976" w:type="dxa"/>
            <w:tcBorders>
              <w:left w:val="single" w:sz="4" w:space="0" w:color="auto"/>
            </w:tcBorders>
          </w:tcPr>
          <w:p w14:paraId="5C52B659" w14:textId="77777777" w:rsidR="00345B50" w:rsidRDefault="00345B50" w:rsidP="00345B50"/>
        </w:tc>
        <w:tc>
          <w:tcPr>
            <w:tcW w:w="976" w:type="dxa"/>
          </w:tcPr>
          <w:p w14:paraId="6C2A5882" w14:textId="77777777" w:rsidR="00345B50" w:rsidRDefault="00345B50" w:rsidP="00345B50"/>
        </w:tc>
        <w:tc>
          <w:tcPr>
            <w:tcW w:w="977" w:type="dxa"/>
          </w:tcPr>
          <w:p w14:paraId="2F926DD0" w14:textId="77777777" w:rsidR="00345B50" w:rsidRDefault="00345B50" w:rsidP="00345B50"/>
        </w:tc>
        <w:tc>
          <w:tcPr>
            <w:tcW w:w="976" w:type="dxa"/>
          </w:tcPr>
          <w:p w14:paraId="1F8B7E56" w14:textId="77777777" w:rsidR="00345B50" w:rsidRDefault="00345B50" w:rsidP="00345B50"/>
        </w:tc>
        <w:tc>
          <w:tcPr>
            <w:tcW w:w="977" w:type="dxa"/>
          </w:tcPr>
          <w:p w14:paraId="457A5E71" w14:textId="77777777" w:rsidR="00345B50" w:rsidRDefault="00345B50" w:rsidP="00345B50"/>
        </w:tc>
        <w:tc>
          <w:tcPr>
            <w:tcW w:w="976" w:type="dxa"/>
            <w:shd w:val="clear" w:color="auto" w:fill="00B050"/>
          </w:tcPr>
          <w:p w14:paraId="0285ED8C" w14:textId="77777777" w:rsidR="00345B50" w:rsidRDefault="00345B50" w:rsidP="00345B50"/>
        </w:tc>
        <w:tc>
          <w:tcPr>
            <w:tcW w:w="977" w:type="dxa"/>
            <w:shd w:val="clear" w:color="auto" w:fill="00B050"/>
          </w:tcPr>
          <w:p w14:paraId="66F6B4D3" w14:textId="77777777" w:rsidR="00345B50" w:rsidRDefault="00345B50" w:rsidP="00345B50"/>
        </w:tc>
      </w:tr>
    </w:tbl>
    <w:p w14:paraId="54463FCC" w14:textId="04CA0CBE" w:rsidR="00A6454F" w:rsidRDefault="00A6454F" w:rsidP="002D7910"/>
    <w:p w14:paraId="565786A0" w14:textId="76D48B67" w:rsidR="00345B50" w:rsidRDefault="00345B50">
      <w:r>
        <w:br w:type="page"/>
      </w:r>
    </w:p>
    <w:p w14:paraId="0EB503EC" w14:textId="77777777" w:rsidR="00345B50" w:rsidRDefault="00345B50" w:rsidP="002D7910">
      <w:pPr>
        <w:rPr>
          <w:noProof/>
          <w:sz w:val="22"/>
        </w:rPr>
      </w:pPr>
      <w:r>
        <w:rPr>
          <w:b/>
          <w:bCs/>
        </w:rPr>
        <w:lastRenderedPageBreak/>
        <w:t>References</w:t>
      </w:r>
      <w:r>
        <w:fldChar w:fldCharType="begin"/>
      </w:r>
      <w:r>
        <w:instrText xml:space="preserve"> </w:instrText>
      </w:r>
      <w:r>
        <w:rPr>
          <w:rFonts w:hint="eastAsia"/>
        </w:rPr>
        <w:instrText>BIBLIOGRAPHY  \l 2052</w:instrText>
      </w:r>
      <w:r>
        <w:instrText xml:space="preserve">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345B50" w14:paraId="7AAFB7B5" w14:textId="77777777">
        <w:trPr>
          <w:divId w:val="436606699"/>
          <w:tblCellSpacing w:w="15" w:type="dxa"/>
        </w:trPr>
        <w:tc>
          <w:tcPr>
            <w:tcW w:w="50" w:type="pct"/>
            <w:hideMark/>
          </w:tcPr>
          <w:p w14:paraId="44091A1B" w14:textId="6B073624" w:rsidR="00345B50" w:rsidRDefault="00345B50">
            <w:pPr>
              <w:pStyle w:val="Bibliography"/>
              <w:rPr>
                <w:noProof/>
                <w:szCs w:val="24"/>
              </w:rPr>
            </w:pPr>
            <w:r>
              <w:rPr>
                <w:noProof/>
              </w:rPr>
              <w:t xml:space="preserve">[1] </w:t>
            </w:r>
          </w:p>
        </w:tc>
        <w:tc>
          <w:tcPr>
            <w:tcW w:w="0" w:type="auto"/>
            <w:hideMark/>
          </w:tcPr>
          <w:p w14:paraId="2C3B516E" w14:textId="77777777" w:rsidR="00345B50" w:rsidRDefault="00345B50">
            <w:pPr>
              <w:pStyle w:val="Bibliography"/>
              <w:rPr>
                <w:noProof/>
              </w:rPr>
            </w:pPr>
            <w:r>
              <w:rPr>
                <w:noProof/>
              </w:rPr>
              <w:t xml:space="preserve">R. S. Andrade, R. Magalhaes and M. Iglesias, "Artificial neural network model to predict thermodynamic properties of low molar mass protic ionic liquid," </w:t>
            </w:r>
            <w:r>
              <w:rPr>
                <w:i/>
                <w:iCs/>
                <w:noProof/>
              </w:rPr>
              <w:t xml:space="preserve">World Wide Journal of Multidisciplinary Research and Development, </w:t>
            </w:r>
            <w:r>
              <w:rPr>
                <w:noProof/>
              </w:rPr>
              <w:t xml:space="preserve">vol. 2, no. 2, pp. 1-6, 2016. </w:t>
            </w:r>
          </w:p>
        </w:tc>
      </w:tr>
      <w:tr w:rsidR="00345B50" w14:paraId="4EAA9356" w14:textId="77777777">
        <w:trPr>
          <w:divId w:val="436606699"/>
          <w:tblCellSpacing w:w="15" w:type="dxa"/>
        </w:trPr>
        <w:tc>
          <w:tcPr>
            <w:tcW w:w="50" w:type="pct"/>
            <w:hideMark/>
          </w:tcPr>
          <w:p w14:paraId="42279749" w14:textId="77777777" w:rsidR="00345B50" w:rsidRDefault="00345B50">
            <w:pPr>
              <w:pStyle w:val="Bibliography"/>
              <w:rPr>
                <w:noProof/>
              </w:rPr>
            </w:pPr>
            <w:r>
              <w:rPr>
                <w:noProof/>
              </w:rPr>
              <w:t xml:space="preserve">[2] </w:t>
            </w:r>
          </w:p>
        </w:tc>
        <w:tc>
          <w:tcPr>
            <w:tcW w:w="0" w:type="auto"/>
            <w:hideMark/>
          </w:tcPr>
          <w:p w14:paraId="03E3A12B" w14:textId="77777777" w:rsidR="00345B50" w:rsidRDefault="00345B50">
            <w:pPr>
              <w:pStyle w:val="Bibliography"/>
              <w:rPr>
                <w:noProof/>
              </w:rPr>
            </w:pPr>
            <w:r>
              <w:rPr>
                <w:noProof/>
              </w:rPr>
              <w:t xml:space="preserve">F. Yousefi, H. Karimi and Z. Gandomkar, "Equation of state and artificial neural network to redict the thermodynamic properties of pure and mixture of liquid alkali metals," </w:t>
            </w:r>
            <w:r>
              <w:rPr>
                <w:i/>
                <w:iCs/>
                <w:noProof/>
              </w:rPr>
              <w:t xml:space="preserve">Fluid Phase Equilibria, </w:t>
            </w:r>
            <w:r>
              <w:rPr>
                <w:noProof/>
              </w:rPr>
              <w:t xml:space="preserve">vol. 370, pp. 43-49, 2014. </w:t>
            </w:r>
          </w:p>
        </w:tc>
      </w:tr>
    </w:tbl>
    <w:p w14:paraId="00E3243C" w14:textId="77777777" w:rsidR="00345B50" w:rsidRDefault="00345B50">
      <w:pPr>
        <w:divId w:val="436606699"/>
        <w:rPr>
          <w:rFonts w:eastAsia="Times New Roman"/>
          <w:noProof/>
        </w:rPr>
      </w:pPr>
    </w:p>
    <w:p w14:paraId="6D4460DF" w14:textId="25A140F8" w:rsidR="00345B50" w:rsidRPr="00345B50" w:rsidRDefault="00345B50" w:rsidP="002D7910">
      <w:r>
        <w:fldChar w:fldCharType="end"/>
      </w:r>
    </w:p>
    <w:sectPr w:rsidR="00345B50" w:rsidRPr="0034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F1"/>
    <w:rsid w:val="00210AC8"/>
    <w:rsid w:val="002D7910"/>
    <w:rsid w:val="00345283"/>
    <w:rsid w:val="00345B50"/>
    <w:rsid w:val="00347B68"/>
    <w:rsid w:val="003D4474"/>
    <w:rsid w:val="004A320A"/>
    <w:rsid w:val="004C3B37"/>
    <w:rsid w:val="004F15F1"/>
    <w:rsid w:val="00553FEE"/>
    <w:rsid w:val="008A2083"/>
    <w:rsid w:val="009413CD"/>
    <w:rsid w:val="00977C79"/>
    <w:rsid w:val="009D0468"/>
    <w:rsid w:val="00A6454F"/>
    <w:rsid w:val="00A66694"/>
    <w:rsid w:val="00B2604A"/>
    <w:rsid w:val="00DA6018"/>
    <w:rsid w:val="00E22EBA"/>
    <w:rsid w:val="00F87AD0"/>
    <w:rsid w:val="00FC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369D"/>
  <w15:chartTrackingRefBased/>
  <w15:docId w15:val="{0D4DCC8E-85F7-4FEE-8540-5710870A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E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7C79"/>
    <w:pPr>
      <w:spacing w:after="200" w:line="240" w:lineRule="auto"/>
    </w:pPr>
    <w:rPr>
      <w:i/>
      <w:iCs/>
      <w:color w:val="44546A" w:themeColor="text2"/>
      <w:szCs w:val="18"/>
    </w:rPr>
  </w:style>
  <w:style w:type="character" w:styleId="SubtleReference">
    <w:name w:val="Subtle Reference"/>
    <w:basedOn w:val="DefaultParagraphFont"/>
    <w:uiPriority w:val="31"/>
    <w:qFormat/>
    <w:rsid w:val="00FC0FE6"/>
    <w:rPr>
      <w:smallCaps/>
      <w:color w:val="5A5A5A" w:themeColor="text1" w:themeTint="A5"/>
      <w:sz w:val="24"/>
    </w:rPr>
  </w:style>
  <w:style w:type="character" w:styleId="Hyperlink">
    <w:name w:val="Hyperlink"/>
    <w:basedOn w:val="DefaultParagraphFont"/>
    <w:uiPriority w:val="99"/>
    <w:unhideWhenUsed/>
    <w:rsid w:val="002D7910"/>
    <w:rPr>
      <w:color w:val="0563C1" w:themeColor="hyperlink"/>
      <w:u w:val="single"/>
    </w:rPr>
  </w:style>
  <w:style w:type="character" w:styleId="UnresolvedMention">
    <w:name w:val="Unresolved Mention"/>
    <w:basedOn w:val="DefaultParagraphFont"/>
    <w:uiPriority w:val="99"/>
    <w:semiHidden/>
    <w:unhideWhenUsed/>
    <w:rsid w:val="002D7910"/>
    <w:rPr>
      <w:color w:val="605E5C"/>
      <w:shd w:val="clear" w:color="auto" w:fill="E1DFDD"/>
    </w:rPr>
  </w:style>
  <w:style w:type="table" w:styleId="TableGrid">
    <w:name w:val="Table Grid"/>
    <w:basedOn w:val="TableNormal"/>
    <w:uiPriority w:val="39"/>
    <w:rsid w:val="0034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45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9821">
      <w:bodyDiv w:val="1"/>
      <w:marLeft w:val="0"/>
      <w:marRight w:val="0"/>
      <w:marTop w:val="0"/>
      <w:marBottom w:val="0"/>
      <w:divBdr>
        <w:top w:val="none" w:sz="0" w:space="0" w:color="auto"/>
        <w:left w:val="none" w:sz="0" w:space="0" w:color="auto"/>
        <w:bottom w:val="none" w:sz="0" w:space="0" w:color="auto"/>
        <w:right w:val="none" w:sz="0" w:space="0" w:color="auto"/>
      </w:divBdr>
    </w:div>
    <w:div w:id="402409103">
      <w:bodyDiv w:val="1"/>
      <w:marLeft w:val="0"/>
      <w:marRight w:val="0"/>
      <w:marTop w:val="0"/>
      <w:marBottom w:val="0"/>
      <w:divBdr>
        <w:top w:val="none" w:sz="0" w:space="0" w:color="auto"/>
        <w:left w:val="none" w:sz="0" w:space="0" w:color="auto"/>
        <w:bottom w:val="none" w:sz="0" w:space="0" w:color="auto"/>
        <w:right w:val="none" w:sz="0" w:space="0" w:color="auto"/>
      </w:divBdr>
    </w:div>
    <w:div w:id="436606699">
      <w:bodyDiv w:val="1"/>
      <w:marLeft w:val="0"/>
      <w:marRight w:val="0"/>
      <w:marTop w:val="0"/>
      <w:marBottom w:val="0"/>
      <w:divBdr>
        <w:top w:val="none" w:sz="0" w:space="0" w:color="auto"/>
        <w:left w:val="none" w:sz="0" w:space="0" w:color="auto"/>
        <w:bottom w:val="none" w:sz="0" w:space="0" w:color="auto"/>
        <w:right w:val="none" w:sz="0" w:space="0" w:color="auto"/>
      </w:divBdr>
    </w:div>
    <w:div w:id="540628699">
      <w:bodyDiv w:val="1"/>
      <w:marLeft w:val="0"/>
      <w:marRight w:val="0"/>
      <w:marTop w:val="0"/>
      <w:marBottom w:val="0"/>
      <w:divBdr>
        <w:top w:val="none" w:sz="0" w:space="0" w:color="auto"/>
        <w:left w:val="none" w:sz="0" w:space="0" w:color="auto"/>
        <w:bottom w:val="none" w:sz="0" w:space="0" w:color="auto"/>
        <w:right w:val="none" w:sz="0" w:space="0" w:color="auto"/>
      </w:divBdr>
    </w:div>
    <w:div w:id="861941991">
      <w:bodyDiv w:val="1"/>
      <w:marLeft w:val="0"/>
      <w:marRight w:val="0"/>
      <w:marTop w:val="0"/>
      <w:marBottom w:val="0"/>
      <w:divBdr>
        <w:top w:val="none" w:sz="0" w:space="0" w:color="auto"/>
        <w:left w:val="none" w:sz="0" w:space="0" w:color="auto"/>
        <w:bottom w:val="none" w:sz="0" w:space="0" w:color="auto"/>
        <w:right w:val="none" w:sz="0" w:space="0" w:color="auto"/>
      </w:divBdr>
    </w:div>
    <w:div w:id="921333023">
      <w:bodyDiv w:val="1"/>
      <w:marLeft w:val="0"/>
      <w:marRight w:val="0"/>
      <w:marTop w:val="0"/>
      <w:marBottom w:val="0"/>
      <w:divBdr>
        <w:top w:val="none" w:sz="0" w:space="0" w:color="auto"/>
        <w:left w:val="none" w:sz="0" w:space="0" w:color="auto"/>
        <w:bottom w:val="none" w:sz="0" w:space="0" w:color="auto"/>
        <w:right w:val="none" w:sz="0" w:space="0" w:color="auto"/>
      </w:divBdr>
    </w:div>
    <w:div w:id="1276406660">
      <w:bodyDiv w:val="1"/>
      <w:marLeft w:val="0"/>
      <w:marRight w:val="0"/>
      <w:marTop w:val="0"/>
      <w:marBottom w:val="0"/>
      <w:divBdr>
        <w:top w:val="none" w:sz="0" w:space="0" w:color="auto"/>
        <w:left w:val="none" w:sz="0" w:space="0" w:color="auto"/>
        <w:bottom w:val="none" w:sz="0" w:space="0" w:color="auto"/>
        <w:right w:val="none" w:sz="0" w:space="0" w:color="auto"/>
      </w:divBdr>
    </w:div>
    <w:div w:id="1576234298">
      <w:bodyDiv w:val="1"/>
      <w:marLeft w:val="0"/>
      <w:marRight w:val="0"/>
      <w:marTop w:val="0"/>
      <w:marBottom w:val="0"/>
      <w:divBdr>
        <w:top w:val="none" w:sz="0" w:space="0" w:color="auto"/>
        <w:left w:val="none" w:sz="0" w:space="0" w:color="auto"/>
        <w:bottom w:val="none" w:sz="0" w:space="0" w:color="auto"/>
        <w:right w:val="none" w:sz="0" w:space="0" w:color="auto"/>
      </w:divBdr>
    </w:div>
    <w:div w:id="1621300130">
      <w:bodyDiv w:val="1"/>
      <w:marLeft w:val="0"/>
      <w:marRight w:val="0"/>
      <w:marTop w:val="0"/>
      <w:marBottom w:val="0"/>
      <w:divBdr>
        <w:top w:val="none" w:sz="0" w:space="0" w:color="auto"/>
        <w:left w:val="none" w:sz="0" w:space="0" w:color="auto"/>
        <w:bottom w:val="none" w:sz="0" w:space="0" w:color="auto"/>
        <w:right w:val="none" w:sz="0" w:space="0" w:color="auto"/>
      </w:divBdr>
    </w:div>
    <w:div w:id="168771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ll-Yan-666/CS53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lcameron3@wisc.edu" TargetMode="External"/><Relationship Id="rId5" Type="http://schemas.openxmlformats.org/officeDocument/2006/relationships/hyperlink" Target="mailto:wyan34@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And16</b:Tag>
    <b:SourceType>JournalArticle</b:SourceType>
    <b:Guid>{F7271754-BAA3-47C8-AE57-27BE63DD209C}</b:Guid>
    <b:Author>
      <b:Author>
        <b:NameList>
          <b:Person>
            <b:Last>Andrade</b:Last>
            <b:First>Rebecca</b:First>
            <b:Middle>S</b:Middle>
          </b:Person>
          <b:Person>
            <b:Last>Magalhaes</b:Last>
            <b:First>Robson</b:First>
          </b:Person>
          <b:Person>
            <b:Last>Iglesias</b:Last>
            <b:First>Miguel</b:First>
          </b:Person>
        </b:NameList>
      </b:Author>
    </b:Author>
    <b:Title>Artificial neural network model to predict thermodynamic properties of low molar mass protic ionic liquid</b:Title>
    <b:JournalName>World Wide Journal of Multidisciplinary Research and Development</b:JournalName>
    <b:Year>2016</b:Year>
    <b:Pages>1-6</b:Pages>
    <b:Volume>2</b:Volume>
    <b:Issue>2</b:Issue>
    <b:LCID>en-US</b:LCID>
    <b:RefOrder>1</b:RefOrder>
  </b:Source>
  <b:Source>
    <b:Tag>You14</b:Tag>
    <b:SourceType>JournalArticle</b:SourceType>
    <b:Guid>{CA80B9C6-D264-48B4-8799-D1D1CD90C093}</b:Guid>
    <b:Author>
      <b:Author>
        <b:NameList>
          <b:Person>
            <b:Last>Yousefi</b:Last>
            <b:First>Fakhri</b:First>
          </b:Person>
          <b:Person>
            <b:Last>Karimi</b:Last>
            <b:First>Hajir</b:First>
          </b:Person>
          <b:Person>
            <b:Last>Gandomkar</b:Last>
            <b:First>Zahra</b:First>
          </b:Person>
        </b:NameList>
      </b:Author>
    </b:Author>
    <b:Title>Equation of state and artificial neural network to redict the thermodynamic properties of pure and mixture of liquid alkali metals</b:Title>
    <b:JournalName>Fluid Phase Equilibria</b:JournalName>
    <b:Year>2014</b:Year>
    <b:Pages>43-49</b:Pages>
    <b:Volume>370</b:Volume>
    <b:LCID>en-US</b:LCID>
    <b:RefOrder>2</b:RefOrder>
  </b:Source>
</b:Sources>
</file>

<file path=customXml/itemProps1.xml><?xml version="1.0" encoding="utf-8"?>
<ds:datastoreItem xmlns:ds="http://schemas.openxmlformats.org/officeDocument/2006/customXml" ds:itemID="{306301E3-192C-4DA7-B4B1-2995CA44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Yan</dc:creator>
  <cp:keywords/>
  <dc:description/>
  <cp:lastModifiedBy>Bill Yan</cp:lastModifiedBy>
  <cp:revision>5</cp:revision>
  <dcterms:created xsi:type="dcterms:W3CDTF">2022-02-19T16:52:00Z</dcterms:created>
  <dcterms:modified xsi:type="dcterms:W3CDTF">2022-02-20T02:11:00Z</dcterms:modified>
</cp:coreProperties>
</file>