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Vendor-neutral SDD Framework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Evidence-based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Proposed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Framework Architecture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August 02,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Szerzők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OpenAI Codex — source-backed multi-agent research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Reviewerek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Framework owner; security; developer experience; platform adapters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Kapcsolódó anyagok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Öt jelölti mintaforrás-dosszié (S1/S2 evidence) és reusable-pattern katalógus (S3 ABK-native mapping)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Javasolt S3 ABK-native Global–Project–Session–Local core, saját Codex host-adapter, state, security és operations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Összefoglaló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Az öt vizsgált SDD framework kizárólag mintaforrás. A cél egy ABK-native saját orchestration mag: typed artifact graph, role- és workflow-szerződések, eventek, tartós run journal és kontrollált materialization. A hasznos mechanizmusok saját hook/skill/script/role/workflow/template komponenssé válnak; a közös empirikus host Codex, más host csak későbbi saját host-adapter.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rendszer ember–agent együttműködésre, sub-agent delegálásra, több sessionön átívelő folytatásra és auditálható projektartefaktumokra optimalizált. Nem helyettesít modellt vagy IDE-t, nem szintetizál jóváhagyást, és nem tekinti a promptot biztonsági sandboxnak. Minden side effect deklarált capabilityhez, rögzített bemenethez és megfigyelhető terminal state-hez kötött. Evidence status: a jelölti viselkedések S1/S2 bizonyítékok; a közös scope-ok, contractok, könyvtárnevek és SLO-k S3 javasolt design.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Célok és nem-célok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Célok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Nem-célok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Deterministic artifact graph és resumable workflow állapot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foundation model vagy IDE készítése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Vendorsemleges canonical IR és tesztelt adapterek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promptot biztonsági sandboxként kezelni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Auditálható role, capability, event és approval contract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Automatikus jóváhagyás, push, merge vagy production módosítás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Safe preview/install/update/recovery/uninstall lifecycle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Harmadik fél teljes frameworkjének változatlan átvétele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Háttér és probléma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jelöltek külön-külön erős mintákat adnak: OpenSpec artifact DAGot; Spec Kit ownershipöt és security utilityket; GSD registryt és producer/checker loopokat; BMAD execution packeteket; Paul PLAN–APPLY–UNIFY ciklust. Upstream runtimeot nem fork-olunk, telepítünk vagy providerként kötünk be: a kiválasztott mechanizmust ABK-native saját komponensként, közös empirikus hostként Codexen mérjük. Paulnál 58 concrete installed reference-nek nincs distributed targetje; tényleges Claude runtime failure nem lett reprodukálva.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rendszerhatár belsejében az ABK-native canonical IR, schema, policy, artifact graph és run journal található. A platform-specifikus fájlformátum, hook, parancs és tool invocation a saját host-adapterperem felelőssége. Alapelv: canonical semantics inside, host syntax at the edges; generált fájl csak hash- és ownership-bizonyítékkal írható felül.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Javasolt architektúra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ABK-native vendor-neutral SDD framework architecture: entry and policy boundary feed a typed workflow engine and an ABK host-adapter compiler, supported by Global, Project, Session and Local state layers." title="Vendor-neutral SDD orchestration architecture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ábra. Vendorsemleges SDD orchestration architektúra és scope-rétegek.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Fő komponensek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Komponens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Felelősség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Elsődleges tárolás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Hibaviselkedés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Canonical Registry &amp; 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Schema, role, workflow, event, capability és package verziók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Global registry + project lock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Ismeretlen verzió vagy reference: fail closed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Policy &amp; Resolver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Layer precedence, trust, scope, consent és effective 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Policy store + project manifest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Bizonytalan scope/permission: execution tiltás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Workflow &amp; Event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Typed step algebra, program counter, gate, bounded loop, fan-out/fan-in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Session run journal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Atomikus checkpoint; explicit paused/failed state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ABK Host Adapter Compiler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Preview/materialize/update/remove; Codex first, később saját host-adapter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Staging + ownership manifest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Unowned overwrite/symlink/drift: abort és rollback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Artifact, Evidence &amp; Observability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Project DAG, evidence, metrics, logs, traces és recovery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Project state + append-only audit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State-write hiba előtt nincs downstream side effect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Kérés- és workflow-életciklus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User, CLI, native hook vagy agent event létrehoz egy versioned RunEnvelope-ot: event type, scope, actor, correlation ID és kívánt workflow.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boundary guard validálja a schemát, realpath-scope-ot, trust source-ot, engedélyezett capabilityket és az adapter támogatását; bizonytalan scope esetén fail closed.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javasolt S3 resolver kulcsonként rögzíti a Global/Project/Session/Local forrást és precedence-et; a Global trust/policy kulcsok nem felülírhatók. Ezután pineli az artifact graph verzióit, a role contractot, a package lockot és az ownership manifestet. A logical owner és a fizikai fájlhely eltérhet.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Workflow Engine typed step algebra alapján Sequence, Gate, Branch, bounded Loop, FanOut/FanIn, AgentStep, ToolStep és ArtifactWrite elemeket ütemez.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Side effect előtt atomikusan rögzítendő a program counter, pinned input hashok, idempotency key, approval state, timeout/retry budget és a tervezett state transition.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Az adapter csak deklarált toolt hívhat. Retry kizárólag besorolt, idempotens hibára engedett; minden loopnak max iteration, deadline és done/blocked/paused/failed terminal state-je van.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rendszer validálja az outputot, frissíti az artifact graphot és lezárja a run journalt; eventet, metricet, logot, trace-t és evidence summaryt bocsát ki.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API- és adatszerződések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Elsődleges RunEnvelope szerződés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Mező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Típus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Kötelező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Leírás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schema_version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SemVer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RunEnvelope és transition contract verzió; ismeretlen major elutasítandó.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run_id / correlation_id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Egy futás és a kapcsolódó eventlánc stabil azonosítói.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Global, Project, Session vagy Local; realpath-bound ownershipdel.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Type, source, actor, timestamp, preconditions és requested workflow.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pinned_inputs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Hash 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Artifact, config, role, workflow, adapter és package verziók/hashok.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capabilities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Engedélyezett tools, write scope, network, secrets, timeout és retry class.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transition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Igen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From/to state, idempotency key, attempt, evidence és terminal reason.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Szerződéses garanciák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Execution előtt a RunEnvelope, effective config, pinned artifact set és capability decision tartós és schema-valid.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Minden write/run/attempt monotonic sequence-et, run ID-t, correlation ID-t és idempotency key-t kap.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Audit/replay rögzíti a framework-, schema-, adapter-, role-, workflow-, config- és input-hash verziókat.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project artifact graph a delivery state source of truth; a run journal végrehajtási bizonyíték, nem üzleti specifikáció.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versioned schema és adapter contract a projekt `framework/schemas/` és `framework/adapters/` könyvtárában publikált; minden contract release együtt verziózza őket.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Konzisztencia, idempotencia és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Project-state mutation single-writer lockkal és atomic replace-szel történik. Preview és install ugyanazt az immutable MaterializationPlan objektumot fogyasztja. Replay csak rögzített input- és config-hashokkal engedett; eltérés új run. Párhuzamos agentek külön output ownershipöt kapnak, majd explicit FanIn validálja az összefésülést.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Várt viselkedés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Indoklás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Duplikált event vagy replay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Az idempotency key ugyanazt a terminal resultot adja; nincs új side effect.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program counter és output ownership tartós.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Kötelező state write vagy dependency hibázik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 closed; retryability besorolt; downstream végrehajtás nem indul.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durable intent megelőzi a side effectet.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Timeout vagy részleges adapterhiba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Bounded retry után failed/paused; journal recovery packetet tartalmaz.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részállapot látható és rekonstruálható.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 változik futás közben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futás a pinned effective configot használja; új verzió új run.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Nincs mid-run semantic drift.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Biztonság és adatvédelem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capability policy allow-list alapú; scope, realpath, symlink és worktree ownership minden side effect előtt ellenőrzött.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context manifest csak szükséges artefaktumot tölt; secret, credential, PII és teljes tool output nem kerül promptba vagy logba.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Credentialt a framework nem tárol projektfájlban; platform secret store-ból rövid élettartamú capabilityként kapja.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Network, shell, destructive VCS, migration és external package alapból tiltott; preview, explicit approval, bounded scope és read-back szükséges.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Run evidence retention policyvezérelt; append-only audit különül a törölhető scratch/cache-től; deletion célpontja explicit és recovery-tervhez kötött.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Üzemeltetési készenlét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vagy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Workflow terminal completion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&gt;=99% kontrollált tesztcorpuson; 0 néma success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Core 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Kötelező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Checkpoint/materialization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P95 cél és workflow-class timeout dokumentált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Runtime + adapters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Ajánlott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Retry/fallback/error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Retry class és terminal reason szerint; fallback nem lehet néma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Kötelező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Generated/config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0 ownership-, hash-, registry- és adapter-parity eltérés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ABK host adapters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Kötelező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Recovery/replay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Crash-injection és restore teszt minden release-ben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Core + security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Kötelező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Vizsgált alternatívák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Mintaforrás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Átvett gear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ABK-native cél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OpenSpec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Artifact DAG és root provenance minta.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artifact graph; nincs upstream fork/runtime.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GitHub Spec Kit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Ownership-, adapter- és security minták.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hook/skill/script és Codex host-adapter.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GSD és BMAD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Agent-, role-, loop-, registry- és workflow minták.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role/workflow/template; nincs teljes port.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Paul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PLAN–APPLY–UNIFY ciklus.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workflow; 58 target nélküli ref és CARL-hiány nem öröklődik.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Nyitott döntések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Az első validáció csak Codex hoston fusson, vagy a core stabilizálása után nyissunk második saját host-adaptert?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human approval ledger személyhez, csapathoz vagy repository policyhoz legyen kötve?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state maradjon YAML/Markdown, vagy a journal használjon SQLite-ot exportált nézettel?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Community package trusthez elég a hash + consent, vagy kell szervezeti aláírás?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Döntés és következő lépések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Döntés: clean-room, ABK-native vendorsemleges mag, kezdetben Codex hosttal; a jelöltek csak mintaforrások. Upstream tesztpassz nem CHOSEN. CHOSEN csak ugyanazon 10 esetes baseline → eredeti jelölt → ABK-prototípus kapu után; ADOPTED külön approval. Direct reuse esetén az MIT notice jogi kötelezettség, a repository/commit/file provenance külön belső auditpolicy. Író pilot csak parity-, security-, recovery- és emberi approval-bizonyíték után indulhat.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Mérföldkő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Kilépési feltétel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Canonical schema, artifact graph, run journal, read-only CLI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Schema, DAG readiness és replay contract tesztek zöldek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Saját Codex host-adapter + pure MaterializationPlan dry-run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Preview/install parity, ownership, path/symlink és rollback tesztek zöldek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Role/sub-agent engine, gates, bounded loops, 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Disposable end-to-end pilot; 0 néma fallback; recovery packet rekonstruálható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Második saját host-adapter, package catalog és operations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Canary SLO, uninstall/recovery rehearsal és security approval teljes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Vendor-neutral SDD Framework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Vendor-neutral SDD Framework — Evidence-based System Design</dc:title>
  <cp:lastModifiedBy>python-docx</cp:lastModifiedBy>
  <cp:revision>1</cp:revision>
  <dcterms:modified xsi:type="dcterms:W3CDTF">2026-08-02T20:57:19Z</dcterms:modified>
  <dc:subject>Global–Project–Session–Local agentic orchestration architecture</dc:subject>
  <dc:creator>OpenAI Codex</dc:creator>
  <cp:keywords>SDD, agent, workflow, Codex, Claude, system design</cp:keywords>
  <dc:description>Generated from the retained System Design reference template.</dc:description>
</cp:coreProperties>
</file>