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CIE100 · Katie Merz, Live the Questions</w:t>
      </w:r>
    </w:p>
    <w:p>
      <w:pPr>
        <w:spacing w:after="280"/>
        <w:jc w:val="center"/>
      </w:pPr>
      <w:r>
        <w:rPr>
          <w:i/>
          <w:sz w:val="24"/>
        </w:rPr>
        <w:t>Visual Response Worksheet</w:t>
      </w:r>
    </w:p>
    <w:p>
      <w:pPr>
        <w:spacing w:after="280"/>
      </w:pPr>
      <w:r>
        <w:rPr>
          <w:b w:val="0"/>
          <w:i w:val="0"/>
          <w:sz w:val="22"/>
        </w:rPr>
        <w:t>Name: ______________________________     Partner: ______________________________</w:t>
      </w:r>
    </w:p>
    <w:p>
      <w:pPr>
        <w:spacing w:after="280"/>
      </w:pPr>
      <w:r>
        <w:rPr>
          <w:b w:val="0"/>
          <w:i/>
          <w:sz w:val="22"/>
        </w:rPr>
        <w:t>Work through these in order. Do not skip ahead to question 3. The order is the point: describe before you interpret.</w:t>
      </w:r>
    </w:p>
    <w:p>
      <w:pPr>
        <w:spacing w:after="60"/>
      </w:pPr>
      <w:r>
        <w:rPr>
          <w:b/>
          <w:i w:val="0"/>
          <w:sz w:val="24"/>
        </w:rPr>
        <w:t>1.  What do you notice?</w:t>
      </w:r>
    </w:p>
    <w:p>
      <w:pPr>
        <w:spacing w:after="160"/>
      </w:pPr>
      <w:r>
        <w:rPr>
          <w:b w:val="0"/>
          <w:i w:val="0"/>
          <w:sz w:val="20"/>
        </w:rPr>
        <w:t>List five things you can actually see. Locate each one the way you would cite a passage: "in the lower left, a ___". If someone cannot walk to the wall and put a finger on the thing you described, you have not cited it.</w:t>
      </w:r>
    </w:p>
    <w:p>
      <w:pPr>
        <w:spacing w:after="180"/>
      </w:pPr>
      <w:r>
        <w:rPr>
          <w:sz w:val="22"/>
        </w:rPr>
        <w:t>1.  ________________________________________________________________________________________</w:t>
      </w:r>
    </w:p>
    <w:p>
      <w:pPr>
        <w:spacing w:after="180"/>
      </w:pPr>
      <w:r>
        <w:rPr>
          <w:sz w:val="22"/>
        </w:rPr>
        <w:t>2.  ________________________________________________________________________________________</w:t>
      </w:r>
    </w:p>
    <w:p>
      <w:pPr>
        <w:spacing w:after="180"/>
      </w:pPr>
      <w:r>
        <w:rPr>
          <w:sz w:val="22"/>
        </w:rPr>
        <w:t>3.  ________________________________________________________________________________________</w:t>
      </w:r>
    </w:p>
    <w:p>
      <w:pPr>
        <w:spacing w:after="180"/>
      </w:pPr>
      <w:r>
        <w:rPr>
          <w:sz w:val="22"/>
        </w:rPr>
        <w:t>4.  ________________________________________________________________________________________</w:t>
      </w:r>
    </w:p>
    <w:p>
      <w:pPr>
        <w:spacing w:after="180"/>
      </w:pPr>
      <w:r>
        <w:rPr>
          <w:sz w:val="22"/>
        </w:rPr>
        <w:t>5.  ________________________________________________________________________________________</w:t>
      </w:r>
    </w:p>
    <w:p>
      <w:pPr>
        <w:spacing w:after="80"/>
      </w:pPr>
    </w:p>
    <w:p>
      <w:pPr>
        <w:spacing w:after="60"/>
      </w:pPr>
      <w:r>
        <w:rPr>
          <w:b/>
          <w:i w:val="0"/>
          <w:sz w:val="24"/>
        </w:rPr>
        <w:t>2.  What choices did the artist make?</w:t>
      </w:r>
    </w:p>
    <w:p>
      <w:pPr>
        <w:spacing w:after="160"/>
      </w:pPr>
      <w:r>
        <w:rPr>
          <w:b w:val="0"/>
          <w:i w:val="0"/>
          <w:sz w:val="20"/>
        </w:rPr>
        <w:t>Line weight, scale, repetition, what is crowded and what is given room, what sits at eye level and what is far above it.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60"/>
      </w:pPr>
      <w:r>
        <w:rPr>
          <w:b/>
          <w:i w:val="0"/>
          <w:sz w:val="24"/>
        </w:rPr>
        <w:t>3.  What could it mean?</w:t>
      </w:r>
    </w:p>
    <w:p>
      <w:pPr>
        <w:spacing w:after="80"/>
      </w:pPr>
      <w:r>
        <w:rPr>
          <w:b w:val="0"/>
          <w:i w:val="0"/>
          <w:sz w:val="20"/>
        </w:rPr>
        <w:t>Choose ONE glyph from question 1. Give two different readings of it. Then say, in one sentence, why the thing you described in question 1 supports the reading you prefer.</w:t>
      </w:r>
    </w:p>
    <w:p>
      <w:pPr>
        <w:spacing w:after="160"/>
      </w:pPr>
      <w:r>
        <w:rPr>
          <w:b w:val="0"/>
          <w:i/>
          <w:sz w:val="20"/>
        </w:rPr>
        <w:t>That last sentence is the warrant. It is the move your essay needs.</w:t>
      </w:r>
    </w:p>
    <w:p>
      <w:pPr>
        <w:spacing w:after="180"/>
      </w:pPr>
      <w:r>
        <w:rPr>
          <w:sz w:val="22"/>
        </w:rPr>
        <w:t>Glyph:  ______________________________________________________________________________________</w:t>
      </w:r>
    </w:p>
    <w:p>
      <w:pPr>
        <w:spacing w:after="180"/>
      </w:pPr>
      <w:r>
        <w:rPr>
          <w:sz w:val="22"/>
        </w:rPr>
        <w:t>Reading A:  __________________________________________________________________________________</w:t>
      </w:r>
    </w:p>
    <w:p>
      <w:pPr>
        <w:spacing w:after="180"/>
      </w:pPr>
      <w:r>
        <w:rPr>
          <w:sz w:val="22"/>
        </w:rPr>
        <w:t>Reading B:  __________________________________________________________________________________</w:t>
      </w:r>
    </w:p>
    <w:p>
      <w:pPr>
        <w:spacing w:after="120"/>
      </w:pPr>
      <w:r>
        <w:rPr>
          <w:b w:val="0"/>
          <w:i w:val="0"/>
          <w:sz w:val="20"/>
        </w:rPr>
        <w:t>Why my description supports my preferred reading: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60"/>
      </w:pPr>
      <w:r>
        <w:rPr>
          <w:b/>
          <w:i w:val="0"/>
          <w:sz w:val="24"/>
        </w:rPr>
        <w:t>4.  What question does it raise?</w:t>
      </w:r>
    </w:p>
    <w:p>
      <w:pPr>
        <w:spacing w:after="160"/>
      </w:pPr>
      <w:r>
        <w:rPr>
          <w:b w:val="0"/>
          <w:i w:val="0"/>
          <w:sz w:val="20"/>
        </w:rPr>
        <w:t>Write an actual question, ending in a question mark. Not what the wall says. What it asks.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p>
      <w:pPr>
        <w:spacing w:after="60"/>
      </w:pPr>
      <w:r>
        <w:rPr>
          <w:b/>
          <w:i w:val="0"/>
          <w:sz w:val="24"/>
        </w:rPr>
        <w:t>Before you leave the wall</w:t>
      </w:r>
    </w:p>
    <w:p>
      <w:pPr>
        <w:spacing w:after="80"/>
      </w:pPr>
      <w:r>
        <w:rPr>
          <w:b w:val="0"/>
          <w:i w:val="0"/>
          <w:sz w:val="20"/>
        </w:rPr>
        <w:t>Which of the four Core Questions does your question sit closest to?</w:t>
      </w:r>
    </w:p>
    <w:p>
      <w:pPr>
        <w:spacing w:after="160"/>
      </w:pPr>
      <w:r>
        <w:rPr>
          <w:b w:val="0"/>
          <w:i/>
          <w:sz w:val="20"/>
        </w:rPr>
        <w:t>What should matter to me?   ·   How should we live together?   ·   How can we understand the world?   ·   What will I do?</w:t>
      </w:r>
    </w:p>
    <w:p>
      <w:pPr>
        <w:spacing w:after="200"/>
      </w:pPr>
      <w:r>
        <w:rPr>
          <w:sz w:val="22"/>
        </w:rPr>
        <w:t>_______________________________________________________________________________________________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