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A9E" w:rsidRPr="00033699" w:rsidRDefault="00033699" w:rsidP="00B666C8">
      <w:pPr>
        <w:jc w:val="center"/>
        <w:rPr>
          <w:sz w:val="32"/>
          <w:lang w:val="fr-CA"/>
        </w:rPr>
      </w:pPr>
      <w:r w:rsidRPr="00033699">
        <w:rPr>
          <w:sz w:val="32"/>
          <w:lang w:val="fr-CA"/>
        </w:rPr>
        <w:t>ECCC Capacité de</w:t>
      </w:r>
      <w:r w:rsidR="006D43F1">
        <w:rPr>
          <w:sz w:val="32"/>
          <w:lang w:val="fr-CA"/>
        </w:rPr>
        <w:t>s</w:t>
      </w:r>
      <w:r w:rsidRPr="00033699">
        <w:rPr>
          <w:sz w:val="32"/>
          <w:lang w:val="fr-CA"/>
        </w:rPr>
        <w:t xml:space="preserve"> </w:t>
      </w:r>
      <w:r w:rsidR="006D43F1">
        <w:rPr>
          <w:sz w:val="32"/>
          <w:lang w:val="fr-CA"/>
        </w:rPr>
        <w:t>b</w:t>
      </w:r>
      <w:r w:rsidRPr="00033699">
        <w:rPr>
          <w:sz w:val="32"/>
          <w:lang w:val="fr-CA"/>
        </w:rPr>
        <w:t>ureau</w:t>
      </w:r>
      <w:r w:rsidR="006D43F1">
        <w:rPr>
          <w:sz w:val="32"/>
          <w:lang w:val="fr-CA"/>
        </w:rPr>
        <w:t>x</w:t>
      </w:r>
    </w:p>
    <w:p w:rsidR="00B666C8" w:rsidRPr="00033699" w:rsidRDefault="00B666C8" w:rsidP="00B666C8">
      <w:pPr>
        <w:jc w:val="center"/>
        <w:rPr>
          <w:sz w:val="32"/>
          <w:lang w:val="fr-CA"/>
        </w:rPr>
      </w:pPr>
      <w:r w:rsidRPr="00033699">
        <w:rPr>
          <w:sz w:val="32"/>
          <w:lang w:val="fr-CA"/>
        </w:rPr>
        <w:t>Guide</w:t>
      </w:r>
      <w:r w:rsidR="006D43F1">
        <w:rPr>
          <w:sz w:val="32"/>
          <w:lang w:val="fr-CA"/>
        </w:rPr>
        <w:t xml:space="preserve"> d’utilisation</w:t>
      </w:r>
    </w:p>
    <w:p w:rsidR="00B666C8" w:rsidRPr="00033699" w:rsidRDefault="00B666C8">
      <w:pPr>
        <w:rPr>
          <w:lang w:val="fr-CA"/>
        </w:rPr>
      </w:pPr>
    </w:p>
    <w:p w:rsidR="00033699" w:rsidRDefault="006D43F1">
      <w:pPr>
        <w:rPr>
          <w:lang w:val="fr-CA"/>
        </w:rPr>
      </w:pPr>
      <w:r w:rsidRPr="00033699">
        <w:rPr>
          <w:lang w:val="fr-CA"/>
        </w:rPr>
        <w:t>«</w:t>
      </w:r>
      <w:r>
        <w:rPr>
          <w:lang w:val="fr-CA"/>
        </w:rPr>
        <w:t xml:space="preserve"> ECCC</w:t>
      </w:r>
      <w:r w:rsidR="00033699">
        <w:rPr>
          <w:lang w:val="fr-CA"/>
        </w:rPr>
        <w:t xml:space="preserve"> </w:t>
      </w:r>
      <w:r w:rsidR="00033699" w:rsidRPr="00033699">
        <w:rPr>
          <w:lang w:val="fr-CA"/>
        </w:rPr>
        <w:t xml:space="preserve">Capacité des </w:t>
      </w:r>
      <w:r w:rsidRPr="00033699">
        <w:rPr>
          <w:lang w:val="fr-CA"/>
        </w:rPr>
        <w:t>bureaux »</w:t>
      </w:r>
      <w:r w:rsidR="00033699" w:rsidRPr="00033699">
        <w:rPr>
          <w:lang w:val="fr-CA"/>
        </w:rPr>
        <w:t xml:space="preserve"> est un rapport de tableau de bord</w:t>
      </w:r>
      <w:r>
        <w:rPr>
          <w:lang w:val="fr-CA"/>
        </w:rPr>
        <w:t>,</w:t>
      </w:r>
      <w:r w:rsidR="00033699" w:rsidRPr="00033699">
        <w:rPr>
          <w:lang w:val="fr-CA"/>
        </w:rPr>
        <w:t xml:space="preserve"> créé par l'équipe de projet d</w:t>
      </w:r>
      <w:r>
        <w:rPr>
          <w:lang w:val="fr-CA"/>
        </w:rPr>
        <w:t>e l’application RLT,</w:t>
      </w:r>
      <w:r w:rsidR="00033699" w:rsidRPr="00033699">
        <w:rPr>
          <w:lang w:val="fr-CA"/>
        </w:rPr>
        <w:t xml:space="preserve"> pour analyser la capacité des bureaux en visualisant la capacité des bâtiments (étages) d'ECCC et les demandes d'accès des employés.</w:t>
      </w:r>
    </w:p>
    <w:p w:rsidR="00B666C8" w:rsidRPr="00033699" w:rsidRDefault="00033699">
      <w:pPr>
        <w:rPr>
          <w:lang w:val="fr-CA"/>
        </w:rPr>
      </w:pPr>
      <w:r w:rsidRPr="00033699">
        <w:rPr>
          <w:lang w:val="fr-CA"/>
        </w:rPr>
        <w:t>Pour utiliser le tableau de bord de la</w:t>
      </w:r>
      <w:r w:rsidR="006D43F1" w:rsidRPr="00033699">
        <w:rPr>
          <w:lang w:val="fr-CA"/>
        </w:rPr>
        <w:t xml:space="preserve"> «</w:t>
      </w:r>
      <w:r w:rsidR="006D43F1">
        <w:rPr>
          <w:lang w:val="fr-CA"/>
        </w:rPr>
        <w:t xml:space="preserve"> ECCC</w:t>
      </w:r>
      <w:r>
        <w:rPr>
          <w:lang w:val="fr-CA"/>
        </w:rPr>
        <w:t xml:space="preserve"> </w:t>
      </w:r>
      <w:r w:rsidRPr="00033699">
        <w:rPr>
          <w:lang w:val="fr-CA"/>
        </w:rPr>
        <w:t xml:space="preserve">Capacité des </w:t>
      </w:r>
      <w:r w:rsidR="006D43F1" w:rsidRPr="00033699">
        <w:rPr>
          <w:lang w:val="fr-CA"/>
        </w:rPr>
        <w:t>bureaux »</w:t>
      </w:r>
      <w:r w:rsidRPr="00033699">
        <w:rPr>
          <w:lang w:val="fr-CA"/>
        </w:rPr>
        <w:t xml:space="preserve">, l'utilisateur </w:t>
      </w:r>
      <w:r w:rsidR="007C777C">
        <w:rPr>
          <w:lang w:val="fr-CA"/>
        </w:rPr>
        <w:t>devra</w:t>
      </w:r>
      <w:r w:rsidR="00B666C8" w:rsidRPr="00033699">
        <w:rPr>
          <w:lang w:val="fr-CA"/>
        </w:rPr>
        <w:t xml:space="preserve"> </w:t>
      </w:r>
    </w:p>
    <w:p w:rsidR="00B666C8" w:rsidRPr="00945A83" w:rsidRDefault="00033699" w:rsidP="00033699">
      <w:pPr>
        <w:pStyle w:val="ListParagraph"/>
        <w:numPr>
          <w:ilvl w:val="0"/>
          <w:numId w:val="1"/>
        </w:numPr>
        <w:rPr>
          <w:lang w:val="fr-CA"/>
        </w:rPr>
      </w:pPr>
      <w:r w:rsidRPr="00945A83">
        <w:rPr>
          <w:lang w:val="fr-CA"/>
        </w:rPr>
        <w:t>Installe</w:t>
      </w:r>
      <w:r w:rsidR="006D43F1">
        <w:rPr>
          <w:lang w:val="fr-CA"/>
        </w:rPr>
        <w:t>r</w:t>
      </w:r>
      <w:r w:rsidRPr="00945A83">
        <w:rPr>
          <w:lang w:val="fr-CA"/>
        </w:rPr>
        <w:t xml:space="preserve"> </w:t>
      </w:r>
      <w:r w:rsidR="006D43F1" w:rsidRPr="00033699">
        <w:rPr>
          <w:lang w:val="fr-CA"/>
        </w:rPr>
        <w:t>«</w:t>
      </w:r>
      <w:r w:rsidR="006D43F1" w:rsidRPr="00945A83">
        <w:rPr>
          <w:lang w:val="fr-CA"/>
        </w:rPr>
        <w:t xml:space="preserve"> Power</w:t>
      </w:r>
      <w:r w:rsidRPr="00945A83">
        <w:rPr>
          <w:lang w:val="fr-CA"/>
        </w:rPr>
        <w:t xml:space="preserve"> BI </w:t>
      </w:r>
      <w:r w:rsidR="006D43F1" w:rsidRPr="00945A83">
        <w:rPr>
          <w:lang w:val="fr-CA"/>
        </w:rPr>
        <w:t>Desktop</w:t>
      </w:r>
      <w:r w:rsidR="006D43F1" w:rsidRPr="00033699">
        <w:rPr>
          <w:lang w:val="fr-CA"/>
        </w:rPr>
        <w:t xml:space="preserve"> »</w:t>
      </w:r>
      <w:r w:rsidR="00C519D5" w:rsidRPr="00945A83">
        <w:rPr>
          <w:lang w:val="fr-CA"/>
        </w:rPr>
        <w:t xml:space="preserve"> </w:t>
      </w:r>
      <w:r w:rsidRPr="00945A83">
        <w:rPr>
          <w:lang w:val="fr-CA"/>
        </w:rPr>
        <w:t>(à partir du</w:t>
      </w:r>
      <w:r w:rsidR="006D43F1" w:rsidRPr="00945A83">
        <w:rPr>
          <w:lang w:val="fr-CA"/>
        </w:rPr>
        <w:t xml:space="preserve"> Centre</w:t>
      </w:r>
      <w:r w:rsidRPr="00945A83">
        <w:rPr>
          <w:lang w:val="fr-CA"/>
        </w:rPr>
        <w:t xml:space="preserve"> </w:t>
      </w:r>
      <w:r w:rsidR="006D43F1" w:rsidRPr="00945A83">
        <w:rPr>
          <w:lang w:val="fr-CA"/>
        </w:rPr>
        <w:t>logiciel</w:t>
      </w:r>
      <w:r w:rsidR="006D43F1">
        <w:rPr>
          <w:lang w:val="fr-CA"/>
        </w:rPr>
        <w:t>)</w:t>
      </w:r>
    </w:p>
    <w:p w:rsidR="00742A31" w:rsidRDefault="00742A31" w:rsidP="00742A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7DF63E" wp14:editId="03D68405">
            <wp:extent cx="188280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1" w:rsidRDefault="00742A31" w:rsidP="00742A31">
      <w:pPr>
        <w:pStyle w:val="ListParagraph"/>
        <w:rPr>
          <w:lang w:val="en-US"/>
        </w:rPr>
      </w:pPr>
    </w:p>
    <w:p w:rsidR="00B666C8" w:rsidRPr="00033699" w:rsidRDefault="00BB185A" w:rsidP="00BB185A">
      <w:pPr>
        <w:pStyle w:val="ListParagraph"/>
        <w:numPr>
          <w:ilvl w:val="0"/>
          <w:numId w:val="1"/>
        </w:numPr>
        <w:rPr>
          <w:lang w:val="fr-CA"/>
        </w:rPr>
      </w:pPr>
      <w:r w:rsidRPr="00BB185A">
        <w:rPr>
          <w:lang w:val="fr-CA"/>
        </w:rPr>
        <w:t>Obten</w:t>
      </w:r>
      <w:r w:rsidR="006D43F1">
        <w:rPr>
          <w:lang w:val="fr-CA"/>
        </w:rPr>
        <w:t>ir l'autorisation d'accès</w:t>
      </w:r>
      <w:r w:rsidRPr="00BB185A">
        <w:rPr>
          <w:lang w:val="fr-CA"/>
        </w:rPr>
        <w:t xml:space="preserve"> au tableau de bord de la «</w:t>
      </w:r>
      <w:r w:rsidR="006D43F1">
        <w:rPr>
          <w:lang w:val="fr-CA"/>
        </w:rPr>
        <w:t xml:space="preserve"> </w:t>
      </w:r>
      <w:r w:rsidRPr="00BB185A">
        <w:rPr>
          <w:lang w:val="fr-CA"/>
        </w:rPr>
        <w:t>ECCC Capacité des bureaux</w:t>
      </w:r>
      <w:r w:rsidR="006D43F1">
        <w:rPr>
          <w:lang w:val="fr-CA"/>
        </w:rPr>
        <w:t xml:space="preserve"> </w:t>
      </w:r>
      <w:r w:rsidRPr="00BB185A">
        <w:rPr>
          <w:lang w:val="fr-CA"/>
        </w:rPr>
        <w:t>»</w:t>
      </w:r>
      <w:r w:rsidR="006D43F1">
        <w:rPr>
          <w:lang w:val="fr-CA"/>
        </w:rPr>
        <w:t>.</w:t>
      </w:r>
    </w:p>
    <w:p w:rsidR="00BB185A" w:rsidRPr="006D43F1" w:rsidRDefault="00BB185A" w:rsidP="00924BD9">
      <w:pPr>
        <w:pStyle w:val="ListParagraph"/>
        <w:rPr>
          <w:lang w:val="fr-CA"/>
        </w:rPr>
      </w:pPr>
      <w:r w:rsidRPr="006D43F1">
        <w:rPr>
          <w:lang w:val="fr-CA"/>
        </w:rPr>
        <w:t>Contacte</w:t>
      </w:r>
      <w:r w:rsidR="007C777C">
        <w:rPr>
          <w:lang w:val="fr-CA"/>
        </w:rPr>
        <w:t>r</w:t>
      </w:r>
      <w:r w:rsidR="006D43F1" w:rsidRPr="006D43F1">
        <w:rPr>
          <w:lang w:val="fr-CA"/>
        </w:rPr>
        <w:t xml:space="preserve"> le</w:t>
      </w:r>
      <w:r w:rsidRPr="006D43F1">
        <w:rPr>
          <w:lang w:val="fr-CA"/>
        </w:rPr>
        <w:t xml:space="preserve"> </w:t>
      </w:r>
      <w:r w:rsidR="006D43F1">
        <w:rPr>
          <w:lang w:val="fr-CA"/>
        </w:rPr>
        <w:t>Bureau de services</w:t>
      </w:r>
      <w:r w:rsidRPr="006D43F1">
        <w:rPr>
          <w:lang w:val="fr-CA"/>
        </w:rPr>
        <w:t xml:space="preserve"> et demande</w:t>
      </w:r>
      <w:r w:rsidR="007C777C">
        <w:rPr>
          <w:lang w:val="fr-CA"/>
        </w:rPr>
        <w:t>r</w:t>
      </w:r>
      <w:r w:rsidR="006D43F1">
        <w:rPr>
          <w:lang w:val="fr-CA"/>
        </w:rPr>
        <w:t xml:space="preserve"> </w:t>
      </w:r>
      <w:r w:rsidR="006D43F1" w:rsidRPr="006D43F1">
        <w:rPr>
          <w:lang w:val="fr-CA"/>
        </w:rPr>
        <w:t>l’autorisation</w:t>
      </w:r>
      <w:r w:rsidRPr="006D43F1">
        <w:rPr>
          <w:lang w:val="fr-CA"/>
        </w:rPr>
        <w:t xml:space="preserve"> </w:t>
      </w:r>
      <w:r w:rsidR="006D43F1">
        <w:rPr>
          <w:lang w:val="fr-CA"/>
        </w:rPr>
        <w:t>pour le « </w:t>
      </w:r>
      <w:r w:rsidRPr="006D43F1">
        <w:rPr>
          <w:lang w:val="fr-CA"/>
        </w:rPr>
        <w:t xml:space="preserve">RLT-RTW ECCC Office </w:t>
      </w:r>
      <w:proofErr w:type="spellStart"/>
      <w:r w:rsidRPr="006D43F1">
        <w:rPr>
          <w:lang w:val="fr-CA"/>
        </w:rPr>
        <w:t>Capacity</w:t>
      </w:r>
      <w:proofErr w:type="spellEnd"/>
      <w:r w:rsidRPr="006D43F1">
        <w:rPr>
          <w:lang w:val="fr-CA"/>
        </w:rPr>
        <w:t xml:space="preserve"> </w:t>
      </w:r>
      <w:r w:rsidR="006D43F1" w:rsidRPr="006D43F1">
        <w:rPr>
          <w:lang w:val="fr-CA"/>
        </w:rPr>
        <w:t>Dashboard</w:t>
      </w:r>
      <w:r w:rsidR="006D43F1">
        <w:rPr>
          <w:lang w:val="fr-CA"/>
        </w:rPr>
        <w:t xml:space="preserve"> </w:t>
      </w:r>
      <w:r w:rsidRPr="006D43F1">
        <w:rPr>
          <w:lang w:val="fr-CA"/>
        </w:rPr>
        <w:t>».</w:t>
      </w:r>
    </w:p>
    <w:p w:rsidR="00BB185A" w:rsidRPr="006D43F1" w:rsidRDefault="00BB185A" w:rsidP="00BB185A">
      <w:pPr>
        <w:pStyle w:val="ListParagraph"/>
        <w:numPr>
          <w:ilvl w:val="0"/>
          <w:numId w:val="6"/>
        </w:numPr>
        <w:rPr>
          <w:lang w:val="fr-CA"/>
        </w:rPr>
      </w:pPr>
      <w:r w:rsidRPr="006D43F1">
        <w:rPr>
          <w:lang w:val="fr-CA"/>
        </w:rPr>
        <w:t xml:space="preserve">Le Service Desk </w:t>
      </w:r>
      <w:r w:rsidR="006D43F1">
        <w:rPr>
          <w:lang w:val="fr-CA"/>
        </w:rPr>
        <w:t>assignera</w:t>
      </w:r>
      <w:r w:rsidRPr="006D43F1">
        <w:rPr>
          <w:lang w:val="fr-CA"/>
        </w:rPr>
        <w:t xml:space="preserve"> le </w:t>
      </w:r>
      <w:r w:rsidR="006D43F1">
        <w:rPr>
          <w:lang w:val="fr-CA"/>
        </w:rPr>
        <w:t>billet</w:t>
      </w:r>
      <w:r w:rsidRPr="006D43F1">
        <w:rPr>
          <w:lang w:val="fr-CA"/>
        </w:rPr>
        <w:t xml:space="preserve"> à l'équipe de gestion des biens immobiliers</w:t>
      </w:r>
    </w:p>
    <w:p w:rsidR="00924BD9" w:rsidRPr="00BB185A" w:rsidRDefault="00BB185A" w:rsidP="00BB185A">
      <w:pPr>
        <w:pStyle w:val="ListParagraph"/>
        <w:numPr>
          <w:ilvl w:val="0"/>
          <w:numId w:val="6"/>
        </w:numPr>
        <w:rPr>
          <w:lang w:val="fr-CA"/>
        </w:rPr>
      </w:pPr>
      <w:r w:rsidRPr="00BB185A">
        <w:rPr>
          <w:lang w:val="fr-CA"/>
        </w:rPr>
        <w:t xml:space="preserve">L'équipe de gestion des biens immobiliers examinera la demande et </w:t>
      </w:r>
      <w:r w:rsidR="00A0689C">
        <w:rPr>
          <w:lang w:val="fr-CA"/>
        </w:rPr>
        <w:t>configurera</w:t>
      </w:r>
      <w:r w:rsidRPr="00BB185A">
        <w:rPr>
          <w:lang w:val="fr-CA"/>
        </w:rPr>
        <w:t xml:space="preserve"> l'autorisation de l'utilisateur</w:t>
      </w:r>
      <w:r>
        <w:rPr>
          <w:lang w:val="fr-CA"/>
        </w:rPr>
        <w:t xml:space="preserve">. </w:t>
      </w:r>
      <w:r w:rsidR="00A73586" w:rsidRPr="00BB185A">
        <w:rPr>
          <w:lang w:val="fr-CA"/>
        </w:rPr>
        <w:t xml:space="preserve"> (</w:t>
      </w:r>
      <w:r w:rsidR="00A0689C" w:rsidRPr="00BB185A">
        <w:rPr>
          <w:lang w:val="fr-CA"/>
        </w:rPr>
        <w:t>Ajouter</w:t>
      </w:r>
      <w:r w:rsidRPr="00BB185A">
        <w:rPr>
          <w:lang w:val="fr-CA"/>
        </w:rPr>
        <w:t xml:space="preserve"> un utilisateur dans le groupe SharePoint de</w:t>
      </w:r>
      <w:r w:rsidR="00A0689C" w:rsidRPr="00BB185A">
        <w:rPr>
          <w:lang w:val="fr-CA"/>
        </w:rPr>
        <w:t xml:space="preserve"> « lecteurs</w:t>
      </w:r>
      <w:r w:rsidRPr="00BB185A">
        <w:rPr>
          <w:lang w:val="fr-CA"/>
        </w:rPr>
        <w:t xml:space="preserve"> de tableau de </w:t>
      </w:r>
      <w:r w:rsidR="00A0689C" w:rsidRPr="00BB185A">
        <w:rPr>
          <w:lang w:val="fr-CA"/>
        </w:rPr>
        <w:t>bord »</w:t>
      </w:r>
      <w:r w:rsidRPr="00BB185A">
        <w:rPr>
          <w:lang w:val="fr-CA"/>
        </w:rPr>
        <w:t xml:space="preserve"> pour le site SharePoint de</w:t>
      </w:r>
      <w:r w:rsidR="00A0689C" w:rsidRPr="00BB185A">
        <w:rPr>
          <w:lang w:val="fr-CA"/>
        </w:rPr>
        <w:t xml:space="preserve"> « Retour</w:t>
      </w:r>
      <w:r w:rsidRPr="00BB185A">
        <w:rPr>
          <w:lang w:val="fr-CA"/>
        </w:rPr>
        <w:t xml:space="preserve"> au Lieu de Travail - Return to the </w:t>
      </w:r>
      <w:proofErr w:type="spellStart"/>
      <w:r w:rsidRPr="00BB185A">
        <w:rPr>
          <w:lang w:val="fr-CA"/>
        </w:rPr>
        <w:t>Workplace</w:t>
      </w:r>
      <w:proofErr w:type="spellEnd"/>
      <w:r w:rsidR="00A0689C">
        <w:rPr>
          <w:lang w:val="fr-CA"/>
        </w:rPr>
        <w:t xml:space="preserve"> </w:t>
      </w:r>
      <w:r w:rsidRPr="00BB185A">
        <w:rPr>
          <w:lang w:val="fr-CA"/>
        </w:rPr>
        <w:t>»</w:t>
      </w:r>
      <w:r w:rsidR="00E466E4" w:rsidRPr="00BB185A">
        <w:rPr>
          <w:lang w:val="fr-CA"/>
        </w:rPr>
        <w:t>)</w:t>
      </w:r>
    </w:p>
    <w:p w:rsidR="00924BD9" w:rsidRPr="00BB185A" w:rsidRDefault="00924BD9" w:rsidP="00924BD9">
      <w:pPr>
        <w:pStyle w:val="ListParagraph"/>
        <w:rPr>
          <w:lang w:val="fr-CA"/>
        </w:rPr>
      </w:pPr>
    </w:p>
    <w:p w:rsidR="00887F7C" w:rsidRPr="00887F7C" w:rsidRDefault="00887F7C" w:rsidP="00887F7C">
      <w:pPr>
        <w:pStyle w:val="ListParagraph"/>
        <w:numPr>
          <w:ilvl w:val="0"/>
          <w:numId w:val="1"/>
        </w:numPr>
        <w:rPr>
          <w:lang w:val="fr-CA"/>
        </w:rPr>
      </w:pPr>
      <w:r w:rsidRPr="00887F7C">
        <w:rPr>
          <w:lang w:val="fr-CA"/>
        </w:rPr>
        <w:t>Téléchargez le fichier «</w:t>
      </w:r>
      <w:r w:rsidR="006576E2" w:rsidRPr="00BB185A">
        <w:rPr>
          <w:lang w:val="fr-CA"/>
        </w:rPr>
        <w:t xml:space="preserve">ECCC Capacité des </w:t>
      </w:r>
      <w:proofErr w:type="spellStart"/>
      <w:r w:rsidR="006576E2" w:rsidRPr="00BB185A">
        <w:rPr>
          <w:lang w:val="fr-CA"/>
        </w:rPr>
        <w:t>bureaux</w:t>
      </w:r>
      <w:r w:rsidRPr="00887F7C">
        <w:rPr>
          <w:lang w:val="fr-CA"/>
        </w:rPr>
        <w:t>.pbit</w:t>
      </w:r>
      <w:proofErr w:type="spellEnd"/>
      <w:r w:rsidRPr="00887F7C">
        <w:rPr>
          <w:lang w:val="fr-CA"/>
        </w:rPr>
        <w:t xml:space="preserve">» à partir </w:t>
      </w:r>
      <w:r w:rsidRPr="00EF0DE5">
        <w:rPr>
          <w:rStyle w:val="Hyperlink"/>
          <w:lang w:val="fr-CA"/>
        </w:rPr>
        <w:t>d'</w:t>
      </w:r>
      <w:hyperlink r:id="rId6" w:history="1">
        <w:r w:rsidRPr="00887F7C">
          <w:rPr>
            <w:rStyle w:val="Hyperlink"/>
            <w:lang w:val="fr-CA"/>
          </w:rPr>
          <w:t>ici</w:t>
        </w:r>
      </w:hyperlink>
    </w:p>
    <w:p w:rsidR="00903128" w:rsidRPr="00887F7C" w:rsidRDefault="00903128" w:rsidP="00903128">
      <w:pPr>
        <w:pStyle w:val="ListParagraph"/>
        <w:rPr>
          <w:lang w:val="fr-CA"/>
        </w:rPr>
      </w:pPr>
    </w:p>
    <w:p w:rsidR="00B666C8" w:rsidRDefault="00887F7C" w:rsidP="00B666C8">
      <w:pPr>
        <w:rPr>
          <w:lang w:val="fr-CA"/>
        </w:rPr>
      </w:pPr>
      <w:r w:rsidRPr="00887F7C">
        <w:rPr>
          <w:lang w:val="fr-CA"/>
        </w:rPr>
        <w:t>Le tablea</w:t>
      </w:r>
      <w:r w:rsidR="00A0689C">
        <w:rPr>
          <w:lang w:val="fr-CA"/>
        </w:rPr>
        <w:t>u de bord contient deux onglets;</w:t>
      </w:r>
      <w:r w:rsidRPr="00887F7C">
        <w:rPr>
          <w:lang w:val="fr-CA"/>
        </w:rPr>
        <w:t xml:space="preserve"> </w:t>
      </w:r>
      <w:r w:rsidR="007C777C">
        <w:rPr>
          <w:lang w:val="fr-CA"/>
        </w:rPr>
        <w:t>u</w:t>
      </w:r>
      <w:r w:rsidRPr="00887F7C">
        <w:rPr>
          <w:lang w:val="fr-CA"/>
        </w:rPr>
        <w:t xml:space="preserve">n en anglais et </w:t>
      </w:r>
      <w:r w:rsidR="00A0689C">
        <w:rPr>
          <w:lang w:val="fr-CA"/>
        </w:rPr>
        <w:t xml:space="preserve">l’autre </w:t>
      </w:r>
      <w:r w:rsidRPr="00887F7C">
        <w:rPr>
          <w:lang w:val="fr-CA"/>
        </w:rPr>
        <w:t>en français.</w:t>
      </w:r>
    </w:p>
    <w:p w:rsidR="00862BD2" w:rsidRPr="00862BD2" w:rsidRDefault="000C2825" w:rsidP="00B666C8">
      <w:pPr>
        <w:rPr>
          <w:lang w:val="fr-CA"/>
        </w:rPr>
      </w:pPr>
      <w:r>
        <w:rPr>
          <w:rStyle w:val="tlid-translation"/>
          <w:lang w:val="fr-FR"/>
        </w:rPr>
        <w:t>Le tableau de bord</w:t>
      </w:r>
      <w:proofErr w:type="gramStart"/>
      <w:r>
        <w:rPr>
          <w:rStyle w:val="tlid-translation"/>
          <w:lang w:val="fr-FR"/>
        </w:rPr>
        <w:t xml:space="preserve"> «ECCC</w:t>
      </w:r>
      <w:proofErr w:type="gramEnd"/>
      <w:r>
        <w:rPr>
          <w:rStyle w:val="tlid-translation"/>
          <w:lang w:val="fr-FR"/>
        </w:rPr>
        <w:t xml:space="preserve"> Suivi des contacts» est en anglais et en français.</w:t>
      </w:r>
    </w:p>
    <w:p w:rsidR="00B666C8" w:rsidRPr="00887F7C" w:rsidRDefault="00A7332A" w:rsidP="00EF0DE5">
      <w:pPr>
        <w:keepNext/>
        <w:pageBreakBefore/>
        <w:rPr>
          <w:lang w:val="fr-CA"/>
        </w:rPr>
      </w:pPr>
      <w:r w:rsidRPr="00A7332A">
        <w:rPr>
          <w:lang w:val="fr-CA"/>
        </w:rPr>
        <w:lastRenderedPageBreak/>
        <w:t>Manuel de l'Utilisateur</w:t>
      </w:r>
    </w:p>
    <w:p w:rsidR="00EF0DE5" w:rsidRPr="00483212" w:rsidRDefault="00945A83" w:rsidP="00483212">
      <w:pPr>
        <w:pStyle w:val="ListParagraph"/>
        <w:keepNext/>
        <w:numPr>
          <w:ilvl w:val="0"/>
          <w:numId w:val="2"/>
        </w:numPr>
        <w:rPr>
          <w:lang w:val="fr-CA"/>
        </w:rPr>
      </w:pPr>
      <w:r w:rsidRPr="00945A83">
        <w:rPr>
          <w:lang w:val="fr-CA"/>
        </w:rPr>
        <w:t>Exécutez «Power BI Desktop»</w:t>
      </w:r>
      <w:r w:rsidR="00255AC0" w:rsidRPr="00945A83">
        <w:rPr>
          <w:lang w:val="fr-CA"/>
        </w:rPr>
        <w:t xml:space="preserve">, </w:t>
      </w:r>
      <w:r w:rsidRPr="00945A83">
        <w:rPr>
          <w:lang w:val="fr-CA"/>
        </w:rPr>
        <w:t xml:space="preserve">ouvrez le fichier «ECCC Office </w:t>
      </w:r>
      <w:proofErr w:type="spellStart"/>
      <w:r w:rsidRPr="00945A83">
        <w:rPr>
          <w:lang w:val="fr-CA"/>
        </w:rPr>
        <w:t>Capacity.pbit</w:t>
      </w:r>
      <w:proofErr w:type="spellEnd"/>
      <w:r w:rsidRPr="00945A83">
        <w:rPr>
          <w:lang w:val="fr-CA"/>
        </w:rPr>
        <w:t xml:space="preserve">» </w:t>
      </w:r>
      <w:r w:rsidR="00862BD2" w:rsidRPr="00862BD2">
        <w:rPr>
          <w:noProof/>
          <w:lang w:val="fr-CA"/>
        </w:rPr>
        <w:t xml:space="preserve"> </w:t>
      </w:r>
      <w:r w:rsidR="00862BD2">
        <w:rPr>
          <w:noProof/>
        </w:rPr>
        <w:drawing>
          <wp:inline distT="0" distB="0" distL="0" distR="0" wp14:anchorId="3BFBA788" wp14:editId="21871BFC">
            <wp:extent cx="6012000" cy="4082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40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63" w:rsidRPr="00FA2179" w:rsidRDefault="00FA2179" w:rsidP="00862BD2">
      <w:pPr>
        <w:pStyle w:val="ListParagraph"/>
        <w:keepNext/>
        <w:pageBreakBefore/>
        <w:numPr>
          <w:ilvl w:val="0"/>
          <w:numId w:val="2"/>
        </w:numPr>
        <w:ind w:left="357" w:hanging="357"/>
        <w:rPr>
          <w:lang w:val="fr-CA"/>
        </w:rPr>
      </w:pPr>
      <w:r w:rsidRPr="00FA2179">
        <w:rPr>
          <w:lang w:val="fr-CA"/>
        </w:rPr>
        <w:lastRenderedPageBreak/>
        <w:t>Connectez-vous à la liste SharePoint</w:t>
      </w:r>
    </w:p>
    <w:p w:rsidR="00510FE0" w:rsidRPr="009733F6" w:rsidRDefault="00265437" w:rsidP="009733F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2E40C3B" wp14:editId="61B626AC">
            <wp:extent cx="5058000" cy="19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Pr="00EE2CE5" w:rsidRDefault="00EE2CE5" w:rsidP="00D512C6">
      <w:pPr>
        <w:pStyle w:val="ListParagraph"/>
        <w:ind w:left="360"/>
        <w:rPr>
          <w:lang w:val="fr-CA"/>
        </w:rPr>
      </w:pPr>
      <w:r w:rsidRPr="00EE2CE5">
        <w:rPr>
          <w:lang w:val="fr-CA"/>
        </w:rPr>
        <w:t xml:space="preserve">Lorsque l'utilisateur ouvre le tableau de bord pour la première fois, l'utilisateur sera invité à se connecter à la liste SharePoint. L'utilisateur doit s'assurer que l'autorisation SharePoint a été définie </w:t>
      </w:r>
      <w:r w:rsidR="00105C60" w:rsidRPr="00EE2CE5">
        <w:rPr>
          <w:lang w:val="fr-CA"/>
        </w:rPr>
        <w:t>(</w:t>
      </w:r>
      <w:r w:rsidRPr="00EE2CE5">
        <w:rPr>
          <w:lang w:val="fr-CA"/>
        </w:rPr>
        <w:t xml:space="preserve">faire référence à </w:t>
      </w:r>
      <w:r w:rsidRPr="00EE2CE5">
        <w:rPr>
          <w:i/>
          <w:lang w:val="fr-CA"/>
        </w:rPr>
        <w:t>Obtenez l'autorisation d'accéder au tableau de bord de la</w:t>
      </w:r>
      <w:proofErr w:type="gramStart"/>
      <w:r w:rsidRPr="00EE2CE5">
        <w:rPr>
          <w:i/>
          <w:lang w:val="fr-CA"/>
        </w:rPr>
        <w:t xml:space="preserve"> «ECCC</w:t>
      </w:r>
      <w:proofErr w:type="gramEnd"/>
      <w:r w:rsidRPr="00EE2CE5">
        <w:rPr>
          <w:i/>
          <w:lang w:val="fr-CA"/>
        </w:rPr>
        <w:t xml:space="preserve"> Capacité des bureaux</w:t>
      </w:r>
      <w:r w:rsidRPr="00EE2CE5">
        <w:rPr>
          <w:lang w:val="fr-CA"/>
        </w:rPr>
        <w:t>.</w:t>
      </w:r>
    </w:p>
    <w:p w:rsidR="00EE2CE5" w:rsidRPr="001A181E" w:rsidRDefault="001A181E" w:rsidP="00E24EA9">
      <w:pPr>
        <w:pStyle w:val="ListParagraph"/>
        <w:numPr>
          <w:ilvl w:val="0"/>
          <w:numId w:val="4"/>
        </w:numPr>
        <w:rPr>
          <w:lang w:val="fr-CA"/>
        </w:rPr>
      </w:pPr>
      <w:r w:rsidRPr="001A181E">
        <w:rPr>
          <w:rStyle w:val="tlid-translation"/>
          <w:lang w:val="fr-FR"/>
        </w:rPr>
        <w:t>Le site SharePoint s'affiche comme source de données,</w:t>
      </w:r>
      <w:r w:rsidR="00EE2CE5" w:rsidRPr="001A181E">
        <w:rPr>
          <w:lang w:val="fr-CA"/>
        </w:rPr>
        <w:t xml:space="preserve"> </w:t>
      </w:r>
    </w:p>
    <w:p w:rsidR="00510FE0" w:rsidRDefault="0030236C" w:rsidP="00EE2CE5">
      <w:pPr>
        <w:pStyle w:val="ListParagraph"/>
        <w:rPr>
          <w:rStyle w:val="Hyperlink"/>
          <w:rFonts w:ascii="Calibri" w:hAnsi="Calibri" w:cs="Calibri"/>
          <w:sz w:val="20"/>
          <w:szCs w:val="20"/>
          <w:lang w:val="fr-CA"/>
        </w:rPr>
      </w:pPr>
      <w:hyperlink r:id="rId9" w:history="1">
        <w:r>
          <w:rPr>
            <w:rStyle w:val="Hyperlink"/>
            <w:rFonts w:cstheme="minorHAnsi"/>
            <w:sz w:val="20"/>
            <w:szCs w:val="20"/>
            <w:lang w:val="fr-CA"/>
          </w:rPr>
          <w:t>https://007gc.sharepoint.com/sites/RapportdeRetourauLieudeTravail-ReturntotheWorkplaceReporting/</w:t>
        </w:r>
      </w:hyperlink>
    </w:p>
    <w:p w:rsidR="00265437" w:rsidRDefault="00265437" w:rsidP="00EE2CE5">
      <w:pPr>
        <w:pStyle w:val="ListParagraph"/>
        <w:rPr>
          <w:lang w:val="fr-CA"/>
        </w:rPr>
      </w:pPr>
      <w:r>
        <w:rPr>
          <w:lang w:val="fr-CA"/>
        </w:rPr>
        <w:t>**</w:t>
      </w:r>
      <w:r w:rsidRPr="006D43F1">
        <w:rPr>
          <w:lang w:val="fr-CA"/>
        </w:rPr>
        <w:t>l'image ci-dessus montre le site pilo</w:t>
      </w:r>
      <w:r>
        <w:rPr>
          <w:lang w:val="fr-CA"/>
        </w:rPr>
        <w:t>te</w:t>
      </w:r>
    </w:p>
    <w:p w:rsidR="00265437" w:rsidRPr="00EE2CE5" w:rsidRDefault="00265437" w:rsidP="00EE2CE5">
      <w:pPr>
        <w:pStyle w:val="ListParagraph"/>
        <w:rPr>
          <w:lang w:val="fr-CA"/>
        </w:rPr>
      </w:pPr>
    </w:p>
    <w:p w:rsidR="00510FE0" w:rsidRDefault="00EE2CE5" w:rsidP="00EE2CE5">
      <w:pPr>
        <w:pStyle w:val="ListParagraph"/>
        <w:numPr>
          <w:ilvl w:val="0"/>
          <w:numId w:val="4"/>
        </w:numPr>
        <w:rPr>
          <w:lang w:val="fr-CA"/>
        </w:rPr>
      </w:pPr>
      <w:r w:rsidRPr="00EE2CE5">
        <w:rPr>
          <w:lang w:val="fr-CA"/>
        </w:rPr>
        <w:t xml:space="preserve">Sélectionnez l'option </w:t>
      </w:r>
      <w:r w:rsidR="00265437" w:rsidRPr="00265437">
        <w:rPr>
          <w:i/>
          <w:lang w:val="fr-CA"/>
        </w:rPr>
        <w:t xml:space="preserve">Microsoft </w:t>
      </w:r>
      <w:proofErr w:type="spellStart"/>
      <w:r w:rsidR="00265437" w:rsidRPr="00265437">
        <w:rPr>
          <w:i/>
          <w:lang w:val="fr-CA"/>
        </w:rPr>
        <w:t>account</w:t>
      </w:r>
      <w:proofErr w:type="spellEnd"/>
      <w:r w:rsidR="00265437" w:rsidRPr="00265437">
        <w:rPr>
          <w:lang w:val="fr-CA"/>
        </w:rPr>
        <w:t xml:space="preserve"> </w:t>
      </w:r>
      <w:r w:rsidRPr="00EE2CE5">
        <w:rPr>
          <w:lang w:val="fr-CA"/>
        </w:rPr>
        <w:t>dans le menu de gauche</w:t>
      </w:r>
    </w:p>
    <w:p w:rsidR="00265437" w:rsidRPr="00EE2CE5" w:rsidRDefault="00265437" w:rsidP="00265437">
      <w:pPr>
        <w:pStyle w:val="ListParagraph"/>
        <w:rPr>
          <w:lang w:val="fr-CA"/>
        </w:rPr>
      </w:pPr>
    </w:p>
    <w:p w:rsidR="00265437" w:rsidRPr="0040076F" w:rsidRDefault="00265437" w:rsidP="00265437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40076F">
        <w:rPr>
          <w:i/>
          <w:lang w:val="en-US"/>
        </w:rPr>
        <w:t>Sign in</w:t>
      </w:r>
    </w:p>
    <w:p w:rsidR="00265437" w:rsidRDefault="00265437" w:rsidP="00265437">
      <w:pPr>
        <w:pStyle w:val="ListParagraph"/>
        <w:rPr>
          <w:sz w:val="20"/>
          <w:szCs w:val="20"/>
          <w:lang w:val="fr-CA"/>
        </w:rPr>
      </w:pPr>
      <w:r w:rsidRPr="00265437">
        <w:rPr>
          <w:sz w:val="20"/>
          <w:szCs w:val="20"/>
          <w:lang w:val="fr-CA"/>
        </w:rPr>
        <w:t>Utilisez votre compte M365, FirstName.LastName@ec.gc.ca, pour vous connecter</w:t>
      </w:r>
    </w:p>
    <w:p w:rsidR="00265437" w:rsidRPr="00265437" w:rsidRDefault="00265437" w:rsidP="00265437">
      <w:pPr>
        <w:pStyle w:val="ListParagraph"/>
        <w:rPr>
          <w:sz w:val="20"/>
          <w:szCs w:val="20"/>
          <w:lang w:val="fr-CA"/>
        </w:rPr>
      </w:pPr>
    </w:p>
    <w:p w:rsidR="00105C60" w:rsidRPr="00105C60" w:rsidRDefault="00105C60" w:rsidP="00EE2CE5">
      <w:pPr>
        <w:pStyle w:val="ListParagraph"/>
        <w:numPr>
          <w:ilvl w:val="0"/>
          <w:numId w:val="4"/>
        </w:numPr>
        <w:rPr>
          <w:lang w:val="en-US"/>
        </w:rPr>
      </w:pPr>
      <w:r w:rsidRPr="00D52D52">
        <w:rPr>
          <w:i/>
          <w:lang w:val="en-US"/>
        </w:rPr>
        <w:t>Select which level to apply these settings to</w:t>
      </w:r>
    </w:p>
    <w:p w:rsidR="00105C60" w:rsidRDefault="0030236C" w:rsidP="00105C60">
      <w:pPr>
        <w:pStyle w:val="ListParagraph"/>
        <w:rPr>
          <w:rStyle w:val="Hyperlink"/>
          <w:rFonts w:ascii="Calibri" w:hAnsi="Calibri" w:cs="Calibri"/>
          <w:sz w:val="20"/>
          <w:szCs w:val="20"/>
        </w:rPr>
      </w:pPr>
      <w:hyperlink r:id="rId10" w:history="1">
        <w:r w:rsidRPr="0030236C">
          <w:rPr>
            <w:rStyle w:val="Hyperlink"/>
            <w:rFonts w:cstheme="minorHAnsi"/>
            <w:sz w:val="20"/>
            <w:szCs w:val="20"/>
            <w:lang w:val="en-US"/>
          </w:rPr>
          <w:t>https://007gc.sharepoint.com/sites/RapportdeRetourauLieudeTravail-ReturntotheWorkplaceReporting/</w:t>
        </w:r>
      </w:hyperlink>
      <w:bookmarkStart w:id="0" w:name="_GoBack"/>
      <w:bookmarkEnd w:id="0"/>
    </w:p>
    <w:p w:rsidR="00265437" w:rsidRPr="00D67964" w:rsidRDefault="00265437" w:rsidP="00105C60">
      <w:pPr>
        <w:pStyle w:val="ListParagraph"/>
        <w:rPr>
          <w:rFonts w:ascii="Calibri" w:hAnsi="Calibri" w:cs="Calibri"/>
          <w:sz w:val="20"/>
          <w:szCs w:val="20"/>
        </w:rPr>
      </w:pPr>
    </w:p>
    <w:p w:rsidR="00105C60" w:rsidRPr="00265437" w:rsidRDefault="00105C60" w:rsidP="00EE2CE5">
      <w:pPr>
        <w:pStyle w:val="ListParagraph"/>
        <w:numPr>
          <w:ilvl w:val="0"/>
          <w:numId w:val="4"/>
        </w:numPr>
        <w:rPr>
          <w:lang w:val="en-US"/>
        </w:rPr>
      </w:pPr>
      <w:r w:rsidRPr="00265437">
        <w:rPr>
          <w:i/>
          <w:lang w:val="en-US"/>
        </w:rPr>
        <w:t>Connect</w:t>
      </w:r>
    </w:p>
    <w:p w:rsidR="00105C60" w:rsidRDefault="00105C60" w:rsidP="00105C60">
      <w:pPr>
        <w:pStyle w:val="ListParagraph"/>
        <w:rPr>
          <w:lang w:val="en-US"/>
        </w:rPr>
      </w:pPr>
    </w:p>
    <w:p w:rsidR="00EE2CE5" w:rsidRDefault="00EE2CE5" w:rsidP="00D67964">
      <w:pPr>
        <w:pStyle w:val="ListParagraph"/>
        <w:ind w:left="360"/>
        <w:rPr>
          <w:lang w:val="fr-CA"/>
        </w:rPr>
      </w:pPr>
      <w:r w:rsidRPr="00EE2CE5">
        <w:rPr>
          <w:lang w:val="fr-CA"/>
        </w:rPr>
        <w:t>Une fois connecté à la liste SharePoint, le tableau de bord actualisera les données; le chargement peut prendre quelques secondes.</w:t>
      </w:r>
    </w:p>
    <w:p w:rsidR="00D67964" w:rsidRPr="00EE2CE5" w:rsidRDefault="00D67964" w:rsidP="00D67964">
      <w:pPr>
        <w:pStyle w:val="ListParagraph"/>
        <w:ind w:left="360"/>
        <w:rPr>
          <w:lang w:val="fr-CA"/>
        </w:rPr>
      </w:pPr>
      <w:r>
        <w:rPr>
          <w:noProof/>
        </w:rPr>
        <w:drawing>
          <wp:inline distT="0" distB="0" distL="0" distR="0" wp14:anchorId="1D7403B0" wp14:editId="4B1892C3">
            <wp:extent cx="3006000" cy="2343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Pr="00FA2179" w:rsidRDefault="00FA2179" w:rsidP="00032699">
      <w:pPr>
        <w:pStyle w:val="ListParagraph"/>
        <w:keepNext/>
        <w:numPr>
          <w:ilvl w:val="0"/>
          <w:numId w:val="2"/>
        </w:numPr>
        <w:ind w:left="357"/>
        <w:rPr>
          <w:lang w:val="fr-CA"/>
        </w:rPr>
      </w:pPr>
      <w:r w:rsidRPr="00FA2179">
        <w:rPr>
          <w:lang w:val="fr-CA"/>
        </w:rPr>
        <w:lastRenderedPageBreak/>
        <w:t>Sélectionnez la région, le bâtiment et la date</w:t>
      </w:r>
    </w:p>
    <w:p w:rsidR="00E3725F" w:rsidRDefault="00E3725F" w:rsidP="00E3725F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CDF6F89" wp14:editId="12C6B4FC">
            <wp:extent cx="4665600" cy="75960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Default="00E3725F" w:rsidP="00E3725F">
      <w:pPr>
        <w:pStyle w:val="ListParagraph"/>
        <w:ind w:left="360"/>
        <w:rPr>
          <w:noProof/>
        </w:rPr>
      </w:pPr>
    </w:p>
    <w:p w:rsidR="005F6C60" w:rsidRPr="009733F6" w:rsidRDefault="005F6C60" w:rsidP="005F6C60">
      <w:pPr>
        <w:rPr>
          <w:noProof/>
        </w:rPr>
      </w:pPr>
    </w:p>
    <w:p w:rsidR="005F6C60" w:rsidRPr="006D43F1" w:rsidRDefault="00FA2179" w:rsidP="009F59F6">
      <w:pPr>
        <w:pStyle w:val="ListParagraph"/>
        <w:keepNext/>
        <w:numPr>
          <w:ilvl w:val="0"/>
          <w:numId w:val="2"/>
        </w:numPr>
        <w:rPr>
          <w:lang w:val="fr-CA"/>
        </w:rPr>
      </w:pPr>
      <w:r w:rsidRPr="0068582C">
        <w:rPr>
          <w:lang w:val="fr-CA"/>
        </w:rPr>
        <w:t>Trois sections,</w:t>
      </w:r>
      <w:proofErr w:type="gramStart"/>
      <w:r w:rsidRPr="0068582C">
        <w:rPr>
          <w:lang w:val="fr-CA"/>
        </w:rPr>
        <w:t xml:space="preserve"> «Capacité</w:t>
      </w:r>
      <w:proofErr w:type="gramEnd"/>
      <w:r w:rsidRPr="0068582C">
        <w:rPr>
          <w:lang w:val="fr-CA"/>
        </w:rPr>
        <w:t xml:space="preserve"> maximale utilisée par jour», «Capacité utilisée par heure», «Détails de la demande»</w:t>
      </w:r>
    </w:p>
    <w:p w:rsidR="0068582C" w:rsidRDefault="0068582C" w:rsidP="005F6C60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2B806" wp14:editId="2FCA800B">
                <wp:simplePos x="0" y="0"/>
                <wp:positionH relativeFrom="column">
                  <wp:posOffset>1295400</wp:posOffset>
                </wp:positionH>
                <wp:positionV relativeFrom="paragraph">
                  <wp:posOffset>1271709</wp:posOffset>
                </wp:positionV>
                <wp:extent cx="243254" cy="199293"/>
                <wp:effectExtent l="0" t="0" r="2349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4" cy="19929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F4B35" id="Oval 24" o:spid="_x0000_s1026" style="position:absolute;margin-left:102pt;margin-top:100.15pt;width:19.15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" filled="f" strokecolor="#c00000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4CA967" wp14:editId="5D4A5DBF">
            <wp:extent cx="6130800" cy="345960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E" w:rsidRDefault="005F6C60" w:rsidP="005F6C6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** </w:t>
      </w:r>
      <w:r w:rsidRPr="00BD51F3">
        <w:rPr>
          <w:i/>
          <w:lang w:val="en-US"/>
          <w14:shadow w14:blurRad="50800" w14:dist="50800" w14:dir="5400000" w14:sx="0" w14:sy="0" w14:kx="0" w14:ky="0" w14:algn="ctr">
            <w14:schemeClr w14:val="accent6">
              <w14:lumMod w14:val="40000"/>
              <w14:lumOff w14:val="60000"/>
            </w14:schemeClr>
          </w14:shadow>
        </w:rPr>
        <w:t>7/18</w:t>
      </w:r>
      <w:r w:rsidRPr="002D451E">
        <w:rPr>
          <w:lang w:val="en-US"/>
          <w14:shadow w14:blurRad="50800" w14:dist="50800" w14:dir="5400000" w14:sx="0" w14:sy="0" w14:kx="0" w14:ky="0" w14:algn="ctr">
            <w14:schemeClr w14:val="accent6">
              <w14:lumMod w14:val="40000"/>
              <w14:lumOff w14:val="60000"/>
            </w14:schemeClr>
          </w14:shadow>
        </w:rPr>
        <w:t xml:space="preserve"> </w:t>
      </w:r>
      <w:proofErr w:type="spellStart"/>
      <w:r w:rsidR="008A6608" w:rsidRPr="008A6608">
        <w:rPr>
          <w:lang w:val="en-US"/>
        </w:rPr>
        <w:t>veux</w:t>
      </w:r>
      <w:proofErr w:type="spellEnd"/>
      <w:r w:rsidR="008A6608" w:rsidRPr="008A6608">
        <w:rPr>
          <w:lang w:val="en-US"/>
        </w:rPr>
        <w:t xml:space="preserve"> dire</w:t>
      </w:r>
      <w:r>
        <w:rPr>
          <w:lang w:val="en-US"/>
        </w:rPr>
        <w:t xml:space="preserve">, </w:t>
      </w:r>
    </w:p>
    <w:p w:rsidR="00E94A2E" w:rsidRPr="008A6608" w:rsidRDefault="008A6608" w:rsidP="008A6608">
      <w:pPr>
        <w:pStyle w:val="ListParagraph"/>
        <w:numPr>
          <w:ilvl w:val="0"/>
          <w:numId w:val="5"/>
        </w:numPr>
        <w:rPr>
          <w:lang w:val="fr-CA"/>
        </w:rPr>
      </w:pPr>
      <w:proofErr w:type="gramStart"/>
      <w:r w:rsidRPr="008A6608">
        <w:rPr>
          <w:lang w:val="fr-CA"/>
        </w:rPr>
        <w:t>la</w:t>
      </w:r>
      <w:proofErr w:type="gramEnd"/>
      <w:r w:rsidRPr="008A6608">
        <w:rPr>
          <w:lang w:val="fr-CA"/>
        </w:rPr>
        <w:t xml:space="preserve"> capacité est de 18 pour cet étage </w:t>
      </w:r>
      <w:r w:rsidR="00E94A2E" w:rsidRPr="008A6608">
        <w:rPr>
          <w:lang w:val="fr-CA"/>
        </w:rPr>
        <w:t>(</w:t>
      </w:r>
      <w:r w:rsidRPr="008A6608">
        <w:rPr>
          <w:lang w:val="fr-CA"/>
        </w:rPr>
        <w:t>3e étage du bâtiment PVMA</w:t>
      </w:r>
      <w:r w:rsidR="00E94A2E" w:rsidRPr="008A6608">
        <w:rPr>
          <w:lang w:val="fr-CA"/>
        </w:rPr>
        <w:t>)</w:t>
      </w:r>
    </w:p>
    <w:p w:rsidR="005F6C60" w:rsidRPr="008A6608" w:rsidRDefault="008A6608" w:rsidP="008A6608">
      <w:pPr>
        <w:pStyle w:val="ListParagraph"/>
        <w:numPr>
          <w:ilvl w:val="0"/>
          <w:numId w:val="5"/>
        </w:numPr>
        <w:rPr>
          <w:lang w:val="fr-CA"/>
        </w:rPr>
      </w:pPr>
      <w:proofErr w:type="gramStart"/>
      <w:r w:rsidRPr="008A6608">
        <w:rPr>
          <w:lang w:val="fr-CA"/>
        </w:rPr>
        <w:t>il</w:t>
      </w:r>
      <w:proofErr w:type="gramEnd"/>
      <w:r w:rsidRPr="008A6608">
        <w:rPr>
          <w:lang w:val="fr-CA"/>
        </w:rPr>
        <w:t xml:space="preserve"> y a un maximum de 7 employés (et visiteurs) à cet étage pendant cette journée (mercredi 30 septembre)</w:t>
      </w:r>
    </w:p>
    <w:p w:rsidR="005F6C60" w:rsidRPr="008A6608" w:rsidRDefault="005F6C60" w:rsidP="005F6C60">
      <w:pPr>
        <w:pStyle w:val="ListParagraph"/>
        <w:ind w:left="360"/>
        <w:rPr>
          <w:lang w:val="fr-CA"/>
        </w:rPr>
      </w:pPr>
    </w:p>
    <w:p w:rsidR="00BE3139" w:rsidRPr="00BE3139" w:rsidRDefault="00BE3139" w:rsidP="00BE3139">
      <w:pPr>
        <w:pStyle w:val="ListParagraph"/>
        <w:ind w:left="360"/>
        <w:rPr>
          <w:noProof/>
          <w:lang w:val="fr-CA"/>
        </w:rPr>
      </w:pPr>
      <w:r>
        <w:rPr>
          <w:noProof/>
          <w:lang w:val="fr-CA"/>
        </w:rPr>
        <w:t xml:space="preserve">*** </w:t>
      </w:r>
      <w:r w:rsidRPr="00BE3139">
        <w:rPr>
          <w:noProof/>
          <w:lang w:val="fr-CA"/>
        </w:rPr>
        <w:t>La couleur représente le rapport entre les demandes d'accès et la capacité de plancher.</w:t>
      </w:r>
    </w:p>
    <w:p w:rsidR="00BE3139" w:rsidRPr="00BE3139" w:rsidRDefault="00BE3139" w:rsidP="00BE3139">
      <w:pPr>
        <w:pStyle w:val="ListParagraph"/>
        <w:ind w:left="360"/>
        <w:rPr>
          <w:noProof/>
          <w:lang w:val="fr-CA"/>
        </w:rPr>
      </w:pPr>
      <w:r w:rsidRPr="00BE3139">
        <w:rPr>
          <w:noProof/>
          <w:lang w:val="fr-CA"/>
        </w:rPr>
        <w:t>- Vert: moins de 50%</w:t>
      </w:r>
    </w:p>
    <w:p w:rsidR="00BE3139" w:rsidRPr="00BE3139" w:rsidRDefault="00BE3139" w:rsidP="00BE3139">
      <w:pPr>
        <w:pStyle w:val="ListParagraph"/>
        <w:ind w:left="360"/>
        <w:rPr>
          <w:noProof/>
          <w:lang w:val="fr-CA"/>
        </w:rPr>
      </w:pPr>
      <w:r w:rsidRPr="00BE3139">
        <w:rPr>
          <w:noProof/>
          <w:lang w:val="fr-CA"/>
        </w:rPr>
        <w:t>- Jaune: 50% ~ 80%</w:t>
      </w:r>
    </w:p>
    <w:p w:rsidR="00E3725F" w:rsidRPr="008A6608" w:rsidRDefault="00AF07F4" w:rsidP="00BE3139">
      <w:pPr>
        <w:pStyle w:val="ListParagraph"/>
        <w:ind w:left="360"/>
        <w:rPr>
          <w:noProof/>
          <w:lang w:val="fr-CA"/>
        </w:rPr>
      </w:pPr>
      <w:r>
        <w:rPr>
          <w:noProof/>
          <w:lang w:val="fr-CA"/>
        </w:rPr>
        <w:t xml:space="preserve">- </w:t>
      </w:r>
      <w:r w:rsidR="00FF55AE">
        <w:rPr>
          <w:noProof/>
          <w:lang w:val="fr-CA"/>
        </w:rPr>
        <w:t>Corail</w:t>
      </w:r>
      <w:r w:rsidR="00BE3139" w:rsidRPr="00BE3139">
        <w:rPr>
          <w:noProof/>
          <w:lang w:val="fr-CA"/>
        </w:rPr>
        <w:t>: 80% ~ 100%</w:t>
      </w:r>
    </w:p>
    <w:p w:rsidR="00E3725F" w:rsidRPr="008A6608" w:rsidRDefault="00E3725F" w:rsidP="00C01FD1">
      <w:pPr>
        <w:pStyle w:val="ListParagraph"/>
        <w:ind w:left="360"/>
        <w:rPr>
          <w:lang w:val="fr-CA"/>
        </w:rPr>
      </w:pPr>
    </w:p>
    <w:p w:rsidR="00FA2179" w:rsidRPr="00FA2179" w:rsidRDefault="00FA2179" w:rsidP="00032699">
      <w:pPr>
        <w:pStyle w:val="ListParagraph"/>
        <w:keepNext/>
        <w:pageBreakBefore/>
        <w:numPr>
          <w:ilvl w:val="0"/>
          <w:numId w:val="2"/>
        </w:numPr>
        <w:ind w:left="351" w:hanging="357"/>
        <w:rPr>
          <w:lang w:val="fr-CA"/>
        </w:rPr>
      </w:pPr>
      <w:r w:rsidRPr="00FA2179">
        <w:rPr>
          <w:lang w:val="fr-CA"/>
        </w:rPr>
        <w:lastRenderedPageBreak/>
        <w:t>Sélectionnez un étage et un jour de la semaine dans</w:t>
      </w:r>
      <w:proofErr w:type="gramStart"/>
      <w:r w:rsidRPr="00FA2179">
        <w:rPr>
          <w:lang w:val="fr-CA"/>
        </w:rPr>
        <w:t xml:space="preserve"> «Capacité</w:t>
      </w:r>
      <w:proofErr w:type="gramEnd"/>
      <w:r w:rsidRPr="00FA2179">
        <w:rPr>
          <w:lang w:val="fr-CA"/>
        </w:rPr>
        <w:t xml:space="preserve"> maximale utilisée par jour»</w:t>
      </w:r>
    </w:p>
    <w:p w:rsidR="00E20E88" w:rsidRDefault="00FA2179" w:rsidP="00FA2179">
      <w:pPr>
        <w:pStyle w:val="ListParagraph"/>
        <w:ind w:left="360"/>
        <w:rPr>
          <w:lang w:val="fr-CA"/>
        </w:rPr>
      </w:pPr>
      <w:r w:rsidRPr="00FA2179">
        <w:rPr>
          <w:lang w:val="fr-CA"/>
        </w:rPr>
        <w:t>La</w:t>
      </w:r>
      <w:proofErr w:type="gramStart"/>
      <w:r w:rsidRPr="00FA2179">
        <w:rPr>
          <w:lang w:val="fr-CA"/>
        </w:rPr>
        <w:t xml:space="preserve"> «Capacité</w:t>
      </w:r>
      <w:proofErr w:type="gramEnd"/>
      <w:r w:rsidRPr="00FA2179">
        <w:rPr>
          <w:lang w:val="fr-CA"/>
        </w:rPr>
        <w:t xml:space="preserve"> utilisée par heure» et les «Détails de la demande» s'afficheront en conséquence</w:t>
      </w:r>
    </w:p>
    <w:p w:rsidR="00172EA0" w:rsidRPr="00FA2179" w:rsidRDefault="00172EA0" w:rsidP="00FA2179">
      <w:pPr>
        <w:pStyle w:val="ListParagraph"/>
        <w:ind w:left="360"/>
        <w:rPr>
          <w:lang w:val="fr-CA"/>
        </w:rPr>
      </w:pPr>
      <w:r>
        <w:rPr>
          <w:noProof/>
        </w:rPr>
        <w:drawing>
          <wp:inline distT="0" distB="0" distL="0" distR="0" wp14:anchorId="2FAAFA9D" wp14:editId="24106494">
            <wp:extent cx="5738400" cy="32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DE" w:rsidRPr="00FA2179" w:rsidRDefault="007560DE" w:rsidP="000B15FA">
      <w:pPr>
        <w:pStyle w:val="ListParagraph"/>
        <w:ind w:left="360"/>
        <w:rPr>
          <w:lang w:val="fr-CA"/>
        </w:rPr>
      </w:pPr>
    </w:p>
    <w:p w:rsidR="007560DE" w:rsidRPr="00FA2179" w:rsidRDefault="007560DE" w:rsidP="000B15FA">
      <w:pPr>
        <w:pStyle w:val="ListParagraph"/>
        <w:ind w:left="360"/>
        <w:rPr>
          <w:lang w:val="fr-CA"/>
        </w:rPr>
      </w:pPr>
    </w:p>
    <w:p w:rsidR="00D614DA" w:rsidRPr="00FA2179" w:rsidRDefault="00D614DA" w:rsidP="000B15FA">
      <w:pPr>
        <w:pStyle w:val="ListParagraph"/>
        <w:ind w:left="360"/>
        <w:rPr>
          <w:lang w:val="fr-CA"/>
        </w:rPr>
      </w:pPr>
    </w:p>
    <w:p w:rsidR="00371EBC" w:rsidRDefault="00FA2179" w:rsidP="00D512C6">
      <w:pPr>
        <w:pStyle w:val="ListParagraph"/>
        <w:numPr>
          <w:ilvl w:val="0"/>
          <w:numId w:val="2"/>
        </w:numPr>
        <w:rPr>
          <w:lang w:val="fr-CA"/>
        </w:rPr>
      </w:pPr>
      <w:r w:rsidRPr="00FA2179">
        <w:rPr>
          <w:lang w:val="fr-CA"/>
        </w:rPr>
        <w:t>Sélectionnez un créneau horaire dans</w:t>
      </w:r>
      <w:proofErr w:type="gramStart"/>
      <w:r w:rsidRPr="00FA2179">
        <w:rPr>
          <w:lang w:val="fr-CA"/>
        </w:rPr>
        <w:t xml:space="preserve"> «Capacité</w:t>
      </w:r>
      <w:proofErr w:type="gramEnd"/>
      <w:r w:rsidRPr="00FA2179">
        <w:rPr>
          <w:lang w:val="fr-CA"/>
        </w:rPr>
        <w:t xml:space="preserve"> utilisée par heure» (maintenez la touche CTRL et sélectionnez une barre pour filtrer le tableau détaill</w:t>
      </w:r>
      <w:r>
        <w:rPr>
          <w:lang w:val="fr-CA"/>
        </w:rPr>
        <w:t xml:space="preserve">é), </w:t>
      </w:r>
      <w:r w:rsidRPr="00FA2179">
        <w:rPr>
          <w:lang w:val="fr-CA"/>
        </w:rPr>
        <w:t>Les «Détails de la demande» indiqueront la date, la plage horaire, les visiteurs, le statut, la raison, l'équipement et la succursale.</w:t>
      </w:r>
    </w:p>
    <w:p w:rsidR="00D512C6" w:rsidRPr="00D512C6" w:rsidRDefault="00D512C6" w:rsidP="00D512C6">
      <w:pPr>
        <w:ind w:left="360"/>
        <w:rPr>
          <w:lang w:val="fr-CA"/>
        </w:rPr>
      </w:pPr>
      <w:r>
        <w:rPr>
          <w:noProof/>
        </w:rPr>
        <w:drawing>
          <wp:inline distT="0" distB="0" distL="0" distR="0" wp14:anchorId="1790ACD8" wp14:editId="65C0081E">
            <wp:extent cx="5734800" cy="325080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99" w:rsidRDefault="00FA2179" w:rsidP="00032699">
      <w:pPr>
        <w:pStyle w:val="ListParagraph"/>
        <w:keepNext/>
        <w:numPr>
          <w:ilvl w:val="0"/>
          <w:numId w:val="2"/>
        </w:numPr>
        <w:ind w:left="357"/>
        <w:rPr>
          <w:lang w:val="fr-CA"/>
        </w:rPr>
      </w:pPr>
      <w:r w:rsidRPr="00FA2179">
        <w:rPr>
          <w:lang w:val="fr-CA"/>
        </w:rPr>
        <w:lastRenderedPageBreak/>
        <w:t>L'utilisateur peut cliquer sur le bouton</w:t>
      </w:r>
      <w:proofErr w:type="gramStart"/>
      <w:r w:rsidRPr="00FA2179">
        <w:rPr>
          <w:lang w:val="fr-CA"/>
        </w:rPr>
        <w:t xml:space="preserve"> «</w:t>
      </w:r>
      <w:proofErr w:type="spellStart"/>
      <w:r>
        <w:rPr>
          <w:lang w:val="fr-CA"/>
        </w:rPr>
        <w:t>Refresh</w:t>
      </w:r>
      <w:proofErr w:type="spellEnd"/>
      <w:proofErr w:type="gramEnd"/>
      <w:r w:rsidRPr="00FA2179">
        <w:rPr>
          <w:lang w:val="fr-CA"/>
        </w:rPr>
        <w:t>» dans la barre de menu pour recharger les données dans le tableau de bord</w:t>
      </w:r>
    </w:p>
    <w:p w:rsidR="000A42B8" w:rsidRPr="00FA2179" w:rsidRDefault="00BA4887" w:rsidP="00032699">
      <w:pPr>
        <w:pStyle w:val="ListParagraph"/>
        <w:keepNext/>
        <w:ind w:left="357"/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955C5" wp14:editId="46CC3E3B">
                <wp:simplePos x="0" y="0"/>
                <wp:positionH relativeFrom="column">
                  <wp:posOffset>1805012</wp:posOffset>
                </wp:positionH>
                <wp:positionV relativeFrom="paragraph">
                  <wp:posOffset>210234</wp:posOffset>
                </wp:positionV>
                <wp:extent cx="266700" cy="385445"/>
                <wp:effectExtent l="0" t="0" r="1905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544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467DF" id="Oval 4" o:spid="_x0000_s1026" style="position:absolute;margin-left:142.15pt;margin-top:16.55pt;width:21pt;height: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" filled="f" strokecolor="#c00000" strokeweight="1.75pt">
                <v:stroke joinstyle="miter"/>
              </v:oval>
            </w:pict>
          </mc:Fallback>
        </mc:AlternateContent>
      </w:r>
      <w:r w:rsidR="000A42B8">
        <w:rPr>
          <w:noProof/>
        </w:rPr>
        <w:drawing>
          <wp:inline distT="0" distB="0" distL="0" distR="0" wp14:anchorId="139850A7" wp14:editId="555AC56C">
            <wp:extent cx="5173200" cy="353880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35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0C" w:rsidRPr="00FA2179" w:rsidRDefault="0038160C" w:rsidP="009E7755">
      <w:pPr>
        <w:rPr>
          <w:lang w:val="fr-CA"/>
        </w:rPr>
      </w:pPr>
    </w:p>
    <w:p w:rsidR="00032699" w:rsidRPr="00032699" w:rsidRDefault="00FA2179" w:rsidP="00FC6FE8">
      <w:pPr>
        <w:pStyle w:val="ListParagraph"/>
        <w:keepNext/>
        <w:numPr>
          <w:ilvl w:val="0"/>
          <w:numId w:val="2"/>
        </w:numPr>
        <w:ind w:left="357"/>
        <w:rPr>
          <w:lang w:val="fr-CA"/>
        </w:rPr>
      </w:pPr>
      <w:r w:rsidRPr="00032699">
        <w:rPr>
          <w:lang w:val="fr-CA"/>
        </w:rPr>
        <w:t>Enregistrez le tableau de bord lors de la sortie</w:t>
      </w:r>
    </w:p>
    <w:p w:rsidR="00032699" w:rsidRPr="00032699" w:rsidRDefault="00032699" w:rsidP="00032699">
      <w:pPr>
        <w:pStyle w:val="ListParagraph"/>
        <w:keepNext/>
        <w:ind w:left="357"/>
        <w:rPr>
          <w:lang w:val="fr-CA"/>
        </w:rPr>
      </w:pPr>
      <w:r w:rsidRPr="00032699">
        <w:rPr>
          <w:lang w:val="fr-CA"/>
        </w:rPr>
        <w:t>- L'utilisateur n'a pas besoin d'enregistrer le tableau de bord lorsque la sortie</w:t>
      </w:r>
    </w:p>
    <w:p w:rsidR="00032699" w:rsidRDefault="00032699" w:rsidP="00032699">
      <w:pPr>
        <w:pStyle w:val="ListParagraph"/>
        <w:keepNext/>
        <w:ind w:left="357"/>
        <w:rPr>
          <w:lang w:val="fr-CA"/>
        </w:rPr>
      </w:pPr>
      <w:r w:rsidRPr="00032699">
        <w:rPr>
          <w:lang w:val="fr-CA"/>
        </w:rPr>
        <w:t>- Si l'utilisateur a effectué une modification et souhaite enregistrer la modification dans le tableau de bord</w:t>
      </w:r>
    </w:p>
    <w:p w:rsidR="00517B68" w:rsidRPr="00032699" w:rsidRDefault="00517B68" w:rsidP="00032699">
      <w:pPr>
        <w:pStyle w:val="ListParagraph"/>
        <w:keepNext/>
        <w:ind w:left="1080"/>
        <w:rPr>
          <w:lang w:val="fr-CA"/>
        </w:rPr>
      </w:pPr>
      <w:r>
        <w:rPr>
          <w:noProof/>
        </w:rPr>
        <w:drawing>
          <wp:inline distT="0" distB="0" distL="0" distR="0" wp14:anchorId="1BB30C77" wp14:editId="7D474962">
            <wp:extent cx="3315600" cy="212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99" w:rsidRPr="00D96EC7" w:rsidRDefault="00032699" w:rsidP="00032699">
      <w:pPr>
        <w:pStyle w:val="ListParagraph"/>
        <w:keepNext/>
        <w:numPr>
          <w:ilvl w:val="1"/>
          <w:numId w:val="4"/>
        </w:numPr>
        <w:rPr>
          <w:lang w:val="fr-CA"/>
        </w:rPr>
      </w:pPr>
      <w:r w:rsidRPr="00D96EC7">
        <w:rPr>
          <w:i/>
          <w:lang w:val="fr-CA"/>
        </w:rPr>
        <w:t xml:space="preserve">File </w:t>
      </w:r>
      <w:proofErr w:type="spellStart"/>
      <w:r w:rsidRPr="00D96EC7">
        <w:rPr>
          <w:i/>
          <w:lang w:val="fr-CA"/>
        </w:rPr>
        <w:t>name</w:t>
      </w:r>
      <w:proofErr w:type="spellEnd"/>
      <w:r w:rsidRPr="00D96EC7">
        <w:rPr>
          <w:lang w:val="fr-CA"/>
        </w:rPr>
        <w:t xml:space="preserve">: </w:t>
      </w:r>
      <w:r w:rsidRPr="00D96EC7">
        <w:rPr>
          <w:lang w:val="fr-CA"/>
        </w:rPr>
        <w:tab/>
      </w:r>
      <w:r w:rsidR="00D96EC7" w:rsidRPr="00BB185A">
        <w:rPr>
          <w:lang w:val="fr-CA"/>
        </w:rPr>
        <w:t xml:space="preserve">ECCC Capacité des </w:t>
      </w:r>
      <w:proofErr w:type="spellStart"/>
      <w:proofErr w:type="gramStart"/>
      <w:r w:rsidR="00D96EC7" w:rsidRPr="00BB185A">
        <w:rPr>
          <w:lang w:val="fr-CA"/>
        </w:rPr>
        <w:t>bureaux</w:t>
      </w:r>
      <w:r w:rsidRPr="00D96EC7">
        <w:rPr>
          <w:lang w:val="fr-CA"/>
        </w:rPr>
        <w:t>.pbit</w:t>
      </w:r>
      <w:proofErr w:type="spellEnd"/>
      <w:proofErr w:type="gramEnd"/>
    </w:p>
    <w:p w:rsidR="00032699" w:rsidRDefault="00032699" w:rsidP="00032699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Save as type</w:t>
      </w:r>
      <w:r>
        <w:rPr>
          <w:lang w:val="en-US"/>
        </w:rPr>
        <w:t xml:space="preserve">: </w:t>
      </w:r>
      <w:r>
        <w:rPr>
          <w:lang w:val="en-US"/>
        </w:rPr>
        <w:tab/>
        <w:t>Power BI template files (*.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)</w:t>
      </w:r>
    </w:p>
    <w:p w:rsidR="00517B68" w:rsidRPr="00EF0DE5" w:rsidRDefault="00517B68" w:rsidP="004D6ABE">
      <w:pPr>
        <w:pStyle w:val="ListParagraph"/>
        <w:ind w:left="360"/>
        <w:rPr>
          <w:lang w:val="fr-CA"/>
        </w:rPr>
      </w:pPr>
    </w:p>
    <w:sectPr w:rsidR="00517B68" w:rsidRPr="00EF0DE5" w:rsidSect="009733F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382"/>
    <w:multiLevelType w:val="hybridMultilevel"/>
    <w:tmpl w:val="1138F65C"/>
    <w:lvl w:ilvl="0" w:tplc="EAC2B1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97889"/>
    <w:multiLevelType w:val="hybridMultilevel"/>
    <w:tmpl w:val="E83CF7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0245"/>
    <w:multiLevelType w:val="hybridMultilevel"/>
    <w:tmpl w:val="6E4A752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35E4C"/>
    <w:multiLevelType w:val="hybridMultilevel"/>
    <w:tmpl w:val="3D86C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3656D"/>
    <w:multiLevelType w:val="hybridMultilevel"/>
    <w:tmpl w:val="EB887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95946"/>
    <w:multiLevelType w:val="hybridMultilevel"/>
    <w:tmpl w:val="241CB3AA"/>
    <w:lvl w:ilvl="0" w:tplc="C1BAA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C8"/>
    <w:rsid w:val="00032699"/>
    <w:rsid w:val="00033699"/>
    <w:rsid w:val="00054887"/>
    <w:rsid w:val="0005672D"/>
    <w:rsid w:val="00063266"/>
    <w:rsid w:val="000A42B8"/>
    <w:rsid w:val="000B15FA"/>
    <w:rsid w:val="000C2825"/>
    <w:rsid w:val="000F62C7"/>
    <w:rsid w:val="00105C60"/>
    <w:rsid w:val="00114E83"/>
    <w:rsid w:val="00172EA0"/>
    <w:rsid w:val="0019010C"/>
    <w:rsid w:val="001A181E"/>
    <w:rsid w:val="001F7868"/>
    <w:rsid w:val="00255AC0"/>
    <w:rsid w:val="00265437"/>
    <w:rsid w:val="002663D1"/>
    <w:rsid w:val="00281BDE"/>
    <w:rsid w:val="002D451E"/>
    <w:rsid w:val="0030236C"/>
    <w:rsid w:val="00325CB1"/>
    <w:rsid w:val="00366942"/>
    <w:rsid w:val="00371EBC"/>
    <w:rsid w:val="0038160C"/>
    <w:rsid w:val="003C4686"/>
    <w:rsid w:val="004779B6"/>
    <w:rsid w:val="00483212"/>
    <w:rsid w:val="004B6A9E"/>
    <w:rsid w:val="004D6ABE"/>
    <w:rsid w:val="00510FE0"/>
    <w:rsid w:val="00517B68"/>
    <w:rsid w:val="0053569E"/>
    <w:rsid w:val="005421EA"/>
    <w:rsid w:val="00583A88"/>
    <w:rsid w:val="005916C4"/>
    <w:rsid w:val="005C4609"/>
    <w:rsid w:val="005D7E34"/>
    <w:rsid w:val="005F6C60"/>
    <w:rsid w:val="006576E2"/>
    <w:rsid w:val="0067302D"/>
    <w:rsid w:val="0068582C"/>
    <w:rsid w:val="00692357"/>
    <w:rsid w:val="00697A95"/>
    <w:rsid w:val="006A430D"/>
    <w:rsid w:val="006B356D"/>
    <w:rsid w:val="006B64A0"/>
    <w:rsid w:val="006D43F1"/>
    <w:rsid w:val="006D5DA4"/>
    <w:rsid w:val="006D6AB9"/>
    <w:rsid w:val="006E4A55"/>
    <w:rsid w:val="006E5028"/>
    <w:rsid w:val="00742A31"/>
    <w:rsid w:val="007560DE"/>
    <w:rsid w:val="00795AAA"/>
    <w:rsid w:val="007C777C"/>
    <w:rsid w:val="008052A2"/>
    <w:rsid w:val="008556AA"/>
    <w:rsid w:val="00862BD2"/>
    <w:rsid w:val="00887F7C"/>
    <w:rsid w:val="008A6608"/>
    <w:rsid w:val="008C5404"/>
    <w:rsid w:val="00903128"/>
    <w:rsid w:val="00924BD9"/>
    <w:rsid w:val="00936B12"/>
    <w:rsid w:val="00945A83"/>
    <w:rsid w:val="00954799"/>
    <w:rsid w:val="009733F6"/>
    <w:rsid w:val="00993E20"/>
    <w:rsid w:val="009A6FA9"/>
    <w:rsid w:val="009B5B4D"/>
    <w:rsid w:val="009C65F4"/>
    <w:rsid w:val="009D1B61"/>
    <w:rsid w:val="009E2D61"/>
    <w:rsid w:val="009E7755"/>
    <w:rsid w:val="009F33F4"/>
    <w:rsid w:val="00A0689C"/>
    <w:rsid w:val="00A7332A"/>
    <w:rsid w:val="00A73586"/>
    <w:rsid w:val="00AF07F4"/>
    <w:rsid w:val="00B00A33"/>
    <w:rsid w:val="00B666C8"/>
    <w:rsid w:val="00B703D1"/>
    <w:rsid w:val="00B957D0"/>
    <w:rsid w:val="00BA4887"/>
    <w:rsid w:val="00BB185A"/>
    <w:rsid w:val="00BB3268"/>
    <w:rsid w:val="00BD51F3"/>
    <w:rsid w:val="00BE2786"/>
    <w:rsid w:val="00BE3139"/>
    <w:rsid w:val="00C01FD1"/>
    <w:rsid w:val="00C274C3"/>
    <w:rsid w:val="00C32580"/>
    <w:rsid w:val="00C519D5"/>
    <w:rsid w:val="00C764B3"/>
    <w:rsid w:val="00C97ED1"/>
    <w:rsid w:val="00D1594B"/>
    <w:rsid w:val="00D36114"/>
    <w:rsid w:val="00D512C6"/>
    <w:rsid w:val="00D52D52"/>
    <w:rsid w:val="00D614DA"/>
    <w:rsid w:val="00D67964"/>
    <w:rsid w:val="00D96EC7"/>
    <w:rsid w:val="00DA14CC"/>
    <w:rsid w:val="00DD22DD"/>
    <w:rsid w:val="00DE3EDB"/>
    <w:rsid w:val="00E111C1"/>
    <w:rsid w:val="00E20E88"/>
    <w:rsid w:val="00E3725F"/>
    <w:rsid w:val="00E466E4"/>
    <w:rsid w:val="00E94A2E"/>
    <w:rsid w:val="00EA300D"/>
    <w:rsid w:val="00EC3107"/>
    <w:rsid w:val="00EE2CE5"/>
    <w:rsid w:val="00EE7CB6"/>
    <w:rsid w:val="00EF0DE5"/>
    <w:rsid w:val="00F03AA6"/>
    <w:rsid w:val="00F64D39"/>
    <w:rsid w:val="00F9419C"/>
    <w:rsid w:val="00FA2179"/>
    <w:rsid w:val="00FA5863"/>
    <w:rsid w:val="00FB53D2"/>
    <w:rsid w:val="00FC6987"/>
    <w:rsid w:val="00FD38CF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ED301-80B0-4B40-BD57-F529DD27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4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15F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D4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3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1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6E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5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439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0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3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16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4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5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0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7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ecollab.ncr.int.ec.gc.ca/org/11001/CSFBCollaboration/ECCC%20Capacit%C3%A9%20de%20Bureau.pb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007gc.sharepoint.com/sites/RapportdeRetourauLieudeTravail-ReturntotheWorkplaceReport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007gc.sharepoint.com/sites/RapportdeRetourauLieudeTravail-ReturntotheWorkplaceReportin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Tong,Wen [NCR]</dc:creator>
  <cp:keywords/>
  <dc:description/>
  <cp:lastModifiedBy>Tong,Wen [NCR]</cp:lastModifiedBy>
  <cp:revision>14</cp:revision>
  <dcterms:created xsi:type="dcterms:W3CDTF">2020-10-06T18:22:00Z</dcterms:created>
  <dcterms:modified xsi:type="dcterms:W3CDTF">2020-11-18T13:21:00Z</dcterms:modified>
</cp:coreProperties>
</file>