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579C23" w14:textId="77777777" w:rsidR="00421869" w:rsidRPr="00421869" w:rsidRDefault="00421869" w:rsidP="00421869">
      <w:pPr>
        <w:spacing w:after="0" w:line="240" w:lineRule="auto"/>
        <w:jc w:val="center"/>
        <w:rPr>
          <w:rFonts w:ascii="Times New Roman" w:hAnsi="Times New Roman" w:cs="Times New Roman"/>
        </w:rPr>
      </w:pPr>
      <w:r w:rsidRPr="00421869">
        <w:rPr>
          <w:rFonts w:ascii="Times New Roman" w:hAnsi="Times New Roman" w:cs="Times New Roman"/>
        </w:rPr>
        <w:t>Investigating Trinomial Tree Models for Option Pricing</w:t>
      </w:r>
    </w:p>
    <w:p w14:paraId="13C240BC" w14:textId="6890F6A3" w:rsidR="00421869" w:rsidRPr="00421869" w:rsidRDefault="00421869" w:rsidP="00421869">
      <w:pPr>
        <w:spacing w:after="0" w:line="240" w:lineRule="auto"/>
        <w:jc w:val="center"/>
        <w:rPr>
          <w:rFonts w:ascii="Times New Roman" w:hAnsi="Times New Roman" w:cs="Times New Roman"/>
        </w:rPr>
      </w:pPr>
      <w:r w:rsidRPr="00421869">
        <w:rPr>
          <w:rFonts w:ascii="Times New Roman" w:hAnsi="Times New Roman" w:cs="Times New Roman"/>
        </w:rPr>
        <w:t>Bill Wang</w:t>
      </w:r>
    </w:p>
    <w:p w14:paraId="125A47AA" w14:textId="2EB1A0C9" w:rsidR="00421869" w:rsidRPr="00421869" w:rsidRDefault="00421869" w:rsidP="00421869">
      <w:pPr>
        <w:spacing w:after="0" w:line="240" w:lineRule="auto"/>
        <w:jc w:val="center"/>
        <w:rPr>
          <w:rFonts w:ascii="Times New Roman" w:hAnsi="Times New Roman" w:cs="Times New Roman"/>
        </w:rPr>
      </w:pPr>
      <w:r w:rsidRPr="00421869">
        <w:rPr>
          <w:rFonts w:ascii="Times New Roman" w:hAnsi="Times New Roman" w:cs="Times New Roman"/>
        </w:rPr>
        <w:t>Financial Technology</w:t>
      </w:r>
    </w:p>
    <w:p w14:paraId="296DB8CD" w14:textId="6F721901" w:rsidR="00421869" w:rsidRPr="00421869" w:rsidRDefault="00421869" w:rsidP="00421869">
      <w:pPr>
        <w:spacing w:after="0" w:line="240" w:lineRule="auto"/>
        <w:jc w:val="center"/>
        <w:rPr>
          <w:rFonts w:ascii="Times New Roman" w:hAnsi="Times New Roman" w:cs="Times New Roman"/>
        </w:rPr>
      </w:pPr>
      <w:r w:rsidRPr="00421869">
        <w:rPr>
          <w:rFonts w:ascii="Times New Roman" w:hAnsi="Times New Roman" w:cs="Times New Roman"/>
        </w:rPr>
        <w:t>March 2025</w:t>
      </w:r>
    </w:p>
    <w:p w14:paraId="3E09F99A" w14:textId="4C33F453" w:rsidR="00421869" w:rsidRPr="00421869" w:rsidRDefault="00421869" w:rsidP="00421869">
      <w:pPr>
        <w:spacing w:after="0" w:line="480" w:lineRule="auto"/>
        <w:rPr>
          <w:rFonts w:ascii="Times New Roman" w:hAnsi="Times New Roman" w:cs="Times New Roman"/>
          <w:b/>
          <w:bCs/>
          <w:sz w:val="28"/>
          <w:szCs w:val="28"/>
        </w:rPr>
      </w:pPr>
      <w:r w:rsidRPr="00421869">
        <w:rPr>
          <w:rFonts w:ascii="Times New Roman" w:hAnsi="Times New Roman" w:cs="Times New Roman"/>
          <w:b/>
          <w:bCs/>
          <w:sz w:val="28"/>
          <w:szCs w:val="28"/>
        </w:rPr>
        <w:t xml:space="preserve">Introduction </w:t>
      </w:r>
    </w:p>
    <w:p w14:paraId="69F2B03E" w14:textId="57DBD89F" w:rsidR="002742DC" w:rsidRPr="002742DC" w:rsidRDefault="002742DC" w:rsidP="002742DC">
      <w:pPr>
        <w:spacing w:after="0" w:line="480" w:lineRule="auto"/>
        <w:rPr>
          <w:rFonts w:ascii="Times New Roman" w:hAnsi="Times New Roman" w:cs="Times New Roman"/>
        </w:rPr>
      </w:pPr>
      <w:r w:rsidRPr="002742DC">
        <w:rPr>
          <w:rFonts w:ascii="Times New Roman" w:hAnsi="Times New Roman" w:cs="Times New Roman"/>
        </w:rPr>
        <w:t>Accurately pricing derivative securities, such as options, is a fundamental challenge in financial engineering. Among the various numerical methods developed for this purpose, lattice-based models like the binomial and trinomial trees stand out for their conceptual clarity and adaptability. The trinomial tree</w:t>
      </w:r>
      <w:r w:rsidRPr="002742DC">
        <w:rPr>
          <w:rFonts w:ascii="Times New Roman" w:hAnsi="Times New Roman" w:cs="Times New Roman"/>
        </w:rPr>
        <w:t xml:space="preserve"> extends</w:t>
      </w:r>
      <w:r w:rsidRPr="002742DC">
        <w:rPr>
          <w:rFonts w:ascii="Times New Roman" w:hAnsi="Times New Roman" w:cs="Times New Roman"/>
        </w:rPr>
        <w:t xml:space="preserve"> the binomial approach by allowing for three potential price movements at each time step—increasing, decreasing, or remaining unchanged—thereby offering enhanced flexibility and improved numerical stability. In this paper, we examine the formulation and implementation of the trinomial tree model for both European and American options, considering cases with and without dividend payments. We further evaluate the model's convergence behavior and computational demands to better understand its practical strengths and limitations.</w:t>
      </w:r>
    </w:p>
    <w:p w14:paraId="015DA816" w14:textId="3D98BB23" w:rsidR="00421869" w:rsidRPr="00421869" w:rsidRDefault="00421869" w:rsidP="00421869">
      <w:pPr>
        <w:spacing w:after="0" w:line="480" w:lineRule="auto"/>
        <w:rPr>
          <w:rFonts w:ascii="Times New Roman" w:hAnsi="Times New Roman" w:cs="Times New Roman"/>
          <w:b/>
          <w:bCs/>
          <w:sz w:val="28"/>
          <w:szCs w:val="28"/>
        </w:rPr>
      </w:pPr>
      <w:r w:rsidRPr="00421869">
        <w:rPr>
          <w:rFonts w:ascii="Times New Roman" w:hAnsi="Times New Roman" w:cs="Times New Roman"/>
          <w:b/>
          <w:bCs/>
          <w:sz w:val="28"/>
          <w:szCs w:val="28"/>
        </w:rPr>
        <w:t>Trinomial Tree Framework</w:t>
      </w:r>
    </w:p>
    <w:p w14:paraId="703FCECD" w14:textId="5748512A" w:rsidR="00421869" w:rsidRPr="00421869" w:rsidRDefault="00421869" w:rsidP="00421869">
      <w:pPr>
        <w:spacing w:after="0" w:line="480" w:lineRule="auto"/>
        <w:rPr>
          <w:rFonts w:ascii="Times New Roman" w:hAnsi="Times New Roman" w:cs="Times New Roman"/>
        </w:rPr>
      </w:pPr>
      <w:r w:rsidRPr="00421869">
        <w:rPr>
          <w:rFonts w:ascii="Times New Roman" w:hAnsi="Times New Roman" w:cs="Times New Roman"/>
        </w:rPr>
        <w:t xml:space="preserve">A trinomial tree models the evolution of an asset’s price by allowing three potential outcomes at each </w:t>
      </w:r>
      <w:proofErr w:type="gramStart"/>
      <w:r w:rsidRPr="00421869">
        <w:rPr>
          <w:rFonts w:ascii="Times New Roman" w:hAnsi="Times New Roman" w:cs="Times New Roman"/>
        </w:rPr>
        <w:t>time step</w:t>
      </w:r>
      <w:proofErr w:type="gramEnd"/>
      <w:r w:rsidRPr="00421869">
        <w:rPr>
          <w:rFonts w:ascii="Times New Roman" w:hAnsi="Times New Roman" w:cs="Times New Roman"/>
        </w:rPr>
        <w:t>: an upward move, a downward move, or no change. This provides greater flexibility and symmetry, leading to improved convergence when estimating option prices. At each node, the asset price is adjusted by factors such as u = e^(σ√(2</w:t>
      </w:r>
      <w:proofErr w:type="gramStart"/>
      <w:r w:rsidRPr="00421869">
        <w:rPr>
          <w:rFonts w:ascii="Times New Roman" w:hAnsi="Times New Roman" w:cs="Times New Roman"/>
        </w:rPr>
        <w:t>Δt))</w:t>
      </w:r>
      <w:proofErr w:type="gramEnd"/>
      <w:r w:rsidRPr="00421869">
        <w:rPr>
          <w:rFonts w:ascii="Times New Roman" w:hAnsi="Times New Roman" w:cs="Times New Roman"/>
        </w:rPr>
        <w:t xml:space="preserve">, d = e^(−σ√(2Δt)), and m = 1, where σ represents volatility and </w:t>
      </w:r>
      <w:proofErr w:type="spellStart"/>
      <w:r w:rsidRPr="00421869">
        <w:rPr>
          <w:rFonts w:ascii="Times New Roman" w:hAnsi="Times New Roman" w:cs="Times New Roman"/>
        </w:rPr>
        <w:t>Δt</w:t>
      </w:r>
      <w:proofErr w:type="spellEnd"/>
      <w:r w:rsidRPr="00421869">
        <w:rPr>
          <w:rFonts w:ascii="Times New Roman" w:hAnsi="Times New Roman" w:cs="Times New Roman"/>
        </w:rPr>
        <w:t xml:space="preserve"> is the time step. Probabilities for each transition are determined using a risk-neutral framework, ensuring that the tree is arbitrage-free and consistent with market expectations. </w:t>
      </w:r>
    </w:p>
    <w:p w14:paraId="6425F002" w14:textId="47DBDDEB" w:rsidR="00421869" w:rsidRPr="00421869" w:rsidRDefault="00421869" w:rsidP="00421869">
      <w:pPr>
        <w:spacing w:after="0" w:line="480" w:lineRule="auto"/>
        <w:rPr>
          <w:rFonts w:ascii="Times New Roman" w:hAnsi="Times New Roman" w:cs="Times New Roman"/>
          <w:b/>
          <w:bCs/>
          <w:sz w:val="28"/>
          <w:szCs w:val="28"/>
        </w:rPr>
      </w:pPr>
      <w:r w:rsidRPr="00421869">
        <w:rPr>
          <w:rFonts w:ascii="Times New Roman" w:hAnsi="Times New Roman" w:cs="Times New Roman"/>
          <w:b/>
          <w:bCs/>
          <w:sz w:val="28"/>
          <w:szCs w:val="28"/>
        </w:rPr>
        <w:t>European and American Options Pricing</w:t>
      </w:r>
    </w:p>
    <w:p w14:paraId="680AA94D" w14:textId="045582DF" w:rsidR="00421869" w:rsidRPr="00421869" w:rsidRDefault="00421869" w:rsidP="00421869">
      <w:pPr>
        <w:spacing w:after="0" w:line="480" w:lineRule="auto"/>
        <w:rPr>
          <w:rFonts w:ascii="Times New Roman" w:hAnsi="Times New Roman" w:cs="Times New Roman"/>
        </w:rPr>
      </w:pPr>
      <w:r w:rsidRPr="00421869">
        <w:rPr>
          <w:rFonts w:ascii="Times New Roman" w:hAnsi="Times New Roman" w:cs="Times New Roman"/>
        </w:rPr>
        <w:lastRenderedPageBreak/>
        <w:t xml:space="preserve">The trinomial tree model is well-suited for pricing both European and American options. For European options, which can only be exercised at maturity, the valuation involves working backward from the option’s terminal payoffs. At each node, the option value is the expected value of its future outcomes, discounted at the risk-free rate using the model’s transition probabilities. </w:t>
      </w:r>
    </w:p>
    <w:p w14:paraId="3C2D7E1D" w14:textId="77777777" w:rsidR="00421869" w:rsidRPr="00421869" w:rsidRDefault="00421869" w:rsidP="00421869">
      <w:pPr>
        <w:spacing w:after="0" w:line="480" w:lineRule="auto"/>
        <w:rPr>
          <w:rFonts w:ascii="Times New Roman" w:hAnsi="Times New Roman" w:cs="Times New Roman"/>
        </w:rPr>
      </w:pPr>
      <w:r w:rsidRPr="00421869">
        <w:rPr>
          <w:rFonts w:ascii="Times New Roman" w:hAnsi="Times New Roman" w:cs="Times New Roman"/>
        </w:rPr>
        <w:t xml:space="preserve">American options require consideration of early exercise at every node. The model evaluates the intrinsic value of exercising immediately versus holding the option. The higher of the two becomes the option’s value at that node. This feature, combined with the flexibility of the trinomial structure, allows for more accurate handling of American-style derivatives, especially under complex market conditions. </w:t>
      </w:r>
    </w:p>
    <w:p w14:paraId="564D837E" w14:textId="77777777" w:rsidR="00421869" w:rsidRPr="00421869" w:rsidRDefault="00421869" w:rsidP="00421869">
      <w:pPr>
        <w:spacing w:after="0" w:line="480" w:lineRule="auto"/>
        <w:rPr>
          <w:rFonts w:ascii="Times New Roman" w:hAnsi="Times New Roman" w:cs="Times New Roman"/>
          <w:b/>
          <w:bCs/>
          <w:sz w:val="28"/>
          <w:szCs w:val="28"/>
        </w:rPr>
      </w:pPr>
      <w:r w:rsidRPr="00421869">
        <w:rPr>
          <w:rFonts w:ascii="Times New Roman" w:hAnsi="Times New Roman" w:cs="Times New Roman"/>
          <w:b/>
          <w:bCs/>
          <w:sz w:val="28"/>
          <w:szCs w:val="28"/>
        </w:rPr>
        <w:t>Dividends and Model Adjustments</w:t>
      </w:r>
    </w:p>
    <w:p w14:paraId="43537112" w14:textId="77777777" w:rsidR="00421869" w:rsidRPr="00421869" w:rsidRDefault="00421869" w:rsidP="00421869">
      <w:pPr>
        <w:spacing w:after="0" w:line="480" w:lineRule="auto"/>
        <w:rPr>
          <w:rFonts w:ascii="Times New Roman" w:hAnsi="Times New Roman" w:cs="Times New Roman"/>
        </w:rPr>
      </w:pPr>
      <w:r w:rsidRPr="00421869">
        <w:rPr>
          <w:rFonts w:ascii="Times New Roman" w:hAnsi="Times New Roman" w:cs="Times New Roman"/>
        </w:rPr>
        <w:t>Dividend payments influence option pricing by reducing the expected value of the underlying asset. The trinomial model can accommodate this by adjusting either the underlying price at ex-dividend dates or modifying the transition probabilities based on a continuous dividend yield. American call options</w:t>
      </w:r>
      <w:proofErr w:type="gramStart"/>
      <w:r w:rsidRPr="00421869">
        <w:rPr>
          <w:rFonts w:ascii="Times New Roman" w:hAnsi="Times New Roman" w:cs="Times New Roman"/>
        </w:rPr>
        <w:t>, in particular, are</w:t>
      </w:r>
      <w:proofErr w:type="gramEnd"/>
      <w:r w:rsidRPr="00421869">
        <w:rPr>
          <w:rFonts w:ascii="Times New Roman" w:hAnsi="Times New Roman" w:cs="Times New Roman"/>
        </w:rPr>
        <w:t xml:space="preserve"> sensitive to dividend payouts, as early exercise may become optimal just before the ex-dividend date. By incorporating these dividend effects, the trinomial model can provide realistic valuations for options on dividend-paying stocks. </w:t>
      </w:r>
    </w:p>
    <w:p w14:paraId="06B3164F" w14:textId="77777777" w:rsidR="00421869" w:rsidRPr="00421869" w:rsidRDefault="00421869" w:rsidP="00421869">
      <w:pPr>
        <w:spacing w:after="0" w:line="480" w:lineRule="auto"/>
        <w:rPr>
          <w:rFonts w:ascii="Times New Roman" w:hAnsi="Times New Roman" w:cs="Times New Roman"/>
          <w:b/>
          <w:bCs/>
          <w:sz w:val="28"/>
          <w:szCs w:val="28"/>
        </w:rPr>
      </w:pPr>
      <w:r w:rsidRPr="00421869">
        <w:rPr>
          <w:rFonts w:ascii="Times New Roman" w:hAnsi="Times New Roman" w:cs="Times New Roman"/>
          <w:b/>
          <w:bCs/>
          <w:sz w:val="28"/>
          <w:szCs w:val="28"/>
        </w:rPr>
        <w:t>Computational Complexity and Convergence</w:t>
      </w:r>
    </w:p>
    <w:p w14:paraId="63854541" w14:textId="3C418C06" w:rsidR="00421869" w:rsidRPr="00421869" w:rsidRDefault="00421869" w:rsidP="00421869">
      <w:pPr>
        <w:spacing w:after="0" w:line="480" w:lineRule="auto"/>
        <w:rPr>
          <w:rFonts w:ascii="Times New Roman" w:hAnsi="Times New Roman" w:cs="Times New Roman"/>
        </w:rPr>
      </w:pPr>
      <w:r w:rsidRPr="00421869">
        <w:rPr>
          <w:rFonts w:ascii="Times New Roman" w:hAnsi="Times New Roman" w:cs="Times New Roman"/>
        </w:rPr>
        <w:t xml:space="preserve">Trinomial trees are computationally more intensive than binomial trees, as each node leads to three child nodes instead of two. The total number of nodes grows quadratically with the number of time steps, leading to increased memory and time requirements. However, the added computational cost is offset by better convergence behavior. </w:t>
      </w:r>
      <w:r w:rsidRPr="00421869">
        <w:rPr>
          <w:rFonts w:ascii="Times New Roman" w:hAnsi="Times New Roman" w:cs="Times New Roman"/>
        </w:rPr>
        <w:lastRenderedPageBreak/>
        <w:t xml:space="preserve">Trinomial trees tend to converge faster to theoretical option values, making them preferable for precise pricing tasks, especially in cases involving American-style options or complex payoffs. </w:t>
      </w:r>
    </w:p>
    <w:p w14:paraId="5333CF11" w14:textId="77777777" w:rsidR="00421869" w:rsidRPr="00421869" w:rsidRDefault="00421869" w:rsidP="00421869">
      <w:pPr>
        <w:spacing w:after="0" w:line="480" w:lineRule="auto"/>
        <w:rPr>
          <w:rFonts w:ascii="Times New Roman" w:hAnsi="Times New Roman" w:cs="Times New Roman"/>
          <w:b/>
          <w:bCs/>
          <w:sz w:val="28"/>
          <w:szCs w:val="28"/>
        </w:rPr>
      </w:pPr>
      <w:r w:rsidRPr="00421869">
        <w:rPr>
          <w:rFonts w:ascii="Times New Roman" w:hAnsi="Times New Roman" w:cs="Times New Roman"/>
          <w:b/>
          <w:bCs/>
          <w:sz w:val="28"/>
          <w:szCs w:val="28"/>
        </w:rPr>
        <w:t>Numerical Implementation and Observations</w:t>
      </w:r>
    </w:p>
    <w:p w14:paraId="19213B24" w14:textId="77777777" w:rsidR="002742DC" w:rsidRPr="002742DC" w:rsidRDefault="002742DC" w:rsidP="002742DC">
      <w:pPr>
        <w:spacing w:after="0" w:line="480" w:lineRule="auto"/>
        <w:rPr>
          <w:rFonts w:ascii="Times New Roman" w:hAnsi="Times New Roman" w:cs="Times New Roman"/>
        </w:rPr>
      </w:pPr>
      <w:r w:rsidRPr="002742DC">
        <w:rPr>
          <w:rFonts w:ascii="Times New Roman" w:hAnsi="Times New Roman" w:cs="Times New Roman"/>
        </w:rPr>
        <w:t xml:space="preserve">To see how well the trinomial tree works in practice, we built the model in Python and ran it on several types of options. For European call options, the results were </w:t>
      </w:r>
      <w:proofErr w:type="gramStart"/>
      <w:r w:rsidRPr="002742DC">
        <w:rPr>
          <w:rFonts w:ascii="Times New Roman" w:hAnsi="Times New Roman" w:cs="Times New Roman"/>
        </w:rPr>
        <w:t>really close</w:t>
      </w:r>
      <w:proofErr w:type="gramEnd"/>
      <w:r w:rsidRPr="002742DC">
        <w:rPr>
          <w:rFonts w:ascii="Times New Roman" w:hAnsi="Times New Roman" w:cs="Times New Roman"/>
        </w:rPr>
        <w:t xml:space="preserve"> to the Black-Scholes formula, even when we didn’t use that many time steps. When we tested American options, the model did a good job handling early exercise, especially when dividends were involved. For instance, American call options on stocks that paid dividends tended to be worth less and were often exercised earlier in the tree. Overall, the model gave accurate results, ran in a reasonable amount of time, and adapted well to different scenarios.</w:t>
      </w:r>
    </w:p>
    <w:p w14:paraId="52BF8250" w14:textId="004F918E" w:rsidR="00421869" w:rsidRPr="00421869" w:rsidRDefault="00421869" w:rsidP="00421869">
      <w:pPr>
        <w:spacing w:after="0" w:line="480" w:lineRule="auto"/>
        <w:rPr>
          <w:rFonts w:ascii="Times New Roman" w:hAnsi="Times New Roman" w:cs="Times New Roman"/>
          <w:b/>
          <w:bCs/>
          <w:sz w:val="28"/>
          <w:szCs w:val="28"/>
        </w:rPr>
      </w:pPr>
      <w:r w:rsidRPr="00421869">
        <w:rPr>
          <w:rFonts w:ascii="Times New Roman" w:hAnsi="Times New Roman" w:cs="Times New Roman"/>
          <w:b/>
          <w:bCs/>
          <w:sz w:val="28"/>
          <w:szCs w:val="28"/>
        </w:rPr>
        <w:t>Conclusion</w:t>
      </w:r>
    </w:p>
    <w:p w14:paraId="621F0CA6" w14:textId="77777777" w:rsidR="002742DC" w:rsidRDefault="002742DC" w:rsidP="00421869">
      <w:pPr>
        <w:spacing w:after="0" w:line="480" w:lineRule="auto"/>
        <w:rPr>
          <w:rFonts w:ascii="Times New Roman" w:hAnsi="Times New Roman" w:cs="Times New Roman"/>
        </w:rPr>
      </w:pPr>
      <w:r w:rsidRPr="002742DC">
        <w:rPr>
          <w:rFonts w:ascii="Times New Roman" w:hAnsi="Times New Roman" w:cs="Times New Roman"/>
        </w:rPr>
        <w:t>The trinomial tree model is a useful tool for pricing different types of options, including European calls and American options that involve dividends. Compared to the binomial tree, it gives more accurate results and handles things like early exercise and dividend payments more effectively. Even though it takes a bit more computing power, the extra effort usually pays off because it gets closer to the results of more complex continuous-time models. Overall, it’s a practical method that works well for both learning and real-world applications in finance.</w:t>
      </w:r>
    </w:p>
    <w:p w14:paraId="3F113866" w14:textId="77777777" w:rsidR="00E17485" w:rsidRDefault="00E17485" w:rsidP="00421869">
      <w:pPr>
        <w:spacing w:after="0" w:line="480" w:lineRule="auto"/>
        <w:rPr>
          <w:rFonts w:ascii="Times New Roman" w:hAnsi="Times New Roman" w:cs="Times New Roman"/>
          <w:b/>
          <w:bCs/>
          <w:sz w:val="28"/>
          <w:szCs w:val="28"/>
        </w:rPr>
      </w:pPr>
    </w:p>
    <w:p w14:paraId="21EF1048" w14:textId="77777777" w:rsidR="00E17485" w:rsidRDefault="00E17485" w:rsidP="00421869">
      <w:pPr>
        <w:spacing w:after="0" w:line="480" w:lineRule="auto"/>
        <w:rPr>
          <w:rFonts w:ascii="Times New Roman" w:hAnsi="Times New Roman" w:cs="Times New Roman"/>
          <w:b/>
          <w:bCs/>
          <w:sz w:val="28"/>
          <w:szCs w:val="28"/>
        </w:rPr>
      </w:pPr>
    </w:p>
    <w:p w14:paraId="07201F17" w14:textId="77777777" w:rsidR="00E17485" w:rsidRDefault="00E17485" w:rsidP="00421869">
      <w:pPr>
        <w:spacing w:after="0" w:line="480" w:lineRule="auto"/>
        <w:rPr>
          <w:rFonts w:ascii="Times New Roman" w:hAnsi="Times New Roman" w:cs="Times New Roman"/>
          <w:b/>
          <w:bCs/>
          <w:sz w:val="28"/>
          <w:szCs w:val="28"/>
        </w:rPr>
      </w:pPr>
    </w:p>
    <w:p w14:paraId="196363BF" w14:textId="76556C6D" w:rsidR="00421869" w:rsidRPr="00421869" w:rsidRDefault="00421869" w:rsidP="00E17485">
      <w:pPr>
        <w:spacing w:after="0" w:line="480" w:lineRule="auto"/>
        <w:jc w:val="center"/>
        <w:rPr>
          <w:rFonts w:ascii="Times New Roman" w:hAnsi="Times New Roman" w:cs="Times New Roman"/>
          <w:b/>
          <w:bCs/>
          <w:sz w:val="28"/>
          <w:szCs w:val="28"/>
        </w:rPr>
      </w:pPr>
      <w:r w:rsidRPr="00421869">
        <w:rPr>
          <w:rFonts w:ascii="Times New Roman" w:hAnsi="Times New Roman" w:cs="Times New Roman"/>
          <w:b/>
          <w:bCs/>
          <w:sz w:val="28"/>
          <w:szCs w:val="28"/>
        </w:rPr>
        <w:lastRenderedPageBreak/>
        <w:t>References</w:t>
      </w:r>
    </w:p>
    <w:p w14:paraId="5A67F803" w14:textId="77777777" w:rsidR="00E17485" w:rsidRDefault="00421869" w:rsidP="00421869">
      <w:pPr>
        <w:spacing w:after="0" w:line="480" w:lineRule="auto"/>
        <w:rPr>
          <w:rFonts w:ascii="Times New Roman" w:hAnsi="Times New Roman" w:cs="Times New Roman"/>
        </w:rPr>
      </w:pPr>
      <w:r w:rsidRPr="00421869">
        <w:rPr>
          <w:rFonts w:ascii="Times New Roman" w:hAnsi="Times New Roman" w:cs="Times New Roman"/>
        </w:rPr>
        <w:t xml:space="preserve">Boyle, P. P. (1986). Option Valuation Using a Three-Jump Process. International Options Journal. </w:t>
      </w:r>
    </w:p>
    <w:p w14:paraId="3111CD16" w14:textId="77777777" w:rsidR="00E17485" w:rsidRDefault="00421869" w:rsidP="00421869">
      <w:pPr>
        <w:spacing w:after="0" w:line="480" w:lineRule="auto"/>
        <w:rPr>
          <w:rFonts w:ascii="Times New Roman" w:hAnsi="Times New Roman" w:cs="Times New Roman"/>
        </w:rPr>
      </w:pPr>
      <w:r w:rsidRPr="00421869">
        <w:rPr>
          <w:rFonts w:ascii="Times New Roman" w:hAnsi="Times New Roman" w:cs="Times New Roman"/>
        </w:rPr>
        <w:t xml:space="preserve">Cox, J. C., Ross, S. A., &amp; Rubinstein, M. (1979). Option Pricing: A Simplified Approach. Journal of Financial Economics. </w:t>
      </w:r>
    </w:p>
    <w:p w14:paraId="445D88FC" w14:textId="61A2793C" w:rsidR="00421869" w:rsidRPr="00421869" w:rsidRDefault="00421869" w:rsidP="00421869">
      <w:pPr>
        <w:spacing w:after="0" w:line="480" w:lineRule="auto"/>
        <w:rPr>
          <w:rFonts w:ascii="Times New Roman" w:hAnsi="Times New Roman" w:cs="Times New Roman"/>
        </w:rPr>
      </w:pPr>
      <w:r w:rsidRPr="00421869">
        <w:rPr>
          <w:rFonts w:ascii="Times New Roman" w:hAnsi="Times New Roman" w:cs="Times New Roman"/>
        </w:rPr>
        <w:t>Hull, J. C. (2018). Options, Futures, and Other Derivatives. 10th Edition. Pearson. https://en.wikipedia.org/wiki/Trinomial_tree https://www.mdpi.com/2227-9091/11/3/52</w:t>
      </w:r>
    </w:p>
    <w:sectPr w:rsidR="00421869" w:rsidRPr="00421869">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06F31"/>
    <w:multiLevelType w:val="hybridMultilevel"/>
    <w:tmpl w:val="348C61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349365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869"/>
    <w:rsid w:val="002742DC"/>
    <w:rsid w:val="00421869"/>
    <w:rsid w:val="005072B0"/>
    <w:rsid w:val="00E174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D30FC"/>
  <w15:chartTrackingRefBased/>
  <w15:docId w15:val="{D3C0F3CE-F3E9-4998-8B21-CEEAB7D17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4218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4218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421869"/>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421869"/>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421869"/>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421869"/>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421869"/>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421869"/>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421869"/>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21869"/>
    <w:rPr>
      <w:rFonts w:asciiTheme="majorHAnsi" w:eastAsiaTheme="majorEastAsia" w:hAnsiTheme="majorHAnsi" w:cstheme="majorBidi"/>
      <w:color w:val="0F4761" w:themeColor="accent1" w:themeShade="BF"/>
      <w:sz w:val="40"/>
      <w:szCs w:val="40"/>
    </w:rPr>
  </w:style>
  <w:style w:type="character" w:customStyle="1" w:styleId="20">
    <w:name w:val="标题 2 字符"/>
    <w:basedOn w:val="a0"/>
    <w:link w:val="2"/>
    <w:uiPriority w:val="9"/>
    <w:semiHidden/>
    <w:rsid w:val="00421869"/>
    <w:rPr>
      <w:rFonts w:asciiTheme="majorHAnsi" w:eastAsiaTheme="majorEastAsia" w:hAnsiTheme="majorHAnsi" w:cstheme="majorBidi"/>
      <w:color w:val="0F4761" w:themeColor="accent1" w:themeShade="BF"/>
      <w:sz w:val="32"/>
      <w:szCs w:val="32"/>
    </w:rPr>
  </w:style>
  <w:style w:type="character" w:customStyle="1" w:styleId="30">
    <w:name w:val="标题 3 字符"/>
    <w:basedOn w:val="a0"/>
    <w:link w:val="3"/>
    <w:uiPriority w:val="9"/>
    <w:semiHidden/>
    <w:rsid w:val="00421869"/>
    <w:rPr>
      <w:rFonts w:eastAsiaTheme="majorEastAsia" w:cstheme="majorBidi"/>
      <w:color w:val="0F4761" w:themeColor="accent1" w:themeShade="BF"/>
      <w:sz w:val="28"/>
      <w:szCs w:val="28"/>
    </w:rPr>
  </w:style>
  <w:style w:type="character" w:customStyle="1" w:styleId="40">
    <w:name w:val="标题 4 字符"/>
    <w:basedOn w:val="a0"/>
    <w:link w:val="4"/>
    <w:uiPriority w:val="9"/>
    <w:semiHidden/>
    <w:rsid w:val="00421869"/>
    <w:rPr>
      <w:rFonts w:eastAsiaTheme="majorEastAsia" w:cstheme="majorBidi"/>
      <w:i/>
      <w:iCs/>
      <w:color w:val="0F4761" w:themeColor="accent1" w:themeShade="BF"/>
    </w:rPr>
  </w:style>
  <w:style w:type="character" w:customStyle="1" w:styleId="50">
    <w:name w:val="标题 5 字符"/>
    <w:basedOn w:val="a0"/>
    <w:link w:val="5"/>
    <w:uiPriority w:val="9"/>
    <w:semiHidden/>
    <w:rsid w:val="00421869"/>
    <w:rPr>
      <w:rFonts w:eastAsiaTheme="majorEastAsia" w:cstheme="majorBidi"/>
      <w:color w:val="0F4761" w:themeColor="accent1" w:themeShade="BF"/>
    </w:rPr>
  </w:style>
  <w:style w:type="character" w:customStyle="1" w:styleId="60">
    <w:name w:val="标题 6 字符"/>
    <w:basedOn w:val="a0"/>
    <w:link w:val="6"/>
    <w:uiPriority w:val="9"/>
    <w:semiHidden/>
    <w:rsid w:val="00421869"/>
    <w:rPr>
      <w:rFonts w:eastAsiaTheme="majorEastAsia" w:cstheme="majorBidi"/>
      <w:i/>
      <w:iCs/>
      <w:color w:val="595959" w:themeColor="text1" w:themeTint="A6"/>
    </w:rPr>
  </w:style>
  <w:style w:type="character" w:customStyle="1" w:styleId="70">
    <w:name w:val="标题 7 字符"/>
    <w:basedOn w:val="a0"/>
    <w:link w:val="7"/>
    <w:uiPriority w:val="9"/>
    <w:semiHidden/>
    <w:rsid w:val="00421869"/>
    <w:rPr>
      <w:rFonts w:eastAsiaTheme="majorEastAsia" w:cstheme="majorBidi"/>
      <w:color w:val="595959" w:themeColor="text1" w:themeTint="A6"/>
    </w:rPr>
  </w:style>
  <w:style w:type="character" w:customStyle="1" w:styleId="80">
    <w:name w:val="标题 8 字符"/>
    <w:basedOn w:val="a0"/>
    <w:link w:val="8"/>
    <w:uiPriority w:val="9"/>
    <w:semiHidden/>
    <w:rsid w:val="00421869"/>
    <w:rPr>
      <w:rFonts w:eastAsiaTheme="majorEastAsia" w:cstheme="majorBidi"/>
      <w:i/>
      <w:iCs/>
      <w:color w:val="272727" w:themeColor="text1" w:themeTint="D8"/>
    </w:rPr>
  </w:style>
  <w:style w:type="character" w:customStyle="1" w:styleId="90">
    <w:name w:val="标题 9 字符"/>
    <w:basedOn w:val="a0"/>
    <w:link w:val="9"/>
    <w:uiPriority w:val="9"/>
    <w:semiHidden/>
    <w:rsid w:val="00421869"/>
    <w:rPr>
      <w:rFonts w:eastAsiaTheme="majorEastAsia" w:cstheme="majorBidi"/>
      <w:color w:val="272727" w:themeColor="text1" w:themeTint="D8"/>
    </w:rPr>
  </w:style>
  <w:style w:type="paragraph" w:styleId="a3">
    <w:name w:val="Title"/>
    <w:basedOn w:val="a"/>
    <w:next w:val="a"/>
    <w:link w:val="a4"/>
    <w:uiPriority w:val="10"/>
    <w:qFormat/>
    <w:rsid w:val="004218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42186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21869"/>
    <w:pPr>
      <w:numPr>
        <w:ilvl w:val="1"/>
      </w:numPr>
    </w:pPr>
    <w:rPr>
      <w:rFonts w:eastAsiaTheme="majorEastAsia" w:cstheme="majorBidi"/>
      <w:color w:val="595959" w:themeColor="text1" w:themeTint="A6"/>
      <w:spacing w:val="15"/>
      <w:sz w:val="28"/>
      <w:szCs w:val="28"/>
    </w:rPr>
  </w:style>
  <w:style w:type="character" w:customStyle="1" w:styleId="a6">
    <w:name w:val="副标题 字符"/>
    <w:basedOn w:val="a0"/>
    <w:link w:val="a5"/>
    <w:uiPriority w:val="11"/>
    <w:rsid w:val="00421869"/>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421869"/>
    <w:pPr>
      <w:spacing w:before="160"/>
      <w:jc w:val="center"/>
    </w:pPr>
    <w:rPr>
      <w:i/>
      <w:iCs/>
      <w:color w:val="404040" w:themeColor="text1" w:themeTint="BF"/>
    </w:rPr>
  </w:style>
  <w:style w:type="character" w:customStyle="1" w:styleId="a8">
    <w:name w:val="引用 字符"/>
    <w:basedOn w:val="a0"/>
    <w:link w:val="a7"/>
    <w:uiPriority w:val="29"/>
    <w:rsid w:val="00421869"/>
    <w:rPr>
      <w:i/>
      <w:iCs/>
      <w:color w:val="404040" w:themeColor="text1" w:themeTint="BF"/>
    </w:rPr>
  </w:style>
  <w:style w:type="paragraph" w:styleId="a9">
    <w:name w:val="List Paragraph"/>
    <w:basedOn w:val="a"/>
    <w:uiPriority w:val="34"/>
    <w:qFormat/>
    <w:rsid w:val="00421869"/>
    <w:pPr>
      <w:ind w:left="720"/>
      <w:contextualSpacing/>
    </w:pPr>
  </w:style>
  <w:style w:type="character" w:styleId="aa">
    <w:name w:val="Intense Emphasis"/>
    <w:basedOn w:val="a0"/>
    <w:uiPriority w:val="21"/>
    <w:qFormat/>
    <w:rsid w:val="00421869"/>
    <w:rPr>
      <w:i/>
      <w:iCs/>
      <w:color w:val="0F4761" w:themeColor="accent1" w:themeShade="BF"/>
    </w:rPr>
  </w:style>
  <w:style w:type="paragraph" w:styleId="ab">
    <w:name w:val="Intense Quote"/>
    <w:basedOn w:val="a"/>
    <w:next w:val="a"/>
    <w:link w:val="ac"/>
    <w:uiPriority w:val="30"/>
    <w:qFormat/>
    <w:rsid w:val="004218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421869"/>
    <w:rPr>
      <w:i/>
      <w:iCs/>
      <w:color w:val="0F4761" w:themeColor="accent1" w:themeShade="BF"/>
    </w:rPr>
  </w:style>
  <w:style w:type="character" w:styleId="ad">
    <w:name w:val="Intense Reference"/>
    <w:basedOn w:val="a0"/>
    <w:uiPriority w:val="32"/>
    <w:qFormat/>
    <w:rsid w:val="00421869"/>
    <w:rPr>
      <w:b/>
      <w:bCs/>
      <w:smallCaps/>
      <w:color w:val="0F4761" w:themeColor="accent1" w:themeShade="BF"/>
      <w:spacing w:val="5"/>
    </w:rPr>
  </w:style>
  <w:style w:type="paragraph" w:styleId="ae">
    <w:name w:val="Date"/>
    <w:basedOn w:val="a"/>
    <w:next w:val="a"/>
    <w:link w:val="af"/>
    <w:uiPriority w:val="99"/>
    <w:semiHidden/>
    <w:unhideWhenUsed/>
    <w:rsid w:val="00421869"/>
  </w:style>
  <w:style w:type="character" w:customStyle="1" w:styleId="af">
    <w:name w:val="日期 字符"/>
    <w:basedOn w:val="a0"/>
    <w:link w:val="ae"/>
    <w:uiPriority w:val="99"/>
    <w:semiHidden/>
    <w:rsid w:val="004218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916480">
      <w:bodyDiv w:val="1"/>
      <w:marLeft w:val="0"/>
      <w:marRight w:val="0"/>
      <w:marTop w:val="0"/>
      <w:marBottom w:val="0"/>
      <w:divBdr>
        <w:top w:val="none" w:sz="0" w:space="0" w:color="auto"/>
        <w:left w:val="none" w:sz="0" w:space="0" w:color="auto"/>
        <w:bottom w:val="none" w:sz="0" w:space="0" w:color="auto"/>
        <w:right w:val="none" w:sz="0" w:space="0" w:color="auto"/>
      </w:divBdr>
      <w:divsChild>
        <w:div w:id="86816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4684841">
      <w:bodyDiv w:val="1"/>
      <w:marLeft w:val="0"/>
      <w:marRight w:val="0"/>
      <w:marTop w:val="0"/>
      <w:marBottom w:val="0"/>
      <w:divBdr>
        <w:top w:val="none" w:sz="0" w:space="0" w:color="auto"/>
        <w:left w:val="none" w:sz="0" w:space="0" w:color="auto"/>
        <w:bottom w:val="none" w:sz="0" w:space="0" w:color="auto"/>
        <w:right w:val="none" w:sz="0" w:space="0" w:color="auto"/>
      </w:divBdr>
      <w:divsChild>
        <w:div w:id="578635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2597112">
      <w:bodyDiv w:val="1"/>
      <w:marLeft w:val="0"/>
      <w:marRight w:val="0"/>
      <w:marTop w:val="0"/>
      <w:marBottom w:val="0"/>
      <w:divBdr>
        <w:top w:val="none" w:sz="0" w:space="0" w:color="auto"/>
        <w:left w:val="none" w:sz="0" w:space="0" w:color="auto"/>
        <w:bottom w:val="none" w:sz="0" w:space="0" w:color="auto"/>
        <w:right w:val="none" w:sz="0" w:space="0" w:color="auto"/>
      </w:divBdr>
      <w:divsChild>
        <w:div w:id="82604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1231376">
      <w:bodyDiv w:val="1"/>
      <w:marLeft w:val="0"/>
      <w:marRight w:val="0"/>
      <w:marTop w:val="0"/>
      <w:marBottom w:val="0"/>
      <w:divBdr>
        <w:top w:val="none" w:sz="0" w:space="0" w:color="auto"/>
        <w:left w:val="none" w:sz="0" w:space="0" w:color="auto"/>
        <w:bottom w:val="none" w:sz="0" w:space="0" w:color="auto"/>
        <w:right w:val="none" w:sz="0" w:space="0" w:color="auto"/>
      </w:divBdr>
      <w:divsChild>
        <w:div w:id="6401610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2003347">
      <w:bodyDiv w:val="1"/>
      <w:marLeft w:val="0"/>
      <w:marRight w:val="0"/>
      <w:marTop w:val="0"/>
      <w:marBottom w:val="0"/>
      <w:divBdr>
        <w:top w:val="none" w:sz="0" w:space="0" w:color="auto"/>
        <w:left w:val="none" w:sz="0" w:space="0" w:color="auto"/>
        <w:bottom w:val="none" w:sz="0" w:space="0" w:color="auto"/>
        <w:right w:val="none" w:sz="0" w:space="0" w:color="auto"/>
      </w:divBdr>
      <w:divsChild>
        <w:div w:id="6409680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197393">
      <w:bodyDiv w:val="1"/>
      <w:marLeft w:val="0"/>
      <w:marRight w:val="0"/>
      <w:marTop w:val="0"/>
      <w:marBottom w:val="0"/>
      <w:divBdr>
        <w:top w:val="none" w:sz="0" w:space="0" w:color="auto"/>
        <w:left w:val="none" w:sz="0" w:space="0" w:color="auto"/>
        <w:bottom w:val="none" w:sz="0" w:space="0" w:color="auto"/>
        <w:right w:val="none" w:sz="0" w:space="0" w:color="auto"/>
      </w:divBdr>
      <w:divsChild>
        <w:div w:id="808326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4618988">
      <w:bodyDiv w:val="1"/>
      <w:marLeft w:val="0"/>
      <w:marRight w:val="0"/>
      <w:marTop w:val="0"/>
      <w:marBottom w:val="0"/>
      <w:divBdr>
        <w:top w:val="none" w:sz="0" w:space="0" w:color="auto"/>
        <w:left w:val="none" w:sz="0" w:space="0" w:color="auto"/>
        <w:bottom w:val="none" w:sz="0" w:space="0" w:color="auto"/>
        <w:right w:val="none" w:sz="0" w:space="0" w:color="auto"/>
      </w:divBdr>
      <w:divsChild>
        <w:div w:id="12092261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5503219">
      <w:bodyDiv w:val="1"/>
      <w:marLeft w:val="0"/>
      <w:marRight w:val="0"/>
      <w:marTop w:val="0"/>
      <w:marBottom w:val="0"/>
      <w:divBdr>
        <w:top w:val="none" w:sz="0" w:space="0" w:color="auto"/>
        <w:left w:val="none" w:sz="0" w:space="0" w:color="auto"/>
        <w:bottom w:val="none" w:sz="0" w:space="0" w:color="auto"/>
        <w:right w:val="none" w:sz="0" w:space="0" w:color="auto"/>
      </w:divBdr>
      <w:divsChild>
        <w:div w:id="8564303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780</Words>
  <Characters>4448</Characters>
  <Application>Microsoft Office Word</Application>
  <DocSecurity>0</DocSecurity>
  <Lines>37</Lines>
  <Paragraphs>10</Paragraphs>
  <ScaleCrop>false</ScaleCrop>
  <Company/>
  <LinksUpToDate>false</LinksUpToDate>
  <CharactersWithSpaces>5218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辉哲 王</dc:creator>
  <cp:keywords/>
  <dc:description/>
  <cp:lastModifiedBy>辉哲 王</cp:lastModifiedBy>
  <cp:revision>1</cp:revision>
  <dcterms:created xsi:type="dcterms:W3CDTF">2025-03-26T16:00:00Z</dcterms:created>
  <dcterms:modified xsi:type="dcterms:W3CDTF">2025-03-26T16:30:00Z</dcterms:modified>
</cp:coreProperties>
</file>