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1E41" w14:textId="77777777" w:rsidR="003B6580" w:rsidRPr="003B6580" w:rsidRDefault="003B6580" w:rsidP="003B6580">
      <w:pPr>
        <w:rPr>
          <w:b/>
          <w:bCs/>
        </w:rPr>
      </w:pPr>
      <w:r w:rsidRPr="003B6580">
        <w:rPr>
          <w:rFonts w:ascii="Segoe UI Emoji" w:hAnsi="Segoe UI Emoji" w:cs="Segoe UI Emoji"/>
          <w:b/>
          <w:bCs/>
        </w:rPr>
        <w:t>📑</w:t>
      </w:r>
      <w:r w:rsidRPr="003B6580">
        <w:rPr>
          <w:b/>
          <w:bCs/>
        </w:rPr>
        <w:t xml:space="preserve"> Definitive Instruction for AI-Assisted Folklore Translation Database Format (For Current Processing + Compatibility)</w:t>
      </w:r>
    </w:p>
    <w:p w14:paraId="4F41657A" w14:textId="77777777" w:rsidR="003B6580" w:rsidRPr="003B6580" w:rsidRDefault="003B6580" w:rsidP="003B6580">
      <w:pPr>
        <w:rPr>
          <w:b/>
          <w:bCs/>
        </w:rPr>
      </w:pPr>
      <w:r w:rsidRPr="003B6580">
        <w:rPr>
          <w:rFonts w:ascii="Segoe UI Emoji" w:hAnsi="Segoe UI Emoji" w:cs="Segoe UI Emoji"/>
          <w:b/>
          <w:bCs/>
        </w:rPr>
        <w:t>✅</w:t>
      </w:r>
      <w:r w:rsidRPr="003B6580">
        <w:rPr>
          <w:b/>
          <w:bCs/>
        </w:rPr>
        <w:t xml:space="preserve"> Target Format (As Shown in Screenshot from Slaves.xlsx)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2103"/>
        <w:gridCol w:w="6311"/>
      </w:tblGrid>
      <w:tr w:rsidR="003B6580" w:rsidRPr="003B6580" w14:paraId="2DB83053" w14:textId="77777777" w:rsidTr="003B6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EC633" w14:textId="77777777" w:rsidR="003B6580" w:rsidRPr="003B6580" w:rsidRDefault="003B6580" w:rsidP="003B6580">
            <w:pPr>
              <w:rPr>
                <w:b/>
                <w:bCs/>
              </w:rPr>
            </w:pPr>
            <w:r w:rsidRPr="003B658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F6653F0" w14:textId="77777777" w:rsidR="003B6580" w:rsidRPr="003B6580" w:rsidRDefault="003B6580" w:rsidP="003B6580">
            <w:pPr>
              <w:rPr>
                <w:b/>
                <w:bCs/>
              </w:rPr>
            </w:pPr>
            <w:r w:rsidRPr="003B6580">
              <w:rPr>
                <w:b/>
                <w:bCs/>
              </w:rPr>
              <w:t>Column Header</w:t>
            </w:r>
          </w:p>
        </w:tc>
        <w:tc>
          <w:tcPr>
            <w:tcW w:w="0" w:type="auto"/>
            <w:vAlign w:val="center"/>
            <w:hideMark/>
          </w:tcPr>
          <w:p w14:paraId="43AF0DFB" w14:textId="77777777" w:rsidR="003B6580" w:rsidRPr="003B6580" w:rsidRDefault="003B6580" w:rsidP="003B6580">
            <w:pPr>
              <w:rPr>
                <w:b/>
                <w:bCs/>
              </w:rPr>
            </w:pPr>
            <w:r w:rsidRPr="003B6580">
              <w:rPr>
                <w:b/>
                <w:bCs/>
              </w:rPr>
              <w:t>Purpose</w:t>
            </w:r>
          </w:p>
        </w:tc>
      </w:tr>
      <w:tr w:rsidR="003B6580" w:rsidRPr="003B6580" w14:paraId="3D494B13" w14:textId="77777777" w:rsidTr="003B6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A756" w14:textId="77777777" w:rsidR="003B6580" w:rsidRPr="003B6580" w:rsidRDefault="003B6580" w:rsidP="003B6580">
            <w:r w:rsidRPr="003B6580">
              <w:t>1</w:t>
            </w:r>
          </w:p>
        </w:tc>
        <w:tc>
          <w:tcPr>
            <w:tcW w:w="0" w:type="auto"/>
            <w:vAlign w:val="center"/>
            <w:hideMark/>
          </w:tcPr>
          <w:p w14:paraId="627A5725" w14:textId="77777777" w:rsidR="003B6580" w:rsidRPr="003B6580" w:rsidRDefault="003B6580" w:rsidP="003B6580">
            <w:r w:rsidRPr="003B6580">
              <w:t>LINE #</w:t>
            </w:r>
          </w:p>
        </w:tc>
        <w:tc>
          <w:tcPr>
            <w:tcW w:w="0" w:type="auto"/>
            <w:vAlign w:val="center"/>
            <w:hideMark/>
          </w:tcPr>
          <w:p w14:paraId="0A6E1C88" w14:textId="77777777" w:rsidR="003B6580" w:rsidRPr="003B6580" w:rsidRDefault="003B6580" w:rsidP="003B6580">
            <w:r w:rsidRPr="003B6580">
              <w:t>Sequential number for reference (can match source pagination or simply incremented).</w:t>
            </w:r>
          </w:p>
        </w:tc>
      </w:tr>
      <w:tr w:rsidR="003B6580" w:rsidRPr="003B6580" w14:paraId="64EF9F63" w14:textId="77777777" w:rsidTr="003B6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DE2F" w14:textId="77777777" w:rsidR="003B6580" w:rsidRPr="003B6580" w:rsidRDefault="003B6580" w:rsidP="003B6580">
            <w:r w:rsidRPr="003B6580">
              <w:t>2</w:t>
            </w:r>
          </w:p>
        </w:tc>
        <w:tc>
          <w:tcPr>
            <w:tcW w:w="0" w:type="auto"/>
            <w:vAlign w:val="center"/>
            <w:hideMark/>
          </w:tcPr>
          <w:p w14:paraId="71459972" w14:textId="77777777" w:rsidR="003B6580" w:rsidRPr="003B6580" w:rsidRDefault="003B6580" w:rsidP="003B6580">
            <w:r w:rsidRPr="003B6580">
              <w:t>SPANISH</w:t>
            </w:r>
          </w:p>
        </w:tc>
        <w:tc>
          <w:tcPr>
            <w:tcW w:w="0" w:type="auto"/>
            <w:vAlign w:val="center"/>
            <w:hideMark/>
          </w:tcPr>
          <w:p w14:paraId="161CAB98" w14:textId="77777777" w:rsidR="003B6580" w:rsidRPr="003B6580" w:rsidRDefault="003B6580" w:rsidP="003B6580">
            <w:r w:rsidRPr="003B6580">
              <w:t>Original source sentence or phrase, carefully segmented and transcribed faithfully.</w:t>
            </w:r>
          </w:p>
        </w:tc>
      </w:tr>
      <w:tr w:rsidR="003B6580" w:rsidRPr="003B6580" w14:paraId="25C75710" w14:textId="77777777" w:rsidTr="003B6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8982" w14:textId="77777777" w:rsidR="003B6580" w:rsidRPr="003B6580" w:rsidRDefault="003B6580" w:rsidP="003B6580">
            <w:r w:rsidRPr="003B6580">
              <w:t>3</w:t>
            </w:r>
          </w:p>
        </w:tc>
        <w:tc>
          <w:tcPr>
            <w:tcW w:w="0" w:type="auto"/>
            <w:vAlign w:val="center"/>
            <w:hideMark/>
          </w:tcPr>
          <w:p w14:paraId="5D221352" w14:textId="77777777" w:rsidR="003B6580" w:rsidRPr="003B6580" w:rsidRDefault="003B6580" w:rsidP="003B6580">
            <w:r w:rsidRPr="003B6580">
              <w:t>LITERAL ENGLISH</w:t>
            </w:r>
          </w:p>
        </w:tc>
        <w:tc>
          <w:tcPr>
            <w:tcW w:w="0" w:type="auto"/>
            <w:vAlign w:val="center"/>
            <w:hideMark/>
          </w:tcPr>
          <w:p w14:paraId="7F4C1B7C" w14:textId="77777777" w:rsidR="003B6580" w:rsidRPr="003B6580" w:rsidRDefault="003B6580" w:rsidP="003B6580">
            <w:r w:rsidRPr="003B6580">
              <w:t>A word-for-word or minimally interpreted English rendering — closest to the original phrasing.</w:t>
            </w:r>
          </w:p>
        </w:tc>
      </w:tr>
      <w:tr w:rsidR="003B6580" w:rsidRPr="003B6580" w14:paraId="4E30E606" w14:textId="77777777" w:rsidTr="003B6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D3C1" w14:textId="77777777" w:rsidR="003B6580" w:rsidRPr="003B6580" w:rsidRDefault="003B6580" w:rsidP="003B6580">
            <w:r w:rsidRPr="003B6580">
              <w:t>4</w:t>
            </w:r>
          </w:p>
        </w:tc>
        <w:tc>
          <w:tcPr>
            <w:tcW w:w="0" w:type="auto"/>
            <w:vAlign w:val="center"/>
            <w:hideMark/>
          </w:tcPr>
          <w:p w14:paraId="6FBF963C" w14:textId="77777777" w:rsidR="003B6580" w:rsidRPr="003B6580" w:rsidRDefault="003B6580" w:rsidP="003B6580">
            <w:r w:rsidRPr="003B6580">
              <w:t>FAITHFUL ENGLISH</w:t>
            </w:r>
          </w:p>
        </w:tc>
        <w:tc>
          <w:tcPr>
            <w:tcW w:w="0" w:type="auto"/>
            <w:vAlign w:val="center"/>
            <w:hideMark/>
          </w:tcPr>
          <w:p w14:paraId="23F37735" w14:textId="77777777" w:rsidR="003B6580" w:rsidRPr="003B6580" w:rsidRDefault="003B6580" w:rsidP="003B6580">
            <w:r w:rsidRPr="003B6580">
              <w:t>A more natural English translation conveying the correct meaning while remaining faithful to nuance and tone.</w:t>
            </w:r>
          </w:p>
        </w:tc>
      </w:tr>
      <w:tr w:rsidR="003B6580" w:rsidRPr="003B6580" w14:paraId="29E5DE5D" w14:textId="77777777" w:rsidTr="003B6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4FBE" w14:textId="77777777" w:rsidR="003B6580" w:rsidRPr="003B6580" w:rsidRDefault="003B6580" w:rsidP="003B6580">
            <w:r w:rsidRPr="003B6580">
              <w:t>5</w:t>
            </w:r>
          </w:p>
        </w:tc>
        <w:tc>
          <w:tcPr>
            <w:tcW w:w="0" w:type="auto"/>
            <w:vAlign w:val="center"/>
            <w:hideMark/>
          </w:tcPr>
          <w:p w14:paraId="12010484" w14:textId="77777777" w:rsidR="003B6580" w:rsidRPr="003B6580" w:rsidRDefault="003B6580" w:rsidP="003B6580">
            <w:r w:rsidRPr="003B6580">
              <w:t>CULTURAL CONTEXT</w:t>
            </w:r>
          </w:p>
        </w:tc>
        <w:tc>
          <w:tcPr>
            <w:tcW w:w="0" w:type="auto"/>
            <w:vAlign w:val="center"/>
            <w:hideMark/>
          </w:tcPr>
          <w:p w14:paraId="4C170349" w14:textId="77777777" w:rsidR="003B6580" w:rsidRPr="003B6580" w:rsidRDefault="003B6580" w:rsidP="003B6580">
            <w:r w:rsidRPr="003B6580">
              <w:t>A short explanation, comment, or footnote explaining cultural, historical, or linguistic significance of terms or phrasing.</w:t>
            </w:r>
          </w:p>
        </w:tc>
      </w:tr>
      <w:tr w:rsidR="003B6580" w:rsidRPr="003B6580" w14:paraId="430E87EB" w14:textId="77777777" w:rsidTr="003B6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5D44" w14:textId="77777777" w:rsidR="003B6580" w:rsidRPr="003B6580" w:rsidRDefault="003B6580" w:rsidP="003B6580">
            <w:r w:rsidRPr="003B6580">
              <w:t>6</w:t>
            </w:r>
          </w:p>
        </w:tc>
        <w:tc>
          <w:tcPr>
            <w:tcW w:w="0" w:type="auto"/>
            <w:vAlign w:val="center"/>
            <w:hideMark/>
          </w:tcPr>
          <w:p w14:paraId="2756DE7C" w14:textId="77777777" w:rsidR="003B6580" w:rsidRPr="003B6580" w:rsidRDefault="003B6580" w:rsidP="003B6580">
            <w:r w:rsidRPr="003B6580">
              <w:t>TRANSLATION CLARIFICATION</w:t>
            </w:r>
          </w:p>
        </w:tc>
        <w:tc>
          <w:tcPr>
            <w:tcW w:w="0" w:type="auto"/>
            <w:vAlign w:val="center"/>
            <w:hideMark/>
          </w:tcPr>
          <w:p w14:paraId="4AA1FA5C" w14:textId="77777777" w:rsidR="003B6580" w:rsidRPr="003B6580" w:rsidRDefault="003B6580" w:rsidP="003B6580">
            <w:r w:rsidRPr="003B6580">
              <w:t>Practical clarifications about the translation choices made. Should explain cases of irony, idiomatic usage, multiple meanings, unusual grammar, or when a literal rendering would be misleading.</w:t>
            </w:r>
          </w:p>
        </w:tc>
      </w:tr>
    </w:tbl>
    <w:p w14:paraId="1F811CD0" w14:textId="77777777" w:rsidR="003B6580" w:rsidRPr="003B6580" w:rsidRDefault="003B6580" w:rsidP="003B6580">
      <w:r w:rsidRPr="003B6580">
        <w:pict w14:anchorId="6BE048A8">
          <v:rect id="_x0000_i1050" style="width:0;height:1.5pt" o:hralign="center" o:hrstd="t" o:hr="t" fillcolor="#a0a0a0" stroked="f"/>
        </w:pict>
      </w:r>
    </w:p>
    <w:p w14:paraId="373B1441" w14:textId="77777777" w:rsidR="003B6580" w:rsidRPr="003B6580" w:rsidRDefault="003B6580" w:rsidP="003B6580">
      <w:pPr>
        <w:rPr>
          <w:b/>
          <w:bCs/>
        </w:rPr>
      </w:pPr>
      <w:r w:rsidRPr="003B6580">
        <w:rPr>
          <w:rFonts w:ascii="Segoe UI Emoji" w:hAnsi="Segoe UI Emoji" w:cs="Segoe UI Emoji"/>
          <w:b/>
          <w:bCs/>
        </w:rPr>
        <w:t>🔧</w:t>
      </w:r>
      <w:r w:rsidRPr="003B6580">
        <w:rPr>
          <w:b/>
          <w:bCs/>
        </w:rPr>
        <w:t xml:space="preserve"> Additional Notes for Successor Agents</w:t>
      </w:r>
    </w:p>
    <w:p w14:paraId="7084E065" w14:textId="77777777" w:rsidR="003B6580" w:rsidRPr="003B6580" w:rsidRDefault="003B6580" w:rsidP="003B6580">
      <w:pPr>
        <w:numPr>
          <w:ilvl w:val="0"/>
          <w:numId w:val="1"/>
        </w:numPr>
      </w:pPr>
      <w:r w:rsidRPr="003B6580">
        <w:rPr>
          <w:b/>
          <w:bCs/>
        </w:rPr>
        <w:t>CULTURAL CONTEXT</w:t>
      </w:r>
      <w:r w:rsidRPr="003B6580">
        <w:t xml:space="preserve"> and </w:t>
      </w:r>
      <w:r w:rsidRPr="003B6580">
        <w:rPr>
          <w:b/>
          <w:bCs/>
        </w:rPr>
        <w:t>TRANSLATION CLARIFICATION</w:t>
      </w:r>
      <w:r w:rsidRPr="003B6580">
        <w:t xml:space="preserve"> are always to be separated as shown — do </w:t>
      </w:r>
      <w:r w:rsidRPr="003B6580">
        <w:rPr>
          <w:b/>
          <w:bCs/>
        </w:rPr>
        <w:t>NOT</w:t>
      </w:r>
      <w:r w:rsidRPr="003B6580">
        <w:t xml:space="preserve"> combine them under "Footnotes" or "Commentary."</w:t>
      </w:r>
    </w:p>
    <w:p w14:paraId="34A17A47" w14:textId="77777777" w:rsidR="003B6580" w:rsidRPr="003B6580" w:rsidRDefault="003B6580" w:rsidP="003B6580">
      <w:pPr>
        <w:numPr>
          <w:ilvl w:val="0"/>
          <w:numId w:val="1"/>
        </w:numPr>
      </w:pPr>
      <w:r w:rsidRPr="003B6580">
        <w:rPr>
          <w:b/>
          <w:bCs/>
        </w:rPr>
        <w:t>Consistency with legacy datasets is mandatory.</w:t>
      </w:r>
      <w:r w:rsidRPr="003B6580">
        <w:t xml:space="preserve"> This format will allow unified ingestion into the forthcoming </w:t>
      </w:r>
      <w:proofErr w:type="spellStart"/>
      <w:r w:rsidRPr="003B6580">
        <w:t>Streamlit</w:t>
      </w:r>
      <w:proofErr w:type="spellEnd"/>
      <w:r w:rsidRPr="003B6580">
        <w:t xml:space="preserve"> reader and any AI comparative tools.</w:t>
      </w:r>
    </w:p>
    <w:p w14:paraId="31DCCBBD" w14:textId="77777777" w:rsidR="003B6580" w:rsidRPr="003B6580" w:rsidRDefault="003B6580" w:rsidP="003B6580">
      <w:pPr>
        <w:numPr>
          <w:ilvl w:val="0"/>
          <w:numId w:val="1"/>
        </w:numPr>
      </w:pPr>
      <w:r w:rsidRPr="003B6580">
        <w:t>In cases where minimal commentary or clarification is needed, "No clarification needed" or "Direct quote" is acceptable to avoid empty cells.</w:t>
      </w:r>
    </w:p>
    <w:p w14:paraId="493576B9" w14:textId="42428839" w:rsidR="00590263" w:rsidRDefault="003B6580" w:rsidP="003B6580">
      <w:pPr>
        <w:numPr>
          <w:ilvl w:val="0"/>
          <w:numId w:val="1"/>
        </w:numPr>
      </w:pPr>
      <w:r w:rsidRPr="003B6580">
        <w:t xml:space="preserve">Optional extra columns (e.g., POS tagging, glosses, AI model versions) can be added in daughter worksheets or subsequent processing but are not part of this </w:t>
      </w:r>
      <w:r w:rsidRPr="003B6580">
        <w:rPr>
          <w:b/>
          <w:bCs/>
        </w:rPr>
        <w:t>core format</w:t>
      </w:r>
      <w:r w:rsidRPr="003B6580">
        <w:t>.</w:t>
      </w:r>
    </w:p>
    <w:sectPr w:rsidR="00590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C01BC"/>
    <w:multiLevelType w:val="multilevel"/>
    <w:tmpl w:val="5028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901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FC"/>
    <w:rsid w:val="000B0DFC"/>
    <w:rsid w:val="003B6580"/>
    <w:rsid w:val="00402AFC"/>
    <w:rsid w:val="00590263"/>
    <w:rsid w:val="00724AA0"/>
    <w:rsid w:val="00A165B9"/>
    <w:rsid w:val="00DD6611"/>
    <w:rsid w:val="00F1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D291"/>
  <w15:chartTrackingRefBased/>
  <w15:docId w15:val="{1BA72633-DC28-4023-B594-070466DA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3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1421</Characters>
  <Application>Microsoft Office Word</Application>
  <DocSecurity>0</DocSecurity>
  <Lines>24</Lines>
  <Paragraphs>7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Worstell</dc:creator>
  <cp:keywords/>
  <dc:description/>
  <cp:lastModifiedBy>Bill Worstell</cp:lastModifiedBy>
  <cp:revision>2</cp:revision>
  <dcterms:created xsi:type="dcterms:W3CDTF">2025-05-08T13:42:00Z</dcterms:created>
  <dcterms:modified xsi:type="dcterms:W3CDTF">2025-05-08T13:43:00Z</dcterms:modified>
</cp:coreProperties>
</file>