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D94" w14:textId="77777777" w:rsidR="001C63BC" w:rsidRPr="001C63BC" w:rsidRDefault="001C63BC" w:rsidP="001C63BC">
      <w:pPr>
        <w:rPr>
          <w:b/>
          <w:bCs/>
        </w:rPr>
      </w:pPr>
      <w:r w:rsidRPr="001C63BC">
        <w:rPr>
          <w:rFonts w:ascii="Segoe UI Emoji" w:hAnsi="Segoe UI Emoji" w:cs="Segoe UI Emoji"/>
          <w:b/>
          <w:bCs/>
        </w:rPr>
        <w:t>📚</w:t>
      </w:r>
      <w:r w:rsidRPr="001C63BC">
        <w:rPr>
          <w:b/>
          <w:bCs/>
        </w:rPr>
        <w:t xml:space="preserve"> Manuel </w:t>
      </w:r>
      <w:proofErr w:type="spellStart"/>
      <w:r w:rsidRPr="001C63BC">
        <w:rPr>
          <w:b/>
          <w:bCs/>
        </w:rPr>
        <w:t>Rejón</w:t>
      </w:r>
      <w:proofErr w:type="spellEnd"/>
      <w:r w:rsidRPr="001C63BC">
        <w:rPr>
          <w:b/>
          <w:bCs/>
        </w:rPr>
        <w:t xml:space="preserve"> García: Biographical Sketch</w:t>
      </w:r>
    </w:p>
    <w:p w14:paraId="7D0B41A8" w14:textId="77777777" w:rsidR="001C63BC" w:rsidRPr="001C63BC" w:rsidRDefault="001C63BC" w:rsidP="001C63BC">
      <w:r w:rsidRPr="001C63BC">
        <w:t xml:space="preserve">Manuel </w:t>
      </w:r>
      <w:proofErr w:type="spellStart"/>
      <w:r w:rsidRPr="001C63BC">
        <w:t>Rejón</w:t>
      </w:r>
      <w:proofErr w:type="spellEnd"/>
      <w:r w:rsidRPr="001C63BC">
        <w:t xml:space="preserve"> García was a Yucatecan writer and schoolteacher active in the late 19th and early 20th centuries in Mérida, Yucatán. Though little is documented about his personal life, his name is remembered for his 1905 publication of </w:t>
      </w:r>
      <w:proofErr w:type="spellStart"/>
      <w:r w:rsidRPr="001C63BC">
        <w:rPr>
          <w:i/>
          <w:iCs/>
        </w:rPr>
        <w:t>Supersticiones</w:t>
      </w:r>
      <w:proofErr w:type="spellEnd"/>
      <w:r w:rsidRPr="001C63BC">
        <w:rPr>
          <w:i/>
          <w:iCs/>
        </w:rPr>
        <w:t xml:space="preserve"> y </w:t>
      </w:r>
      <w:proofErr w:type="spellStart"/>
      <w:r w:rsidRPr="001C63BC">
        <w:rPr>
          <w:i/>
          <w:iCs/>
        </w:rPr>
        <w:t>leyendas</w:t>
      </w:r>
      <w:proofErr w:type="spellEnd"/>
      <w:r w:rsidRPr="001C63BC">
        <w:rPr>
          <w:i/>
          <w:iCs/>
        </w:rPr>
        <w:t xml:space="preserve"> </w:t>
      </w:r>
      <w:proofErr w:type="spellStart"/>
      <w:r w:rsidRPr="001C63BC">
        <w:rPr>
          <w:i/>
          <w:iCs/>
        </w:rPr>
        <w:t>mayas</w:t>
      </w:r>
      <w:proofErr w:type="spellEnd"/>
      <w:r w:rsidRPr="001C63BC">
        <w:t xml:space="preserve"> — a rare, early example of a printed anthology of indigenous Yucatec Maya folklore presented in both </w:t>
      </w:r>
      <w:r w:rsidRPr="001C63BC">
        <w:rPr>
          <w:b/>
          <w:bCs/>
        </w:rPr>
        <w:t>Yucatec Maya</w:t>
      </w:r>
      <w:r w:rsidRPr="001C63BC">
        <w:t xml:space="preserve"> and </w:t>
      </w:r>
      <w:r w:rsidRPr="001C63BC">
        <w:rPr>
          <w:b/>
          <w:bCs/>
        </w:rPr>
        <w:t>Spanish</w:t>
      </w:r>
      <w:r w:rsidRPr="001C63BC">
        <w:t>.</w:t>
      </w:r>
    </w:p>
    <w:p w14:paraId="33E2C165" w14:textId="77777777" w:rsidR="001C63BC" w:rsidRPr="001C63BC" w:rsidRDefault="001C63BC" w:rsidP="001C63BC">
      <w:proofErr w:type="spellStart"/>
      <w:r w:rsidRPr="001C63BC">
        <w:t>Rejón's</w:t>
      </w:r>
      <w:proofErr w:type="spellEnd"/>
      <w:r w:rsidRPr="001C63BC">
        <w:t xml:space="preserve"> background as a rural educator and cultural mediator in Yucatán positioned him uniquely to collect oral narratives directly from Maya-speaking communities. His commitment to preserving and transmitting Mayan oral traditions, especially in their </w:t>
      </w:r>
      <w:r w:rsidRPr="001C63BC">
        <w:rPr>
          <w:b/>
          <w:bCs/>
        </w:rPr>
        <w:t>original linguistic form</w:t>
      </w:r>
      <w:r w:rsidRPr="001C63BC">
        <w:t xml:space="preserve">, marks him as an important forerunner in ethnolinguistic folklore documentation. His work also illustrates the growing national interest at the time in incorporating indigenous voices into Mexico’s cultural canon, amid post-independence and </w:t>
      </w:r>
      <w:proofErr w:type="spellStart"/>
      <w:r w:rsidRPr="001C63BC">
        <w:t>Porfiriato</w:t>
      </w:r>
      <w:proofErr w:type="spellEnd"/>
      <w:r w:rsidRPr="001C63BC">
        <w:t>-era efforts at cultural unification.</w:t>
      </w:r>
    </w:p>
    <w:p w14:paraId="1D220C58" w14:textId="77777777" w:rsidR="001C63BC" w:rsidRPr="001C63BC" w:rsidRDefault="001C63BC" w:rsidP="001C63BC">
      <w:r w:rsidRPr="001C63BC">
        <w:pict w14:anchorId="56684635">
          <v:rect id="_x0000_i1025" style="width:0;height:1.5pt" o:hralign="center" o:hrstd="t" o:hr="t" fillcolor="#a0a0a0" stroked="f"/>
        </w:pict>
      </w:r>
    </w:p>
    <w:p w14:paraId="3E405ED7" w14:textId="77777777" w:rsidR="001C63BC" w:rsidRPr="001C63BC" w:rsidRDefault="001C63BC" w:rsidP="001C63BC">
      <w:pPr>
        <w:rPr>
          <w:b/>
          <w:bCs/>
        </w:rPr>
      </w:pPr>
      <w:r w:rsidRPr="001C63BC">
        <w:rPr>
          <w:rFonts w:ascii="Segoe UI Emoji" w:hAnsi="Segoe UI Emoji" w:cs="Segoe UI Emoji"/>
          <w:b/>
          <w:bCs/>
        </w:rPr>
        <w:t>📖</w:t>
      </w:r>
      <w:r w:rsidRPr="001C63BC">
        <w:rPr>
          <w:b/>
          <w:bCs/>
        </w:rPr>
        <w:t xml:space="preserve"> </w:t>
      </w:r>
      <w:proofErr w:type="spellStart"/>
      <w:r w:rsidRPr="001C63BC">
        <w:rPr>
          <w:b/>
          <w:bCs/>
          <w:i/>
          <w:iCs/>
        </w:rPr>
        <w:t>Supersticiones</w:t>
      </w:r>
      <w:proofErr w:type="spellEnd"/>
      <w:r w:rsidRPr="001C63BC">
        <w:rPr>
          <w:b/>
          <w:bCs/>
          <w:i/>
          <w:iCs/>
        </w:rPr>
        <w:t xml:space="preserve"> y </w:t>
      </w:r>
      <w:proofErr w:type="spellStart"/>
      <w:r w:rsidRPr="001C63BC">
        <w:rPr>
          <w:b/>
          <w:bCs/>
          <w:i/>
          <w:iCs/>
        </w:rPr>
        <w:t>leyendas</w:t>
      </w:r>
      <w:proofErr w:type="spellEnd"/>
      <w:r w:rsidRPr="001C63BC">
        <w:rPr>
          <w:b/>
          <w:bCs/>
          <w:i/>
          <w:iCs/>
        </w:rPr>
        <w:t xml:space="preserve"> </w:t>
      </w:r>
      <w:proofErr w:type="spellStart"/>
      <w:r w:rsidRPr="001C63BC">
        <w:rPr>
          <w:b/>
          <w:bCs/>
          <w:i/>
          <w:iCs/>
        </w:rPr>
        <w:t>mayas</w:t>
      </w:r>
      <w:proofErr w:type="spellEnd"/>
      <w:r w:rsidRPr="001C63BC">
        <w:rPr>
          <w:b/>
          <w:bCs/>
        </w:rPr>
        <w:t xml:space="preserve"> (Mérida, 1905): Overview and Significance</w:t>
      </w:r>
    </w:p>
    <w:p w14:paraId="468333E6" w14:textId="77777777" w:rsidR="001C63BC" w:rsidRPr="001C63BC" w:rsidRDefault="001C63BC" w:rsidP="001C63BC">
      <w:r w:rsidRPr="001C63BC">
        <w:t xml:space="preserve">Published in Mérida in 1905, this slender volume compiles a series of </w:t>
      </w:r>
      <w:r w:rsidRPr="001C63BC">
        <w:rPr>
          <w:b/>
          <w:bCs/>
        </w:rPr>
        <w:t>folkloric legends, superstitions, moral tales, and ghost stories</w:t>
      </w:r>
      <w:r w:rsidRPr="001C63BC">
        <w:t xml:space="preserve"> gathered from Yucatán’s Maya-speaking rural populations. Each tale is presented </w:t>
      </w:r>
      <w:r w:rsidRPr="001C63BC">
        <w:rPr>
          <w:b/>
          <w:bCs/>
        </w:rPr>
        <w:t>bilingually</w:t>
      </w:r>
      <w:r w:rsidRPr="001C63BC">
        <w:t xml:space="preserve">: first in </w:t>
      </w:r>
      <w:r w:rsidRPr="001C63BC">
        <w:rPr>
          <w:b/>
          <w:bCs/>
        </w:rPr>
        <w:t>Yucatec Maya</w:t>
      </w:r>
      <w:r w:rsidRPr="001C63BC">
        <w:t xml:space="preserve">, then in </w:t>
      </w:r>
      <w:r w:rsidRPr="001C63BC">
        <w:rPr>
          <w:b/>
          <w:bCs/>
        </w:rPr>
        <w:t>Spanish</w:t>
      </w:r>
      <w:r w:rsidRPr="001C63BC">
        <w:t>, often as a translation or adaptation.</w:t>
      </w:r>
    </w:p>
    <w:p w14:paraId="326AD792" w14:textId="77777777" w:rsidR="001C63BC" w:rsidRPr="001C63BC" w:rsidRDefault="001C63BC" w:rsidP="001C63BC">
      <w:proofErr w:type="spellStart"/>
      <w:r w:rsidRPr="001C63BC">
        <w:t>Rejón’s</w:t>
      </w:r>
      <w:proofErr w:type="spellEnd"/>
      <w:r w:rsidRPr="001C63BC">
        <w:t xml:space="preserve"> </w:t>
      </w:r>
      <w:proofErr w:type="spellStart"/>
      <w:r w:rsidRPr="001C63BC">
        <w:rPr>
          <w:i/>
          <w:iCs/>
        </w:rPr>
        <w:t>Supersticiones</w:t>
      </w:r>
      <w:proofErr w:type="spellEnd"/>
      <w:r w:rsidRPr="001C63BC">
        <w:rPr>
          <w:i/>
          <w:iCs/>
        </w:rPr>
        <w:t xml:space="preserve"> y </w:t>
      </w:r>
      <w:proofErr w:type="spellStart"/>
      <w:r w:rsidRPr="001C63BC">
        <w:rPr>
          <w:i/>
          <w:iCs/>
        </w:rPr>
        <w:t>leyendas</w:t>
      </w:r>
      <w:proofErr w:type="spellEnd"/>
      <w:r w:rsidRPr="001C63BC">
        <w:rPr>
          <w:i/>
          <w:iCs/>
        </w:rPr>
        <w:t xml:space="preserve"> </w:t>
      </w:r>
      <w:proofErr w:type="spellStart"/>
      <w:r w:rsidRPr="001C63BC">
        <w:rPr>
          <w:i/>
          <w:iCs/>
        </w:rPr>
        <w:t>mayas</w:t>
      </w:r>
      <w:proofErr w:type="spellEnd"/>
      <w:r w:rsidRPr="001C63BC">
        <w:t xml:space="preserve"> is noteworthy for several reasons:</w:t>
      </w:r>
    </w:p>
    <w:p w14:paraId="47DCCDC9" w14:textId="77777777" w:rsidR="001C63BC" w:rsidRPr="001C63BC" w:rsidRDefault="001C63BC" w:rsidP="001C63BC">
      <w:pPr>
        <w:numPr>
          <w:ilvl w:val="0"/>
          <w:numId w:val="1"/>
        </w:numPr>
      </w:pPr>
      <w:r w:rsidRPr="001C63BC">
        <w:rPr>
          <w:rFonts w:ascii="Segoe UI Symbol" w:hAnsi="Segoe UI Symbol" w:cs="Segoe UI Symbol"/>
        </w:rPr>
        <w:t>🗣</w:t>
      </w:r>
      <w:r w:rsidRPr="001C63BC">
        <w:t xml:space="preserve"> </w:t>
      </w:r>
      <w:r w:rsidRPr="001C63BC">
        <w:rPr>
          <w:b/>
          <w:bCs/>
        </w:rPr>
        <w:t>Bilingual Format</w:t>
      </w:r>
      <w:r w:rsidRPr="001C63BC">
        <w:t>: One of the earliest known efforts to publish Maya legends side-by-side with Spanish translations, allowing readers to appreciate the linguistic texture and worldview of the original.</w:t>
      </w:r>
    </w:p>
    <w:p w14:paraId="7CCF7860" w14:textId="77777777" w:rsidR="001C63BC" w:rsidRPr="001C63BC" w:rsidRDefault="001C63BC" w:rsidP="001C63BC">
      <w:pPr>
        <w:numPr>
          <w:ilvl w:val="0"/>
          <w:numId w:val="1"/>
        </w:numPr>
      </w:pPr>
      <w:r w:rsidRPr="001C63BC">
        <w:rPr>
          <w:rFonts w:ascii="Segoe UI Emoji" w:hAnsi="Segoe UI Emoji" w:cs="Segoe UI Emoji"/>
        </w:rPr>
        <w:t>👥</w:t>
      </w:r>
      <w:r w:rsidRPr="001C63BC">
        <w:t xml:space="preserve"> </w:t>
      </w:r>
      <w:r w:rsidRPr="001C63BC">
        <w:rPr>
          <w:b/>
          <w:bCs/>
        </w:rPr>
        <w:t>Oral Tradition Preserved</w:t>
      </w:r>
      <w:r w:rsidRPr="001C63BC">
        <w:t xml:space="preserve">: The tales reflect indigenous voices, speech rhythms, and beliefs, often retaining elements of </w:t>
      </w:r>
      <w:r w:rsidRPr="001C63BC">
        <w:rPr>
          <w:b/>
          <w:bCs/>
        </w:rPr>
        <w:t>dialogue</w:t>
      </w:r>
      <w:r w:rsidRPr="001C63BC">
        <w:t xml:space="preserve">, </w:t>
      </w:r>
      <w:r w:rsidRPr="001C63BC">
        <w:rPr>
          <w:b/>
          <w:bCs/>
        </w:rPr>
        <w:t>ritual phrases</w:t>
      </w:r>
      <w:r w:rsidRPr="001C63BC">
        <w:t xml:space="preserve">, and </w:t>
      </w:r>
      <w:r w:rsidRPr="001C63BC">
        <w:rPr>
          <w:b/>
          <w:bCs/>
        </w:rPr>
        <w:t>prayers</w:t>
      </w:r>
      <w:r w:rsidRPr="001C63BC">
        <w:t xml:space="preserve"> in Maya.</w:t>
      </w:r>
    </w:p>
    <w:p w14:paraId="3E49EB58" w14:textId="77777777" w:rsidR="001C63BC" w:rsidRPr="001C63BC" w:rsidRDefault="001C63BC" w:rsidP="001C63BC">
      <w:pPr>
        <w:numPr>
          <w:ilvl w:val="0"/>
          <w:numId w:val="1"/>
        </w:numPr>
      </w:pPr>
      <w:r w:rsidRPr="001C63BC">
        <w:rPr>
          <w:rFonts w:ascii="Segoe UI Emoji" w:hAnsi="Segoe UI Emoji" w:cs="Segoe UI Emoji"/>
        </w:rPr>
        <w:t>🌿</w:t>
      </w:r>
      <w:r w:rsidRPr="001C63BC">
        <w:t xml:space="preserve"> </w:t>
      </w:r>
      <w:r w:rsidRPr="001C63BC">
        <w:rPr>
          <w:b/>
          <w:bCs/>
        </w:rPr>
        <w:t>Syncretism Highlighted</w:t>
      </w:r>
      <w:r w:rsidRPr="001C63BC">
        <w:t xml:space="preserve">: The legends frequently depict a </w:t>
      </w:r>
      <w:r w:rsidRPr="001C63BC">
        <w:rPr>
          <w:b/>
          <w:bCs/>
        </w:rPr>
        <w:t>blend of Catholic motifs</w:t>
      </w:r>
      <w:r w:rsidRPr="001C63BC">
        <w:t xml:space="preserve"> (e.g. haunted priests, folk saints, moral allegories) with older </w:t>
      </w:r>
      <w:r w:rsidRPr="001C63BC">
        <w:rPr>
          <w:b/>
          <w:bCs/>
        </w:rPr>
        <w:t>Mayan cosmology</w:t>
      </w:r>
      <w:r w:rsidRPr="001C63BC">
        <w:t xml:space="preserve"> (e.g. spirits, tricksters, animistic landscapes).</w:t>
      </w:r>
    </w:p>
    <w:p w14:paraId="34D65B2C" w14:textId="77777777" w:rsidR="001C63BC" w:rsidRPr="001C63BC" w:rsidRDefault="001C63BC" w:rsidP="001C63BC">
      <w:pPr>
        <w:numPr>
          <w:ilvl w:val="0"/>
          <w:numId w:val="1"/>
        </w:numPr>
      </w:pPr>
      <w:r w:rsidRPr="001C63BC">
        <w:rPr>
          <w:rFonts w:ascii="Segoe UI Emoji" w:hAnsi="Segoe UI Emoji" w:cs="Segoe UI Emoji"/>
        </w:rPr>
        <w:t>🧙</w:t>
      </w:r>
      <w:r w:rsidRPr="001C63BC">
        <w:t xml:space="preserve"> </w:t>
      </w:r>
      <w:r w:rsidRPr="001C63BC">
        <w:rPr>
          <w:b/>
          <w:bCs/>
        </w:rPr>
        <w:t>Thematic Range</w:t>
      </w:r>
      <w:r w:rsidRPr="001C63BC">
        <w:t>: The collection includes:</w:t>
      </w:r>
    </w:p>
    <w:p w14:paraId="1E747669" w14:textId="77777777" w:rsidR="001C63BC" w:rsidRPr="001C63BC" w:rsidRDefault="001C63BC" w:rsidP="001C63BC">
      <w:pPr>
        <w:numPr>
          <w:ilvl w:val="1"/>
          <w:numId w:val="1"/>
        </w:numPr>
      </w:pPr>
      <w:r w:rsidRPr="001C63BC">
        <w:t xml:space="preserve">Trickster tales like </w:t>
      </w:r>
      <w:r w:rsidRPr="001C63BC">
        <w:rPr>
          <w:i/>
          <w:iCs/>
        </w:rPr>
        <w:t>Juan Tul</w:t>
      </w:r>
      <w:r w:rsidRPr="001C63BC">
        <w:t>,</w:t>
      </w:r>
    </w:p>
    <w:p w14:paraId="74EF624C" w14:textId="77777777" w:rsidR="001C63BC" w:rsidRPr="001C63BC" w:rsidRDefault="001C63BC" w:rsidP="001C63BC">
      <w:pPr>
        <w:numPr>
          <w:ilvl w:val="1"/>
          <w:numId w:val="1"/>
        </w:numPr>
      </w:pPr>
      <w:r w:rsidRPr="001C63BC">
        <w:t>Hauntings and ghostly apparitions,</w:t>
      </w:r>
    </w:p>
    <w:p w14:paraId="1E9AFABE" w14:textId="77777777" w:rsidR="001C63BC" w:rsidRPr="001C63BC" w:rsidRDefault="001C63BC" w:rsidP="001C63BC">
      <w:pPr>
        <w:numPr>
          <w:ilvl w:val="1"/>
          <w:numId w:val="1"/>
        </w:numPr>
      </w:pPr>
      <w:r w:rsidRPr="001C63BC">
        <w:lastRenderedPageBreak/>
        <w:t>Folk morality fables with punishments and blessings,</w:t>
      </w:r>
    </w:p>
    <w:p w14:paraId="3A920BB0" w14:textId="77777777" w:rsidR="001C63BC" w:rsidRPr="001C63BC" w:rsidRDefault="001C63BC" w:rsidP="001C63BC">
      <w:pPr>
        <w:numPr>
          <w:ilvl w:val="1"/>
          <w:numId w:val="1"/>
        </w:numPr>
      </w:pPr>
      <w:r w:rsidRPr="001C63BC">
        <w:t>Descriptions of rural supernatural beliefs (omens, curses, healing practices).</w:t>
      </w:r>
    </w:p>
    <w:p w14:paraId="0FD72F6A" w14:textId="77777777" w:rsidR="001C63BC" w:rsidRPr="001C63BC" w:rsidRDefault="001C63BC" w:rsidP="001C63BC">
      <w:r w:rsidRPr="001C63BC">
        <w:pict w14:anchorId="795A53EA">
          <v:rect id="_x0000_i1026" style="width:0;height:1.5pt" o:hralign="center" o:hrstd="t" o:hr="t" fillcolor="#a0a0a0" stroked="f"/>
        </w:pict>
      </w:r>
    </w:p>
    <w:p w14:paraId="4D42AC21" w14:textId="77777777" w:rsidR="001C63BC" w:rsidRPr="001C63BC" w:rsidRDefault="001C63BC" w:rsidP="001C63BC">
      <w:pPr>
        <w:rPr>
          <w:b/>
          <w:bCs/>
        </w:rPr>
      </w:pPr>
      <w:r w:rsidRPr="001C63BC">
        <w:rPr>
          <w:rFonts w:ascii="Segoe UI Emoji" w:hAnsi="Segoe UI Emoji" w:cs="Segoe UI Emoji"/>
          <w:b/>
          <w:bCs/>
        </w:rPr>
        <w:t>🔍</w:t>
      </w:r>
      <w:r w:rsidRPr="001C63BC">
        <w:rPr>
          <w:b/>
          <w:bCs/>
        </w:rPr>
        <w:t xml:space="preserve"> Cultural Reception and Legacy</w:t>
      </w:r>
    </w:p>
    <w:p w14:paraId="11D257CA" w14:textId="77777777" w:rsidR="001C63BC" w:rsidRPr="001C63BC" w:rsidRDefault="001C63BC" w:rsidP="001C63BC">
      <w:r w:rsidRPr="001C63BC">
        <w:t xml:space="preserve">Contemporary accounts and modern folklorists praise </w:t>
      </w:r>
      <w:proofErr w:type="spellStart"/>
      <w:r w:rsidRPr="001C63BC">
        <w:t>Rejón’s</w:t>
      </w:r>
      <w:proofErr w:type="spellEnd"/>
      <w:r w:rsidRPr="001C63BC">
        <w:t xml:space="preserve"> work for:</w:t>
      </w:r>
    </w:p>
    <w:p w14:paraId="4D7EA624" w14:textId="77777777" w:rsidR="001C63BC" w:rsidRPr="001C63BC" w:rsidRDefault="001C63BC" w:rsidP="001C63BC">
      <w:pPr>
        <w:numPr>
          <w:ilvl w:val="0"/>
          <w:numId w:val="2"/>
        </w:numPr>
      </w:pPr>
      <w:r w:rsidRPr="001C63BC">
        <w:t xml:space="preserve">Its </w:t>
      </w:r>
      <w:r w:rsidRPr="001C63BC">
        <w:rPr>
          <w:b/>
          <w:bCs/>
        </w:rPr>
        <w:t>authenticity</w:t>
      </w:r>
      <w:r w:rsidRPr="001C63BC">
        <w:t xml:space="preserve"> </w:t>
      </w:r>
      <w:proofErr w:type="gramStart"/>
      <w:r w:rsidRPr="001C63BC">
        <w:t>in</w:t>
      </w:r>
      <w:proofErr w:type="gramEnd"/>
      <w:r w:rsidRPr="001C63BC">
        <w:t xml:space="preserve"> capturing community storytelling forms.</w:t>
      </w:r>
    </w:p>
    <w:p w14:paraId="0EB8910B" w14:textId="77777777" w:rsidR="001C63BC" w:rsidRPr="001C63BC" w:rsidRDefault="001C63BC" w:rsidP="001C63BC">
      <w:pPr>
        <w:numPr>
          <w:ilvl w:val="0"/>
          <w:numId w:val="2"/>
        </w:numPr>
      </w:pPr>
      <w:r w:rsidRPr="001C63BC">
        <w:t xml:space="preserve">Its role in preserving </w:t>
      </w:r>
      <w:r w:rsidRPr="001C63BC">
        <w:rPr>
          <w:b/>
          <w:bCs/>
        </w:rPr>
        <w:t>indigenous linguistic heritage</w:t>
      </w:r>
      <w:r w:rsidRPr="001C63BC">
        <w:t xml:space="preserve"> — especially important given the historic pressures toward </w:t>
      </w:r>
      <w:proofErr w:type="spellStart"/>
      <w:r w:rsidRPr="001C63BC">
        <w:t>Castilianization</w:t>
      </w:r>
      <w:proofErr w:type="spellEnd"/>
      <w:r w:rsidRPr="001C63BC">
        <w:t>.</w:t>
      </w:r>
    </w:p>
    <w:p w14:paraId="59A0FDEE" w14:textId="77777777" w:rsidR="001C63BC" w:rsidRPr="001C63BC" w:rsidRDefault="001C63BC" w:rsidP="001C63BC">
      <w:pPr>
        <w:numPr>
          <w:ilvl w:val="0"/>
          <w:numId w:val="2"/>
        </w:numPr>
      </w:pPr>
      <w:r w:rsidRPr="001C63BC">
        <w:t xml:space="preserve">Its </w:t>
      </w:r>
      <w:r w:rsidRPr="001C63BC">
        <w:rPr>
          <w:b/>
          <w:bCs/>
        </w:rPr>
        <w:t>early contribution to Mexican ethnography</w:t>
      </w:r>
      <w:r w:rsidRPr="001C63BC">
        <w:t>, serving as a bridge between academic and popular interest in indigenous knowledge.</w:t>
      </w:r>
    </w:p>
    <w:p w14:paraId="103A7060" w14:textId="77777777" w:rsidR="001C63BC" w:rsidRPr="001C63BC" w:rsidRDefault="001C63BC" w:rsidP="001C63BC">
      <w:r w:rsidRPr="001C63BC">
        <w:t xml:space="preserve">The book is </w:t>
      </w:r>
      <w:r w:rsidRPr="001C63BC">
        <w:rPr>
          <w:b/>
          <w:bCs/>
        </w:rPr>
        <w:t>public domain</w:t>
      </w:r>
      <w:r w:rsidRPr="001C63BC">
        <w:t xml:space="preserve">, available through archives such as the </w:t>
      </w:r>
      <w:hyperlink r:id="rId5" w:tgtFrame="_new" w:history="1">
        <w:r w:rsidRPr="001C63BC">
          <w:rPr>
            <w:rStyle w:val="Hyperlink"/>
          </w:rPr>
          <w:t>UNC Libraries’ digital exhibit</w:t>
        </w:r>
      </w:hyperlink>
      <w:r w:rsidRPr="001C63BC">
        <w:t xml:space="preserve"> and </w:t>
      </w:r>
      <w:hyperlink r:id="rId6" w:tgtFrame="_new" w:history="1">
        <w:r w:rsidRPr="001C63BC">
          <w:rPr>
            <w:rStyle w:val="Hyperlink"/>
          </w:rPr>
          <w:t>LibriVox audio recordings</w:t>
        </w:r>
      </w:hyperlink>
      <w:r w:rsidRPr="001C63BC">
        <w:t>. Scholars have noted its influence in later 20th-century efforts to revitalize Maya language education and storytelling.</w:t>
      </w:r>
    </w:p>
    <w:p w14:paraId="2CF5CF58" w14:textId="77777777" w:rsidR="001C63BC" w:rsidRPr="001C63BC" w:rsidRDefault="001C63BC" w:rsidP="001C63BC">
      <w:r w:rsidRPr="001C63BC">
        <w:pict w14:anchorId="19523118">
          <v:rect id="_x0000_i1027" style="width:0;height:1.5pt" o:hralign="center" o:hrstd="t" o:hr="t" fillcolor="#a0a0a0" stroked="f"/>
        </w:pict>
      </w:r>
    </w:p>
    <w:p w14:paraId="6D202CD8" w14:textId="77777777" w:rsidR="001C63BC" w:rsidRPr="001C63BC" w:rsidRDefault="001C63BC" w:rsidP="001C63BC">
      <w:pPr>
        <w:rPr>
          <w:b/>
          <w:bCs/>
        </w:rPr>
      </w:pPr>
      <w:r w:rsidRPr="001C63BC">
        <w:rPr>
          <w:rFonts w:ascii="Segoe UI Emoji" w:hAnsi="Segoe UI Emoji" w:cs="Segoe UI Emoji"/>
          <w:b/>
          <w:bCs/>
        </w:rPr>
        <w:t>✍️</w:t>
      </w:r>
      <w:r w:rsidRPr="001C63BC">
        <w:rPr>
          <w:b/>
          <w:bCs/>
        </w:rPr>
        <w:t xml:space="preserve"> Style and Intent</w:t>
      </w:r>
    </w:p>
    <w:p w14:paraId="06655E6C" w14:textId="77777777" w:rsidR="001C63BC" w:rsidRPr="001C63BC" w:rsidRDefault="001C63BC" w:rsidP="001C63BC">
      <w:r w:rsidRPr="001C63BC">
        <w:t xml:space="preserve">Unlike more didactic collectors like Aurelia </w:t>
      </w:r>
      <w:proofErr w:type="spellStart"/>
      <w:r w:rsidRPr="001C63BC">
        <w:t>Bórquez</w:t>
      </w:r>
      <w:proofErr w:type="spellEnd"/>
      <w:r w:rsidRPr="001C63BC">
        <w:t xml:space="preserve">, </w:t>
      </w:r>
      <w:proofErr w:type="spellStart"/>
      <w:r w:rsidRPr="001C63BC">
        <w:t>Rejón</w:t>
      </w:r>
      <w:proofErr w:type="spellEnd"/>
      <w:r w:rsidRPr="001C63BC">
        <w:t xml:space="preserve"> does </w:t>
      </w:r>
      <w:r w:rsidRPr="001C63BC">
        <w:rPr>
          <w:b/>
          <w:bCs/>
        </w:rPr>
        <w:t>not editorialize</w:t>
      </w:r>
      <w:r w:rsidRPr="001C63BC">
        <w:t xml:space="preserve"> or interpret the tales through a modernist or moralizing lens. Instead, he presents them with a sense of </w:t>
      </w:r>
      <w:r w:rsidRPr="001C63BC">
        <w:rPr>
          <w:b/>
          <w:bCs/>
        </w:rPr>
        <w:t>respectful documentation</w:t>
      </w:r>
      <w:r w:rsidRPr="001C63BC">
        <w:t>, preserving even their supernatural or fantastical elements as-is — a rare quality for folklorists of the time.</w:t>
      </w:r>
    </w:p>
    <w:p w14:paraId="79E403C3" w14:textId="77777777" w:rsidR="001C63BC" w:rsidRPr="001C63BC" w:rsidRDefault="001C63BC" w:rsidP="001C63BC">
      <w:r w:rsidRPr="001C63BC">
        <w:t xml:space="preserve">His Spanish versions, while less ornate than the Maya originals, aim for accessibility rather than literary polish. This fidelity suggests a primary goal of </w:t>
      </w:r>
      <w:r w:rsidRPr="001C63BC">
        <w:rPr>
          <w:b/>
          <w:bCs/>
        </w:rPr>
        <w:t>preservation</w:t>
      </w:r>
      <w:r w:rsidRPr="001C63BC">
        <w:t>, not embellishment.</w:t>
      </w:r>
    </w:p>
    <w:p w14:paraId="05BA671C" w14:textId="77777777" w:rsidR="00590263" w:rsidRDefault="00590263"/>
    <w:sectPr w:rsidR="00590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B12F1"/>
    <w:multiLevelType w:val="multilevel"/>
    <w:tmpl w:val="ACC6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67641D"/>
    <w:multiLevelType w:val="multilevel"/>
    <w:tmpl w:val="DA7E9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788074">
    <w:abstractNumId w:val="1"/>
  </w:num>
  <w:num w:numId="2" w16cid:durableId="622658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A1B"/>
    <w:rsid w:val="000B0DFC"/>
    <w:rsid w:val="001C63BC"/>
    <w:rsid w:val="00590263"/>
    <w:rsid w:val="00724AA0"/>
    <w:rsid w:val="00A165B9"/>
    <w:rsid w:val="00D14A1B"/>
    <w:rsid w:val="00DD6611"/>
    <w:rsid w:val="00F1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98D68"/>
  <w15:chartTrackingRefBased/>
  <w15:docId w15:val="{80FB3E24-7A6E-4938-80DC-EA563253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A1B"/>
    <w:rPr>
      <w:rFonts w:eastAsiaTheme="majorEastAsia" w:cstheme="majorBidi"/>
      <w:color w:val="272727" w:themeColor="text1" w:themeTint="D8"/>
    </w:rPr>
  </w:style>
  <w:style w:type="paragraph" w:styleId="Title">
    <w:name w:val="Title"/>
    <w:basedOn w:val="Normal"/>
    <w:next w:val="Normal"/>
    <w:link w:val="TitleChar"/>
    <w:uiPriority w:val="10"/>
    <w:qFormat/>
    <w:rsid w:val="00D14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A1B"/>
    <w:pPr>
      <w:spacing w:before="160"/>
      <w:jc w:val="center"/>
    </w:pPr>
    <w:rPr>
      <w:i/>
      <w:iCs/>
      <w:color w:val="404040" w:themeColor="text1" w:themeTint="BF"/>
    </w:rPr>
  </w:style>
  <w:style w:type="character" w:customStyle="1" w:styleId="QuoteChar">
    <w:name w:val="Quote Char"/>
    <w:basedOn w:val="DefaultParagraphFont"/>
    <w:link w:val="Quote"/>
    <w:uiPriority w:val="29"/>
    <w:rsid w:val="00D14A1B"/>
    <w:rPr>
      <w:i/>
      <w:iCs/>
      <w:color w:val="404040" w:themeColor="text1" w:themeTint="BF"/>
    </w:rPr>
  </w:style>
  <w:style w:type="paragraph" w:styleId="ListParagraph">
    <w:name w:val="List Paragraph"/>
    <w:basedOn w:val="Normal"/>
    <w:uiPriority w:val="34"/>
    <w:qFormat/>
    <w:rsid w:val="00D14A1B"/>
    <w:pPr>
      <w:ind w:left="720"/>
      <w:contextualSpacing/>
    </w:pPr>
  </w:style>
  <w:style w:type="character" w:styleId="IntenseEmphasis">
    <w:name w:val="Intense Emphasis"/>
    <w:basedOn w:val="DefaultParagraphFont"/>
    <w:uiPriority w:val="21"/>
    <w:qFormat/>
    <w:rsid w:val="00D14A1B"/>
    <w:rPr>
      <w:i/>
      <w:iCs/>
      <w:color w:val="0F4761" w:themeColor="accent1" w:themeShade="BF"/>
    </w:rPr>
  </w:style>
  <w:style w:type="paragraph" w:styleId="IntenseQuote">
    <w:name w:val="Intense Quote"/>
    <w:basedOn w:val="Normal"/>
    <w:next w:val="Normal"/>
    <w:link w:val="IntenseQuoteChar"/>
    <w:uiPriority w:val="30"/>
    <w:qFormat/>
    <w:rsid w:val="00D14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A1B"/>
    <w:rPr>
      <w:i/>
      <w:iCs/>
      <w:color w:val="0F4761" w:themeColor="accent1" w:themeShade="BF"/>
    </w:rPr>
  </w:style>
  <w:style w:type="character" w:styleId="IntenseReference">
    <w:name w:val="Intense Reference"/>
    <w:basedOn w:val="DefaultParagraphFont"/>
    <w:uiPriority w:val="32"/>
    <w:qFormat/>
    <w:rsid w:val="00D14A1B"/>
    <w:rPr>
      <w:b/>
      <w:bCs/>
      <w:smallCaps/>
      <w:color w:val="0F4761" w:themeColor="accent1" w:themeShade="BF"/>
      <w:spacing w:val="5"/>
    </w:rPr>
  </w:style>
  <w:style w:type="character" w:styleId="Hyperlink">
    <w:name w:val="Hyperlink"/>
    <w:basedOn w:val="DefaultParagraphFont"/>
    <w:uiPriority w:val="99"/>
    <w:unhideWhenUsed/>
    <w:rsid w:val="001C63BC"/>
    <w:rPr>
      <w:color w:val="467886" w:themeColor="hyperlink"/>
      <w:u w:val="single"/>
    </w:rPr>
  </w:style>
  <w:style w:type="character" w:styleId="UnresolvedMention">
    <w:name w:val="Unresolved Mention"/>
    <w:basedOn w:val="DefaultParagraphFont"/>
    <w:uiPriority w:val="99"/>
    <w:semiHidden/>
    <w:unhideWhenUsed/>
    <w:rsid w:val="001C6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30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org" TargetMode="External"/><Relationship Id="rId5" Type="http://schemas.openxmlformats.org/officeDocument/2006/relationships/hyperlink" Target="https://exhibits.lib.unc.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520</Words>
  <Characters>3085</Characters>
  <Application>Microsoft Office Word</Application>
  <DocSecurity>0</DocSecurity>
  <Lines>52</Lines>
  <Paragraphs>16</Paragraphs>
  <ScaleCrop>false</ScaleCrop>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Worstell</dc:creator>
  <cp:keywords/>
  <dc:description/>
  <cp:lastModifiedBy>Bill Worstell</cp:lastModifiedBy>
  <cp:revision>2</cp:revision>
  <dcterms:created xsi:type="dcterms:W3CDTF">2025-05-08T16:37:00Z</dcterms:created>
  <dcterms:modified xsi:type="dcterms:W3CDTF">2025-05-08T16:40:00Z</dcterms:modified>
</cp:coreProperties>
</file>