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FF3DD" w14:textId="1887334F" w:rsidR="002019A3" w:rsidRPr="002019A3" w:rsidRDefault="002019A3" w:rsidP="002019A3">
      <w:pPr>
        <w:rPr>
          <w:b/>
          <w:bCs/>
          <w:sz w:val="36"/>
          <w:szCs w:val="36"/>
        </w:rPr>
      </w:pPr>
      <w:r w:rsidRPr="002019A3">
        <w:rPr>
          <w:b/>
          <w:bCs/>
          <w:sz w:val="36"/>
          <w:szCs w:val="36"/>
        </w:rPr>
        <w:t>1630–1640 — From town covenants to contested frontiers</w:t>
      </w:r>
    </w:p>
    <w:p w14:paraId="592B44E4" w14:textId="39BA60D4" w:rsidR="002019A3" w:rsidRPr="002019A3" w:rsidRDefault="002019A3" w:rsidP="002019A3">
      <w:pPr>
        <w:rPr>
          <w:i/>
          <w:iCs/>
        </w:rPr>
      </w:pPr>
      <w:proofErr w:type="gramStart"/>
      <w:r w:rsidRPr="002019A3">
        <w:rPr>
          <w:i/>
          <w:iCs/>
        </w:rPr>
        <w:t xml:space="preserve">Summary </w:t>
      </w:r>
      <w:r>
        <w:rPr>
          <w:i/>
          <w:iCs/>
        </w:rPr>
        <w:t>:</w:t>
      </w:r>
      <w:proofErr w:type="gramEnd"/>
      <w:r w:rsidRPr="002019A3">
        <w:br/>
      </w:r>
      <w:r w:rsidRPr="002019A3">
        <w:rPr>
          <w:i/>
          <w:iCs/>
        </w:rPr>
        <w:t xml:space="preserve">The 1630s saw migration surge and settlement take firm root. John Winthrop’s fleet founded the Massachusetts Bay towns and a civic-religious “covenant” model spread from Boston and Salem into a web of villages. On the Hudson, New Netherland consolidated trading posts from Manhattan to Fort Orange under the West India Company and patroon estates. Competition and alliances among Indigenous nations and newcomers sharpened—culminating in the Pequot War (1636–1637), which reshaped power along the southern New England coast. Across the Atlantic, the Thirty Years’ War </w:t>
      </w:r>
      <w:proofErr w:type="gramStart"/>
      <w:r w:rsidRPr="002019A3">
        <w:rPr>
          <w:i/>
          <w:iCs/>
        </w:rPr>
        <w:t>raged</w:t>
      </w:r>
      <w:proofErr w:type="gramEnd"/>
      <w:r w:rsidRPr="002019A3">
        <w:rPr>
          <w:i/>
          <w:iCs/>
        </w:rPr>
        <w:t xml:space="preserve"> and England’s political crisis peaked by 1640—forces that redirected people, credit, and ideas across the </w:t>
      </w:r>
      <w:proofErr w:type="gramStart"/>
      <w:r w:rsidRPr="002019A3">
        <w:rPr>
          <w:i/>
          <w:iCs/>
        </w:rPr>
        <w:t>ocean.*</w:t>
      </w:r>
      <w:proofErr w:type="gramEnd"/>
    </w:p>
    <w:p w14:paraId="6BFED656" w14:textId="77777777" w:rsidR="002019A3" w:rsidRPr="002019A3" w:rsidRDefault="002019A3" w:rsidP="002019A3">
      <w:r w:rsidRPr="002019A3">
        <w:rPr>
          <w:b/>
          <w:bCs/>
        </w:rPr>
        <w:t>Quick links:</w:t>
      </w:r>
    </w:p>
    <w:p w14:paraId="2A719695" w14:textId="77777777" w:rsidR="002019A3" w:rsidRPr="002019A3" w:rsidRDefault="002019A3" w:rsidP="002019A3">
      <w:pPr>
        <w:numPr>
          <w:ilvl w:val="0"/>
          <w:numId w:val="1"/>
        </w:numPr>
      </w:pPr>
      <w:r w:rsidRPr="002019A3">
        <w:t>Life &amp; Context — 1630–1640</w:t>
      </w:r>
      <w:r w:rsidRPr="002019A3">
        <w:br/>
      </w:r>
      <w:hyperlink r:id="rId5" w:history="1">
        <w:r w:rsidRPr="002019A3">
          <w:rPr>
            <w:rStyle w:val="Hyperlink"/>
          </w:rPr>
          <w:t>https://billworstell.github.io/WorstellWitnessWaybackMachine/decades/1630-1640/1630-1640-life/</w:t>
        </w:r>
      </w:hyperlink>
    </w:p>
    <w:p w14:paraId="62AA96FC" w14:textId="77777777" w:rsidR="002019A3" w:rsidRPr="002019A3" w:rsidRDefault="002019A3" w:rsidP="002019A3">
      <w:pPr>
        <w:numPr>
          <w:ilvl w:val="0"/>
          <w:numId w:val="1"/>
        </w:numPr>
      </w:pPr>
      <w:r w:rsidRPr="002019A3">
        <w:t>Massachusetts Bay (1630) — A covenantal town begins</w:t>
      </w:r>
      <w:r w:rsidRPr="002019A3">
        <w:br/>
      </w:r>
      <w:hyperlink r:id="rId6" w:history="1">
        <w:r w:rsidRPr="002019A3">
          <w:rPr>
            <w:rStyle w:val="Hyperlink"/>
          </w:rPr>
          <w:t>https://billworstell.github.io/WorstellWitnessWaybackMachine/decades/1630-1640/1630-MassachusettsBay/</w:t>
        </w:r>
      </w:hyperlink>
    </w:p>
    <w:p w14:paraId="456F3EFA" w14:textId="77777777" w:rsidR="002019A3" w:rsidRPr="002019A3" w:rsidRDefault="002019A3" w:rsidP="002019A3">
      <w:pPr>
        <w:numPr>
          <w:ilvl w:val="0"/>
          <w:numId w:val="1"/>
        </w:numPr>
      </w:pPr>
      <w:r w:rsidRPr="002019A3">
        <w:t>Pequot War (1636–1637) — A short, devastating conflict</w:t>
      </w:r>
      <w:r w:rsidRPr="002019A3">
        <w:br/>
      </w:r>
      <w:hyperlink r:id="rId7" w:history="1">
        <w:r w:rsidRPr="002019A3">
          <w:rPr>
            <w:rStyle w:val="Hyperlink"/>
          </w:rPr>
          <w:t>https://billworstell.github.io/WorstellWitnessWaybackMachine/decades/1630-1640/1636-1637-PequotWar/</w:t>
        </w:r>
      </w:hyperlink>
    </w:p>
    <w:p w14:paraId="57CFD935" w14:textId="77777777" w:rsidR="002019A3" w:rsidRPr="002019A3" w:rsidRDefault="002019A3" w:rsidP="002019A3">
      <w:pPr>
        <w:numPr>
          <w:ilvl w:val="0"/>
          <w:numId w:val="1"/>
        </w:numPr>
      </w:pPr>
      <w:r w:rsidRPr="002019A3">
        <w:t>New Country (Americas) — Headcounts &amp; timeline</w:t>
      </w:r>
      <w:r w:rsidRPr="002019A3">
        <w:br/>
      </w:r>
      <w:hyperlink r:id="rId8" w:history="1">
        <w:r w:rsidRPr="002019A3">
          <w:rPr>
            <w:rStyle w:val="Hyperlink"/>
          </w:rPr>
          <w:t>https://billworstell.github.io/WorstellWitnessWaybackMachine/decades/1630-1640/1630-1640-NewCountry/</w:t>
        </w:r>
      </w:hyperlink>
    </w:p>
    <w:p w14:paraId="5BCC9EAB" w14:textId="77777777" w:rsidR="002019A3" w:rsidRPr="002019A3" w:rsidRDefault="002019A3" w:rsidP="002019A3">
      <w:pPr>
        <w:numPr>
          <w:ilvl w:val="0"/>
          <w:numId w:val="1"/>
        </w:numPr>
      </w:pPr>
      <w:r w:rsidRPr="002019A3">
        <w:t>Old Country (Europe) — Drivers &amp; timeline</w:t>
      </w:r>
      <w:r w:rsidRPr="002019A3">
        <w:br/>
      </w:r>
      <w:hyperlink r:id="rId9" w:history="1">
        <w:r w:rsidRPr="002019A3">
          <w:rPr>
            <w:rStyle w:val="Hyperlink"/>
          </w:rPr>
          <w:t>https://billworstell.github.io/WorstellWitnessWaybackMachine/decades/1630-1640/1630-1640-OldCountry/</w:t>
        </w:r>
      </w:hyperlink>
    </w:p>
    <w:p w14:paraId="53EFECD9" w14:textId="77777777" w:rsidR="002019A3" w:rsidRPr="002019A3" w:rsidRDefault="002019A3" w:rsidP="002019A3">
      <w:r w:rsidRPr="002019A3">
        <w:t>Downloads: 1630–1640 Decade Module Overview (PDF) · (DOCX)</w:t>
      </w:r>
    </w:p>
    <w:p w14:paraId="2695E533" w14:textId="70B18C6D" w:rsidR="00590263" w:rsidRDefault="002019A3" w:rsidP="00854FB1">
      <w:r w:rsidRPr="002019A3">
        <w:pict w14:anchorId="3843E403">
          <v:rect id="_x0000_i1031" style="width:0;height:1.5pt" o:hralign="center" o:hrstd="t" o:hr="t" fillcolor="#a0a0a0" stroked="f"/>
        </w:pict>
      </w:r>
    </w:p>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112"/>
    <w:multiLevelType w:val="multilevel"/>
    <w:tmpl w:val="6CE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F5BFA"/>
    <w:multiLevelType w:val="multilevel"/>
    <w:tmpl w:val="7ED2D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850717">
    <w:abstractNumId w:val="0"/>
  </w:num>
  <w:num w:numId="2" w16cid:durableId="130889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A3"/>
    <w:rsid w:val="000B0DFC"/>
    <w:rsid w:val="001C5898"/>
    <w:rsid w:val="002019A3"/>
    <w:rsid w:val="005277CF"/>
    <w:rsid w:val="00590263"/>
    <w:rsid w:val="00724AA0"/>
    <w:rsid w:val="00854FB1"/>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B7F0"/>
  <w15:chartTrackingRefBased/>
  <w15:docId w15:val="{67CDC8F6-EEEE-40C1-9E11-D03F757B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9A3"/>
    <w:rPr>
      <w:rFonts w:eastAsiaTheme="majorEastAsia" w:cstheme="majorBidi"/>
      <w:color w:val="272727" w:themeColor="text1" w:themeTint="D8"/>
    </w:rPr>
  </w:style>
  <w:style w:type="paragraph" w:styleId="Title">
    <w:name w:val="Title"/>
    <w:basedOn w:val="Normal"/>
    <w:next w:val="Normal"/>
    <w:link w:val="TitleChar"/>
    <w:uiPriority w:val="10"/>
    <w:qFormat/>
    <w:rsid w:val="00201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9A3"/>
    <w:pPr>
      <w:spacing w:before="160"/>
      <w:jc w:val="center"/>
    </w:pPr>
    <w:rPr>
      <w:i/>
      <w:iCs/>
      <w:color w:val="404040" w:themeColor="text1" w:themeTint="BF"/>
    </w:rPr>
  </w:style>
  <w:style w:type="character" w:customStyle="1" w:styleId="QuoteChar">
    <w:name w:val="Quote Char"/>
    <w:basedOn w:val="DefaultParagraphFont"/>
    <w:link w:val="Quote"/>
    <w:uiPriority w:val="29"/>
    <w:rsid w:val="002019A3"/>
    <w:rPr>
      <w:i/>
      <w:iCs/>
      <w:color w:val="404040" w:themeColor="text1" w:themeTint="BF"/>
    </w:rPr>
  </w:style>
  <w:style w:type="paragraph" w:styleId="ListParagraph">
    <w:name w:val="List Paragraph"/>
    <w:basedOn w:val="Normal"/>
    <w:uiPriority w:val="34"/>
    <w:qFormat/>
    <w:rsid w:val="002019A3"/>
    <w:pPr>
      <w:ind w:left="720"/>
      <w:contextualSpacing/>
    </w:pPr>
  </w:style>
  <w:style w:type="character" w:styleId="IntenseEmphasis">
    <w:name w:val="Intense Emphasis"/>
    <w:basedOn w:val="DefaultParagraphFont"/>
    <w:uiPriority w:val="21"/>
    <w:qFormat/>
    <w:rsid w:val="002019A3"/>
    <w:rPr>
      <w:i/>
      <w:iCs/>
      <w:color w:val="0F4761" w:themeColor="accent1" w:themeShade="BF"/>
    </w:rPr>
  </w:style>
  <w:style w:type="paragraph" w:styleId="IntenseQuote">
    <w:name w:val="Intense Quote"/>
    <w:basedOn w:val="Normal"/>
    <w:next w:val="Normal"/>
    <w:link w:val="IntenseQuoteChar"/>
    <w:uiPriority w:val="30"/>
    <w:qFormat/>
    <w:rsid w:val="00201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9A3"/>
    <w:rPr>
      <w:i/>
      <w:iCs/>
      <w:color w:val="0F4761" w:themeColor="accent1" w:themeShade="BF"/>
    </w:rPr>
  </w:style>
  <w:style w:type="character" w:styleId="IntenseReference">
    <w:name w:val="Intense Reference"/>
    <w:basedOn w:val="DefaultParagraphFont"/>
    <w:uiPriority w:val="32"/>
    <w:qFormat/>
    <w:rsid w:val="002019A3"/>
    <w:rPr>
      <w:b/>
      <w:bCs/>
      <w:smallCaps/>
      <w:color w:val="0F4761" w:themeColor="accent1" w:themeShade="BF"/>
      <w:spacing w:val="5"/>
    </w:rPr>
  </w:style>
  <w:style w:type="character" w:styleId="Hyperlink">
    <w:name w:val="Hyperlink"/>
    <w:basedOn w:val="DefaultParagraphFont"/>
    <w:uiPriority w:val="99"/>
    <w:unhideWhenUsed/>
    <w:rsid w:val="002019A3"/>
    <w:rPr>
      <w:color w:val="467886" w:themeColor="hyperlink"/>
      <w:u w:val="single"/>
    </w:rPr>
  </w:style>
  <w:style w:type="character" w:styleId="UnresolvedMention">
    <w:name w:val="Unresolved Mention"/>
    <w:basedOn w:val="DefaultParagraphFont"/>
    <w:uiPriority w:val="99"/>
    <w:semiHidden/>
    <w:unhideWhenUsed/>
    <w:rsid w:val="0020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llworstell.github.io/WorstellWitnessWaybackMachine/decades/1630-1640/1630-1640-NewCountry/" TargetMode="External"/><Relationship Id="rId3" Type="http://schemas.openxmlformats.org/officeDocument/2006/relationships/settings" Target="settings.xml"/><Relationship Id="rId7" Type="http://schemas.openxmlformats.org/officeDocument/2006/relationships/hyperlink" Target="https://billworstell.github.io/WorstellWitnessWaybackMachine/decades/1630-1640/1636-1637-PequotW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lworstell.github.io/WorstellWitnessWaybackMachine/decades/1630-1640/1630-MassachusettsBay/" TargetMode="External"/><Relationship Id="rId11" Type="http://schemas.openxmlformats.org/officeDocument/2006/relationships/theme" Target="theme/theme1.xml"/><Relationship Id="rId5" Type="http://schemas.openxmlformats.org/officeDocument/2006/relationships/hyperlink" Target="https://billworstell.github.io/WorstellWitnessWaybackMachine/decades/1630-1640/1630-1640-li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llworstell.github.io/WorstellWitnessWaybackMachine/decades/1630-1640/1630-1640-Old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3</cp:revision>
  <dcterms:created xsi:type="dcterms:W3CDTF">2025-10-10T00:29:00Z</dcterms:created>
  <dcterms:modified xsi:type="dcterms:W3CDTF">2025-10-10T00:32:00Z</dcterms:modified>
</cp:coreProperties>
</file>