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9E4B7" w14:textId="77777777" w:rsidR="00625BA9" w:rsidRPr="00625BA9" w:rsidRDefault="00625BA9" w:rsidP="00625BA9">
      <w:pPr>
        <w:rPr>
          <w:b/>
          <w:bCs/>
        </w:rPr>
      </w:pPr>
      <w:r w:rsidRPr="00625BA9">
        <w:rPr>
          <w:b/>
          <w:bCs/>
        </w:rPr>
        <w:t>Powell — New &amp; Old Country Narratives (1630–1640)</w:t>
      </w:r>
    </w:p>
    <w:p w14:paraId="031814DB" w14:textId="77777777" w:rsidR="00625BA9" w:rsidRPr="00625BA9" w:rsidRDefault="00625BA9" w:rsidP="00625BA9">
      <w:r w:rsidRPr="00625BA9">
        <w:rPr>
          <w:b/>
          <w:bCs/>
        </w:rPr>
        <w:t xml:space="preserve">Use </w:t>
      </w:r>
      <w:proofErr w:type="gramStart"/>
      <w:r w:rsidRPr="00625BA9">
        <w:rPr>
          <w:b/>
          <w:bCs/>
        </w:rPr>
        <w:t>with:</w:t>
      </w:r>
      <w:proofErr w:type="gramEnd"/>
      <w:r w:rsidRPr="00625BA9">
        <w:t xml:space="preserve"> 1630–</w:t>
      </w:r>
      <w:proofErr w:type="gramStart"/>
      <w:r w:rsidRPr="00625BA9">
        <w:t>1640 decade</w:t>
      </w:r>
      <w:proofErr w:type="gramEnd"/>
      <w:r w:rsidRPr="00625BA9">
        <w:t xml:space="preserve"> pages (Life &amp; Context, Massachusetts Bay, Pequot War, New Country, Old Country) and the companion </w:t>
      </w:r>
      <w:r w:rsidRPr="00625BA9">
        <w:rPr>
          <w:b/>
          <w:bCs/>
        </w:rPr>
        <w:t>Powell—Ancestral Lives (1630–1640)</w:t>
      </w:r>
      <w:r w:rsidRPr="00625BA9">
        <w:t>.</w:t>
      </w:r>
    </w:p>
    <w:p w14:paraId="4DE4CDE7" w14:textId="77777777" w:rsidR="00625BA9" w:rsidRPr="00625BA9" w:rsidRDefault="00625BA9" w:rsidP="00625BA9">
      <w:pPr>
        <w:rPr>
          <w:b/>
          <w:bCs/>
        </w:rPr>
      </w:pPr>
      <w:r w:rsidRPr="00625BA9">
        <w:rPr>
          <w:b/>
          <w:bCs/>
        </w:rPr>
        <w:t>Headcounts (Powell line, visible in this decade)</w:t>
      </w:r>
    </w:p>
    <w:p w14:paraId="5DBC0789" w14:textId="77777777" w:rsidR="00625BA9" w:rsidRPr="00625BA9" w:rsidRDefault="00625BA9" w:rsidP="00625BA9">
      <w:pPr>
        <w:numPr>
          <w:ilvl w:val="0"/>
          <w:numId w:val="1"/>
        </w:numPr>
      </w:pPr>
      <w:r w:rsidRPr="00625BA9">
        <w:rPr>
          <w:b/>
          <w:bCs/>
        </w:rPr>
        <w:t>Old Country (Europe)</w:t>
      </w:r>
      <w:r w:rsidRPr="00625BA9">
        <w:t xml:space="preserve"> — </w:t>
      </w:r>
      <w:r w:rsidRPr="00625BA9">
        <w:rPr>
          <w:b/>
          <w:bCs/>
        </w:rPr>
        <w:t>~18–22 named ancestors</w:t>
      </w:r>
      <w:r w:rsidRPr="00625BA9">
        <w:t xml:space="preserve"> in place:</w:t>
      </w:r>
    </w:p>
    <w:p w14:paraId="117A03D7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England (London/SE)</w:t>
      </w:r>
      <w:r w:rsidRPr="00625BA9">
        <w:t xml:space="preserve">: Lisle, Hungerford, </w:t>
      </w:r>
      <w:proofErr w:type="spellStart"/>
      <w:r w:rsidRPr="00625BA9">
        <w:t>Beconshaw</w:t>
      </w:r>
      <w:proofErr w:type="spellEnd"/>
      <w:r w:rsidRPr="00625BA9">
        <w:t xml:space="preserve">, </w:t>
      </w:r>
      <w:proofErr w:type="spellStart"/>
      <w:r w:rsidRPr="00625BA9">
        <w:t>Nuthall</w:t>
      </w:r>
      <w:proofErr w:type="spellEnd"/>
      <w:r w:rsidRPr="00625BA9">
        <w:t>, Bacon, Claggett, Adams</w:t>
      </w:r>
    </w:p>
    <w:p w14:paraId="10F20642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East Anglia (Cambridgeshire/Bedfordshire)</w:t>
      </w:r>
      <w:r w:rsidRPr="00625BA9">
        <w:t xml:space="preserve">: Kidd, </w:t>
      </w:r>
      <w:proofErr w:type="spellStart"/>
      <w:r w:rsidRPr="00625BA9">
        <w:t>Nethorcote</w:t>
      </w:r>
      <w:proofErr w:type="spellEnd"/>
      <w:r w:rsidRPr="00625BA9">
        <w:t>, Smith</w:t>
      </w:r>
    </w:p>
    <w:p w14:paraId="2FE6B977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Yorkshire / Huntingdonshire</w:t>
      </w:r>
      <w:r w:rsidRPr="00625BA9">
        <w:t>: Whitaker (York line emerging)</w:t>
      </w:r>
    </w:p>
    <w:p w14:paraId="4165D981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Isle of Wight / Hampshire</w:t>
      </w:r>
      <w:r w:rsidRPr="00625BA9">
        <w:t xml:space="preserve">: Lisle &amp; </w:t>
      </w:r>
      <w:proofErr w:type="spellStart"/>
      <w:r w:rsidRPr="00625BA9">
        <w:t>Beconshaw</w:t>
      </w:r>
      <w:proofErr w:type="spellEnd"/>
      <w:r w:rsidRPr="00625BA9">
        <w:t xml:space="preserve"> kin</w:t>
      </w:r>
    </w:p>
    <w:p w14:paraId="7B560A71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Wales (Denbighshire)</w:t>
      </w:r>
      <w:r w:rsidRPr="00625BA9">
        <w:t>: earlier Powell roots remain in Wales this decade</w:t>
      </w:r>
    </w:p>
    <w:p w14:paraId="2EDB966D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Scotland (Edinburgh)</w:t>
      </w:r>
      <w:r w:rsidRPr="00625BA9">
        <w:t>: James Cunningham Wilson</w:t>
      </w:r>
    </w:p>
    <w:p w14:paraId="3926935D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rPr>
          <w:b/>
          <w:bCs/>
        </w:rPr>
        <w:t>France (Provence/Normandy)</w:t>
      </w:r>
      <w:r w:rsidRPr="00625BA9">
        <w:t>: Brasseur (pre-migration)</w:t>
      </w:r>
    </w:p>
    <w:p w14:paraId="17F0205E" w14:textId="77777777" w:rsidR="00625BA9" w:rsidRPr="00625BA9" w:rsidRDefault="00625BA9" w:rsidP="00625BA9">
      <w:pPr>
        <w:numPr>
          <w:ilvl w:val="0"/>
          <w:numId w:val="1"/>
        </w:numPr>
      </w:pPr>
      <w:r w:rsidRPr="00625BA9">
        <w:rPr>
          <w:b/>
          <w:bCs/>
        </w:rPr>
        <w:t>New Country (Americas)</w:t>
      </w:r>
      <w:r w:rsidRPr="00625BA9">
        <w:t xml:space="preserve"> — </w:t>
      </w:r>
      <w:r w:rsidRPr="00625BA9">
        <w:rPr>
          <w:b/>
          <w:bCs/>
        </w:rPr>
        <w:t>0–3 in place; several poised to arrive</w:t>
      </w:r>
      <w:r w:rsidRPr="00625BA9">
        <w:t>:</w:t>
      </w:r>
    </w:p>
    <w:p w14:paraId="721677DC" w14:textId="77777777" w:rsidR="00625BA9" w:rsidRPr="00625BA9" w:rsidRDefault="00625BA9" w:rsidP="00625BA9">
      <w:pPr>
        <w:numPr>
          <w:ilvl w:val="1"/>
          <w:numId w:val="1"/>
        </w:numPr>
      </w:pPr>
      <w:r w:rsidRPr="00625BA9">
        <w:t xml:space="preserve">Chesapeake “seed figures” are alive in England/France now; </w:t>
      </w:r>
      <w:r w:rsidRPr="00625BA9">
        <w:rPr>
          <w:b/>
          <w:bCs/>
        </w:rPr>
        <w:t>Maryland (chartered 1632; settled 1634)</w:t>
      </w:r>
      <w:r w:rsidRPr="00625BA9">
        <w:t xml:space="preserve"> and </w:t>
      </w:r>
      <w:r w:rsidRPr="00625BA9">
        <w:rPr>
          <w:b/>
          <w:bCs/>
        </w:rPr>
        <w:t>Virginia</w:t>
      </w:r>
      <w:r w:rsidRPr="00625BA9">
        <w:t xml:space="preserve"> will draw </w:t>
      </w:r>
      <w:proofErr w:type="spellStart"/>
      <w:r w:rsidRPr="00625BA9">
        <w:rPr>
          <w:b/>
          <w:bCs/>
        </w:rPr>
        <w:t>Nuthall</w:t>
      </w:r>
      <w:proofErr w:type="spellEnd"/>
      <w:r w:rsidRPr="00625BA9">
        <w:rPr>
          <w:b/>
          <w:bCs/>
        </w:rPr>
        <w:t>, Kent, Arundell, Sprigg, Griffin, Brasseur, Claggett</w:t>
      </w:r>
      <w:r w:rsidRPr="00625BA9">
        <w:t xml:space="preserve"> a bit later.</w:t>
      </w:r>
    </w:p>
    <w:p w14:paraId="63011839" w14:textId="77777777" w:rsidR="00625BA9" w:rsidRPr="00625BA9" w:rsidRDefault="00625BA9" w:rsidP="00625BA9">
      <w:r w:rsidRPr="00625BA9">
        <w:pict w14:anchorId="1B00268E">
          <v:rect id="_x0000_i1055" style="width:0;height:1.5pt" o:hralign="center" o:hrstd="t" o:hr="t" fillcolor="#a0a0a0" stroked="f"/>
        </w:pict>
      </w:r>
    </w:p>
    <w:p w14:paraId="3C0B32BA" w14:textId="77777777" w:rsidR="00625BA9" w:rsidRPr="00625BA9" w:rsidRDefault="00625BA9" w:rsidP="00625BA9">
      <w:pPr>
        <w:rPr>
          <w:b/>
          <w:bCs/>
        </w:rPr>
      </w:pPr>
      <w:r w:rsidRPr="00625BA9">
        <w:rPr>
          <w:b/>
          <w:bCs/>
        </w:rPr>
        <w:t>New Country — what the Powell line is heading into</w:t>
      </w:r>
    </w:p>
    <w:p w14:paraId="14A5D241" w14:textId="77777777" w:rsidR="00625BA9" w:rsidRPr="00625BA9" w:rsidRDefault="00625BA9" w:rsidP="00625BA9">
      <w:r w:rsidRPr="00625BA9">
        <w:rPr>
          <w:b/>
          <w:bCs/>
        </w:rPr>
        <w:t>Chesapeake (Virginia &amp; the new Province of Maryland)</w:t>
      </w:r>
    </w:p>
    <w:p w14:paraId="387FC26F" w14:textId="77777777" w:rsidR="00625BA9" w:rsidRPr="00625BA9" w:rsidRDefault="00625BA9" w:rsidP="00625BA9">
      <w:pPr>
        <w:numPr>
          <w:ilvl w:val="0"/>
          <w:numId w:val="2"/>
        </w:numPr>
      </w:pPr>
      <w:r w:rsidRPr="00625BA9">
        <w:rPr>
          <w:b/>
          <w:bCs/>
        </w:rPr>
        <w:t>Tobacco economy</w:t>
      </w:r>
      <w:r w:rsidRPr="00625BA9">
        <w:t xml:space="preserve"> is </w:t>
      </w:r>
      <w:proofErr w:type="gramStart"/>
      <w:r w:rsidRPr="00625BA9">
        <w:t>entrenched;</w:t>
      </w:r>
      <w:proofErr w:type="gramEnd"/>
      <w:r w:rsidRPr="00625BA9">
        <w:t xml:space="preserve"> headright system funds migration.</w:t>
      </w:r>
    </w:p>
    <w:p w14:paraId="1852E65B" w14:textId="77777777" w:rsidR="00625BA9" w:rsidRPr="00625BA9" w:rsidRDefault="00625BA9" w:rsidP="00625BA9">
      <w:pPr>
        <w:numPr>
          <w:ilvl w:val="0"/>
          <w:numId w:val="2"/>
        </w:numPr>
      </w:pPr>
      <w:r w:rsidRPr="00625BA9">
        <w:rPr>
          <w:b/>
          <w:bCs/>
        </w:rPr>
        <w:t>Maryland (1632–1634)</w:t>
      </w:r>
      <w:r w:rsidRPr="00625BA9">
        <w:t xml:space="preserve"> opens a second Catholic-leaning proprietary corridor beside Virginia; room for new gentry/planter families and skilled migrants.</w:t>
      </w:r>
    </w:p>
    <w:p w14:paraId="3F5BF638" w14:textId="77777777" w:rsidR="00625BA9" w:rsidRPr="00625BA9" w:rsidRDefault="00625BA9" w:rsidP="00625BA9">
      <w:pPr>
        <w:numPr>
          <w:ilvl w:val="0"/>
          <w:numId w:val="2"/>
        </w:numPr>
      </w:pPr>
      <w:r w:rsidRPr="00625BA9">
        <w:rPr>
          <w:b/>
          <w:bCs/>
        </w:rPr>
        <w:t>Frontier realities</w:t>
      </w:r>
      <w:r w:rsidRPr="00625BA9">
        <w:t>: rivers/creeks as highways; scattered plantations; dependence on Indigenous trade networks and knowledge; law and church institutions still thin.</w:t>
      </w:r>
    </w:p>
    <w:p w14:paraId="46018EEC" w14:textId="77777777" w:rsidR="00625BA9" w:rsidRPr="00625BA9" w:rsidRDefault="00625BA9" w:rsidP="00625BA9">
      <w:pPr>
        <w:numPr>
          <w:ilvl w:val="0"/>
          <w:numId w:val="2"/>
        </w:numPr>
      </w:pPr>
      <w:r w:rsidRPr="00625BA9">
        <w:rPr>
          <w:b/>
          <w:bCs/>
        </w:rPr>
        <w:t>Powell-line tie-ins</w:t>
      </w:r>
      <w:r w:rsidRPr="00625BA9">
        <w:t xml:space="preserve"> (arrive mid-century but shaped by the 1630s):</w:t>
      </w:r>
    </w:p>
    <w:p w14:paraId="44D4BFA3" w14:textId="77777777" w:rsidR="00625BA9" w:rsidRPr="00625BA9" w:rsidRDefault="00625BA9" w:rsidP="00625BA9">
      <w:pPr>
        <w:numPr>
          <w:ilvl w:val="1"/>
          <w:numId w:val="2"/>
        </w:numPr>
      </w:pPr>
      <w:r w:rsidRPr="00625BA9">
        <w:rPr>
          <w:b/>
          <w:bCs/>
        </w:rPr>
        <w:t>John Nuthall</w:t>
      </w:r>
      <w:r w:rsidRPr="00625BA9">
        <w:t xml:space="preserve"> (b. 1620 London) → planter/merchant on the Potomac.</w:t>
      </w:r>
    </w:p>
    <w:p w14:paraId="30C8AA21" w14:textId="77777777" w:rsidR="00625BA9" w:rsidRPr="00625BA9" w:rsidRDefault="00625BA9" w:rsidP="00625BA9">
      <w:pPr>
        <w:numPr>
          <w:ilvl w:val="1"/>
          <w:numId w:val="2"/>
        </w:numPr>
      </w:pPr>
      <w:r w:rsidRPr="00625BA9">
        <w:rPr>
          <w:b/>
          <w:bCs/>
        </w:rPr>
        <w:t>Humphrey Kent &amp; Joan Arundell</w:t>
      </w:r>
      <w:r w:rsidRPr="00625BA9">
        <w:t xml:space="preserve"> → </w:t>
      </w:r>
      <w:r w:rsidRPr="00625BA9">
        <w:rPr>
          <w:b/>
          <w:bCs/>
        </w:rPr>
        <w:t>Weyanoke, Charles City, VA</w:t>
      </w:r>
      <w:r w:rsidRPr="00625BA9">
        <w:t>.</w:t>
      </w:r>
    </w:p>
    <w:p w14:paraId="1D338CA2" w14:textId="77777777" w:rsidR="00625BA9" w:rsidRPr="00625BA9" w:rsidRDefault="00625BA9" w:rsidP="00625BA9">
      <w:pPr>
        <w:numPr>
          <w:ilvl w:val="1"/>
          <w:numId w:val="2"/>
        </w:numPr>
      </w:pPr>
      <w:r w:rsidRPr="00625BA9">
        <w:rPr>
          <w:b/>
          <w:bCs/>
        </w:rPr>
        <w:lastRenderedPageBreak/>
        <w:t>Thomas Sprigg &amp; Catherine Griffin</w:t>
      </w:r>
      <w:r w:rsidRPr="00625BA9">
        <w:t xml:space="preserve"> → into </w:t>
      </w:r>
      <w:r w:rsidRPr="00625BA9">
        <w:rPr>
          <w:b/>
          <w:bCs/>
        </w:rPr>
        <w:t>Calvert/Prince George’s Co., MD</w:t>
      </w:r>
      <w:r w:rsidRPr="00625BA9">
        <w:t>.</w:t>
      </w:r>
    </w:p>
    <w:p w14:paraId="5DA6D1C1" w14:textId="77777777" w:rsidR="00625BA9" w:rsidRPr="00625BA9" w:rsidRDefault="00625BA9" w:rsidP="00625BA9">
      <w:pPr>
        <w:numPr>
          <w:ilvl w:val="1"/>
          <w:numId w:val="2"/>
        </w:numPr>
      </w:pPr>
      <w:r w:rsidRPr="00625BA9">
        <w:rPr>
          <w:b/>
          <w:bCs/>
        </w:rPr>
        <w:t>Robert Brasseur</w:t>
      </w:r>
      <w:r w:rsidRPr="00625BA9">
        <w:t xml:space="preserve"> (French Huguenot) → </w:t>
      </w:r>
      <w:r w:rsidRPr="00625BA9">
        <w:rPr>
          <w:b/>
          <w:bCs/>
        </w:rPr>
        <w:t>Calvert Co., MD</w:t>
      </w:r>
      <w:r w:rsidRPr="00625BA9">
        <w:t>; part of a broader Huguenot trickle.</w:t>
      </w:r>
    </w:p>
    <w:p w14:paraId="63C9CE13" w14:textId="77777777" w:rsidR="00625BA9" w:rsidRPr="00625BA9" w:rsidRDefault="00625BA9" w:rsidP="00625BA9">
      <w:pPr>
        <w:numPr>
          <w:ilvl w:val="1"/>
          <w:numId w:val="2"/>
        </w:numPr>
      </w:pPr>
      <w:r w:rsidRPr="00625BA9">
        <w:rPr>
          <w:b/>
          <w:bCs/>
        </w:rPr>
        <w:t>Capt. Thomas Claggett; Margaret Adams</w:t>
      </w:r>
      <w:r w:rsidRPr="00625BA9">
        <w:t xml:space="preserve"> → Chesapeake networks via London/Kent.</w:t>
      </w:r>
    </w:p>
    <w:p w14:paraId="4FF39D7F" w14:textId="77777777" w:rsidR="00625BA9" w:rsidRPr="00625BA9" w:rsidRDefault="00625BA9" w:rsidP="00625BA9">
      <w:r w:rsidRPr="00625BA9">
        <w:rPr>
          <w:b/>
          <w:bCs/>
        </w:rPr>
        <w:t>New England (Massachusetts Bay) &amp; the Pequot sphere</w:t>
      </w:r>
    </w:p>
    <w:p w14:paraId="4FEDEEDF" w14:textId="77777777" w:rsidR="00625BA9" w:rsidRPr="00625BA9" w:rsidRDefault="00625BA9" w:rsidP="00625BA9">
      <w:pPr>
        <w:numPr>
          <w:ilvl w:val="0"/>
          <w:numId w:val="3"/>
        </w:numPr>
      </w:pPr>
      <w:r w:rsidRPr="00625BA9">
        <w:t xml:space="preserve">Less direct for Powell, but </w:t>
      </w:r>
      <w:r w:rsidRPr="00625BA9">
        <w:rPr>
          <w:b/>
          <w:bCs/>
        </w:rPr>
        <w:t>mass migration from East Anglia</w:t>
      </w:r>
      <w:r w:rsidRPr="00625BA9">
        <w:t xml:space="preserve"> mirrors your </w:t>
      </w:r>
      <w:r w:rsidRPr="00625BA9">
        <w:rPr>
          <w:b/>
          <w:bCs/>
        </w:rPr>
        <w:t>Kidd/</w:t>
      </w:r>
      <w:proofErr w:type="spellStart"/>
      <w:r w:rsidRPr="00625BA9">
        <w:rPr>
          <w:b/>
          <w:bCs/>
        </w:rPr>
        <w:t>Nethorcote</w:t>
      </w:r>
      <w:proofErr w:type="spellEnd"/>
      <w:r w:rsidRPr="00625BA9">
        <w:rPr>
          <w:b/>
          <w:bCs/>
        </w:rPr>
        <w:t>/Smith</w:t>
      </w:r>
      <w:r w:rsidRPr="00625BA9">
        <w:t xml:space="preserve"> regions; the </w:t>
      </w:r>
      <w:r w:rsidRPr="00625BA9">
        <w:rPr>
          <w:b/>
          <w:bCs/>
        </w:rPr>
        <w:t>1636–1637 Pequot War</w:t>
      </w:r>
      <w:r w:rsidRPr="00625BA9">
        <w:t xml:space="preserve"> reshapes New England power and trade routes that Powell-adjacent migrants will encounter when moving or trading later.</w:t>
      </w:r>
    </w:p>
    <w:p w14:paraId="75F1C3C4" w14:textId="77777777" w:rsidR="00625BA9" w:rsidRPr="00625BA9" w:rsidRDefault="00625BA9" w:rsidP="00625BA9">
      <w:r w:rsidRPr="00625BA9">
        <w:pict w14:anchorId="6FD3C397">
          <v:rect id="_x0000_i1056" style="width:0;height:1.5pt" o:hralign="center" o:hrstd="t" o:hr="t" fillcolor="#a0a0a0" stroked="f"/>
        </w:pict>
      </w:r>
    </w:p>
    <w:p w14:paraId="56F01F7A" w14:textId="77777777" w:rsidR="00625BA9" w:rsidRPr="00625BA9" w:rsidRDefault="00625BA9" w:rsidP="00625BA9">
      <w:pPr>
        <w:rPr>
          <w:b/>
          <w:bCs/>
        </w:rPr>
      </w:pPr>
      <w:r w:rsidRPr="00625BA9">
        <w:rPr>
          <w:b/>
          <w:bCs/>
        </w:rPr>
        <w:t>Old Country — settings your people are in right now</w:t>
      </w:r>
    </w:p>
    <w:p w14:paraId="54F46D1A" w14:textId="77777777" w:rsidR="00625BA9" w:rsidRPr="00625BA9" w:rsidRDefault="00625BA9" w:rsidP="00625BA9">
      <w:r w:rsidRPr="00625BA9">
        <w:rPr>
          <w:b/>
          <w:bCs/>
        </w:rPr>
        <w:t>London / Thames corridor</w:t>
      </w:r>
    </w:p>
    <w:p w14:paraId="400A59DC" w14:textId="77777777" w:rsidR="00625BA9" w:rsidRPr="00625BA9" w:rsidRDefault="00625BA9" w:rsidP="00625BA9">
      <w:pPr>
        <w:numPr>
          <w:ilvl w:val="0"/>
          <w:numId w:val="4"/>
        </w:numPr>
      </w:pPr>
      <w:r w:rsidRPr="00625BA9">
        <w:t xml:space="preserve">Commercial hub for </w:t>
      </w:r>
      <w:proofErr w:type="spellStart"/>
      <w:r w:rsidRPr="00625BA9">
        <w:rPr>
          <w:b/>
          <w:bCs/>
        </w:rPr>
        <w:t>Nuthall</w:t>
      </w:r>
      <w:proofErr w:type="spellEnd"/>
      <w:r w:rsidRPr="00625BA9">
        <w:rPr>
          <w:b/>
          <w:bCs/>
        </w:rPr>
        <w:t>, Bacon, Claggett, Adams</w:t>
      </w:r>
      <w:r w:rsidRPr="00625BA9">
        <w:t>; apprenticeships, livery companies, and maritime finance set up later Chesapeake ventures.</w:t>
      </w:r>
    </w:p>
    <w:p w14:paraId="68261779" w14:textId="77777777" w:rsidR="00625BA9" w:rsidRPr="00625BA9" w:rsidRDefault="00625BA9" w:rsidP="00625BA9">
      <w:r w:rsidRPr="00625BA9">
        <w:rPr>
          <w:b/>
          <w:bCs/>
        </w:rPr>
        <w:t>Isle of Wight &amp; Hampshire</w:t>
      </w:r>
    </w:p>
    <w:p w14:paraId="185F72E6" w14:textId="77777777" w:rsidR="00625BA9" w:rsidRPr="00625BA9" w:rsidRDefault="00625BA9" w:rsidP="00625BA9">
      <w:pPr>
        <w:numPr>
          <w:ilvl w:val="0"/>
          <w:numId w:val="5"/>
        </w:numPr>
      </w:pPr>
      <w:r w:rsidRPr="00625BA9">
        <w:rPr>
          <w:b/>
          <w:bCs/>
        </w:rPr>
        <w:t xml:space="preserve">Lisle / </w:t>
      </w:r>
      <w:proofErr w:type="spellStart"/>
      <w:r w:rsidRPr="00625BA9">
        <w:rPr>
          <w:b/>
          <w:bCs/>
        </w:rPr>
        <w:t>Beconshaw</w:t>
      </w:r>
      <w:proofErr w:type="spellEnd"/>
      <w:r w:rsidRPr="00625BA9">
        <w:t xml:space="preserve"> world of gentry, courts, and maritime provisioning; close to Solent ship lanes that carry people and goods to the colonies.</w:t>
      </w:r>
    </w:p>
    <w:p w14:paraId="20C79149" w14:textId="77777777" w:rsidR="00625BA9" w:rsidRPr="00625BA9" w:rsidRDefault="00625BA9" w:rsidP="00625BA9">
      <w:r w:rsidRPr="00625BA9">
        <w:rPr>
          <w:b/>
          <w:bCs/>
        </w:rPr>
        <w:t>East Anglia (Soham/Cambridge/Bedfordshire)</w:t>
      </w:r>
    </w:p>
    <w:p w14:paraId="231D6C0C" w14:textId="77777777" w:rsidR="00625BA9" w:rsidRPr="00625BA9" w:rsidRDefault="00625BA9" w:rsidP="00625BA9">
      <w:pPr>
        <w:numPr>
          <w:ilvl w:val="0"/>
          <w:numId w:val="6"/>
        </w:numPr>
      </w:pPr>
      <w:r w:rsidRPr="00625BA9">
        <w:rPr>
          <w:b/>
          <w:bCs/>
        </w:rPr>
        <w:t xml:space="preserve">Kidd &amp; </w:t>
      </w:r>
      <w:proofErr w:type="spellStart"/>
      <w:r w:rsidRPr="00625BA9">
        <w:rPr>
          <w:b/>
          <w:bCs/>
        </w:rPr>
        <w:t>Nethorcote</w:t>
      </w:r>
      <w:proofErr w:type="spellEnd"/>
      <w:r w:rsidRPr="00625BA9">
        <w:t xml:space="preserve"> sit inside Puritan parishes; literate congregations feed New World migration streams and emphasize catechism, discipline, and reading—habits visible in later Chesapeake churches.</w:t>
      </w:r>
    </w:p>
    <w:p w14:paraId="3AC6C99F" w14:textId="77777777" w:rsidR="00625BA9" w:rsidRPr="00625BA9" w:rsidRDefault="00625BA9" w:rsidP="00625BA9">
      <w:r w:rsidRPr="00625BA9">
        <w:rPr>
          <w:b/>
          <w:bCs/>
        </w:rPr>
        <w:t>Yorkshire &amp; Huntingdonshire</w:t>
      </w:r>
    </w:p>
    <w:p w14:paraId="7731BA9D" w14:textId="77777777" w:rsidR="00625BA9" w:rsidRPr="00625BA9" w:rsidRDefault="00625BA9" w:rsidP="00625BA9">
      <w:pPr>
        <w:numPr>
          <w:ilvl w:val="0"/>
          <w:numId w:val="7"/>
        </w:numPr>
      </w:pPr>
      <w:r w:rsidRPr="00625BA9">
        <w:rPr>
          <w:b/>
          <w:bCs/>
        </w:rPr>
        <w:t>Whitaker</w:t>
      </w:r>
      <w:r w:rsidRPr="00625BA9">
        <w:t xml:space="preserve"> and early </w:t>
      </w:r>
      <w:r w:rsidRPr="00625BA9">
        <w:rPr>
          <w:b/>
          <w:bCs/>
        </w:rPr>
        <w:t>York</w:t>
      </w:r>
      <w:r w:rsidRPr="00625BA9">
        <w:t xml:space="preserve"> kin straddle Dales/fen edges—mixed husbandry, cloth, and small market towns; some kin will pivot to Baltimore County by century’s end.</w:t>
      </w:r>
    </w:p>
    <w:p w14:paraId="49D121C7" w14:textId="77777777" w:rsidR="00625BA9" w:rsidRPr="00625BA9" w:rsidRDefault="00625BA9" w:rsidP="00625BA9">
      <w:r w:rsidRPr="00625BA9">
        <w:rPr>
          <w:b/>
          <w:bCs/>
        </w:rPr>
        <w:t>Wales (Denbighshire)</w:t>
      </w:r>
    </w:p>
    <w:p w14:paraId="7709BC29" w14:textId="77777777" w:rsidR="00625BA9" w:rsidRPr="00625BA9" w:rsidRDefault="00625BA9" w:rsidP="00625BA9">
      <w:pPr>
        <w:numPr>
          <w:ilvl w:val="0"/>
          <w:numId w:val="8"/>
        </w:numPr>
      </w:pPr>
      <w:r w:rsidRPr="00625BA9">
        <w:rPr>
          <w:b/>
          <w:bCs/>
        </w:rPr>
        <w:t>Powell roots</w:t>
      </w:r>
      <w:r w:rsidRPr="00625BA9">
        <w:t xml:space="preserve"> remain in Holt/Denbigh; customary tenures and border-shorthand with Chester markets. The 1630s bring tighter crown religion and revenue policies that nibble at local autonomy.</w:t>
      </w:r>
    </w:p>
    <w:p w14:paraId="4B846E2D" w14:textId="77777777" w:rsidR="00625BA9" w:rsidRPr="00625BA9" w:rsidRDefault="00625BA9" w:rsidP="00625BA9">
      <w:r w:rsidRPr="00625BA9">
        <w:rPr>
          <w:b/>
          <w:bCs/>
        </w:rPr>
        <w:lastRenderedPageBreak/>
        <w:t>Edinburgh, Scotland</w:t>
      </w:r>
    </w:p>
    <w:p w14:paraId="328382CC" w14:textId="77777777" w:rsidR="00625BA9" w:rsidRPr="00625BA9" w:rsidRDefault="00625BA9" w:rsidP="00625BA9">
      <w:pPr>
        <w:numPr>
          <w:ilvl w:val="0"/>
          <w:numId w:val="9"/>
        </w:numPr>
      </w:pPr>
      <w:r w:rsidRPr="00625BA9">
        <w:rPr>
          <w:b/>
          <w:bCs/>
        </w:rPr>
        <w:t>James Cunningham Wilson</w:t>
      </w:r>
      <w:r w:rsidRPr="00625BA9">
        <w:t xml:space="preserve"> grows up as the </w:t>
      </w:r>
      <w:r w:rsidRPr="00625BA9">
        <w:rPr>
          <w:b/>
          <w:bCs/>
        </w:rPr>
        <w:t>1638 National Covenant</w:t>
      </w:r>
      <w:r w:rsidRPr="00625BA9">
        <w:t xml:space="preserve"> and </w:t>
      </w:r>
      <w:r w:rsidRPr="00625BA9">
        <w:rPr>
          <w:b/>
          <w:bCs/>
        </w:rPr>
        <w:t>1639–40 Bishops’ Wars</w:t>
      </w:r>
      <w:r w:rsidRPr="00625BA9">
        <w:t xml:space="preserve"> ignite; these upheavals feed south- and west-bound migrations.</w:t>
      </w:r>
    </w:p>
    <w:p w14:paraId="7A3DACC3" w14:textId="77777777" w:rsidR="00625BA9" w:rsidRPr="00625BA9" w:rsidRDefault="00625BA9" w:rsidP="00625BA9">
      <w:r w:rsidRPr="00625BA9">
        <w:rPr>
          <w:b/>
          <w:bCs/>
        </w:rPr>
        <w:t>France (Provence/Normandy)</w:t>
      </w:r>
    </w:p>
    <w:p w14:paraId="2B19C12F" w14:textId="77777777" w:rsidR="00625BA9" w:rsidRPr="00625BA9" w:rsidRDefault="00625BA9" w:rsidP="00625BA9">
      <w:pPr>
        <w:numPr>
          <w:ilvl w:val="0"/>
          <w:numId w:val="10"/>
        </w:numPr>
      </w:pPr>
      <w:r w:rsidRPr="00625BA9">
        <w:rPr>
          <w:b/>
          <w:bCs/>
        </w:rPr>
        <w:t>Brasseur</w:t>
      </w:r>
      <w:r w:rsidRPr="00625BA9">
        <w:t xml:space="preserve">, a Huguenot, stands in a France where the </w:t>
      </w:r>
      <w:r w:rsidRPr="00625BA9">
        <w:rPr>
          <w:b/>
          <w:bCs/>
        </w:rPr>
        <w:t>Edict of Nantes</w:t>
      </w:r>
      <w:r w:rsidRPr="00625BA9">
        <w:t>’s protections are eroding in practice—another push toward the English colonies.</w:t>
      </w:r>
    </w:p>
    <w:p w14:paraId="1614E3CC" w14:textId="77777777" w:rsidR="00625BA9" w:rsidRPr="00625BA9" w:rsidRDefault="00625BA9" w:rsidP="00625BA9">
      <w:r w:rsidRPr="00625BA9">
        <w:pict w14:anchorId="2A0365ED">
          <v:rect id="_x0000_i1057" style="width:0;height:1.5pt" o:hralign="center" o:hrstd="t" o:hr="t" fillcolor="#a0a0a0" stroked="f"/>
        </w:pict>
      </w:r>
    </w:p>
    <w:p w14:paraId="3A73B3AB" w14:textId="77777777" w:rsidR="00625BA9" w:rsidRPr="00625BA9" w:rsidRDefault="00625BA9" w:rsidP="00625BA9">
      <w:pPr>
        <w:rPr>
          <w:b/>
          <w:bCs/>
        </w:rPr>
      </w:pPr>
      <w:r w:rsidRPr="00625BA9">
        <w:rPr>
          <w:b/>
          <w:bCs/>
        </w:rPr>
        <w:t>Drivers that touch this family (push &amp; pull)</w:t>
      </w:r>
    </w:p>
    <w:p w14:paraId="03C0878F" w14:textId="77777777" w:rsidR="00625BA9" w:rsidRPr="00625BA9" w:rsidRDefault="00625BA9" w:rsidP="00625BA9">
      <w:pPr>
        <w:numPr>
          <w:ilvl w:val="0"/>
          <w:numId w:val="11"/>
        </w:numPr>
      </w:pPr>
      <w:r w:rsidRPr="00625BA9">
        <w:rPr>
          <w:b/>
          <w:bCs/>
        </w:rPr>
        <w:t>Land &amp; labor</w:t>
      </w:r>
      <w:r w:rsidRPr="00625BA9">
        <w:t>: tobacco profits + headrights reward the well-connected and those who can carry servants/artisans.</w:t>
      </w:r>
    </w:p>
    <w:p w14:paraId="0C1D23A9" w14:textId="77777777" w:rsidR="00625BA9" w:rsidRPr="00625BA9" w:rsidRDefault="00625BA9" w:rsidP="00625BA9">
      <w:pPr>
        <w:numPr>
          <w:ilvl w:val="0"/>
          <w:numId w:val="11"/>
        </w:numPr>
      </w:pPr>
      <w:r w:rsidRPr="00625BA9">
        <w:rPr>
          <w:b/>
          <w:bCs/>
        </w:rPr>
        <w:t>Religion &amp; conformity</w:t>
      </w:r>
      <w:r w:rsidRPr="00625BA9">
        <w:t xml:space="preserve">: </w:t>
      </w:r>
      <w:proofErr w:type="spellStart"/>
      <w:r w:rsidRPr="00625BA9">
        <w:t>Laudian</w:t>
      </w:r>
      <w:proofErr w:type="spellEnd"/>
      <w:r w:rsidRPr="00625BA9">
        <w:t xml:space="preserve"> reforms (England), the </w:t>
      </w:r>
      <w:r w:rsidRPr="00625BA9">
        <w:rPr>
          <w:b/>
          <w:bCs/>
        </w:rPr>
        <w:t>Scottish Covenant (1638)</w:t>
      </w:r>
      <w:r w:rsidRPr="00625BA9">
        <w:t xml:space="preserve">, and patchy tolerance for </w:t>
      </w:r>
      <w:r w:rsidRPr="00625BA9">
        <w:rPr>
          <w:b/>
          <w:bCs/>
        </w:rPr>
        <w:t>Huguenots</w:t>
      </w:r>
      <w:r w:rsidRPr="00625BA9">
        <w:t xml:space="preserve"> increase churn.</w:t>
      </w:r>
    </w:p>
    <w:p w14:paraId="54EDD266" w14:textId="77777777" w:rsidR="00625BA9" w:rsidRPr="00625BA9" w:rsidRDefault="00625BA9" w:rsidP="00625BA9">
      <w:pPr>
        <w:numPr>
          <w:ilvl w:val="0"/>
          <w:numId w:val="11"/>
        </w:numPr>
      </w:pPr>
      <w:r w:rsidRPr="00625BA9">
        <w:rPr>
          <w:b/>
          <w:bCs/>
        </w:rPr>
        <w:t>Trade ladders</w:t>
      </w:r>
      <w:r w:rsidRPr="00625BA9">
        <w:t>: London–Bristol–Solent routes knit Old to New; kin with urban skills (clerks, merchants, mariners) translate fastest in the Chesapeake.</w:t>
      </w:r>
    </w:p>
    <w:p w14:paraId="42AD8240" w14:textId="77777777" w:rsidR="00625BA9" w:rsidRPr="00625BA9" w:rsidRDefault="00625BA9" w:rsidP="00625BA9">
      <w:pPr>
        <w:numPr>
          <w:ilvl w:val="0"/>
          <w:numId w:val="11"/>
        </w:numPr>
      </w:pPr>
      <w:r w:rsidRPr="00625BA9">
        <w:rPr>
          <w:b/>
          <w:bCs/>
        </w:rPr>
        <w:t>Law &amp; patronage</w:t>
      </w:r>
      <w:r w:rsidRPr="00625BA9">
        <w:t xml:space="preserve">: proprietary Maryland offers offices, courts, and land grants to newcomers (room for </w:t>
      </w:r>
      <w:r w:rsidRPr="00625BA9">
        <w:rPr>
          <w:b/>
          <w:bCs/>
        </w:rPr>
        <w:t xml:space="preserve">Sprigg, </w:t>
      </w:r>
      <w:proofErr w:type="spellStart"/>
      <w:r w:rsidRPr="00625BA9">
        <w:rPr>
          <w:b/>
          <w:bCs/>
        </w:rPr>
        <w:t>Nuthall</w:t>
      </w:r>
      <w:proofErr w:type="spellEnd"/>
      <w:r w:rsidRPr="00625BA9">
        <w:rPr>
          <w:b/>
          <w:bCs/>
        </w:rPr>
        <w:t>, Kent, Claggett, Brasseur</w:t>
      </w:r>
      <w:r w:rsidRPr="00625BA9">
        <w:t xml:space="preserve"> to rise).</w:t>
      </w:r>
    </w:p>
    <w:p w14:paraId="156A9A02" w14:textId="77777777" w:rsidR="00625BA9" w:rsidRPr="00625BA9" w:rsidRDefault="00625BA9" w:rsidP="00625BA9">
      <w:pPr>
        <w:numPr>
          <w:ilvl w:val="0"/>
          <w:numId w:val="11"/>
        </w:numPr>
      </w:pPr>
      <w:r w:rsidRPr="00625BA9">
        <w:rPr>
          <w:b/>
          <w:bCs/>
        </w:rPr>
        <w:t>Family chains</w:t>
      </w:r>
      <w:proofErr w:type="gramStart"/>
      <w:r w:rsidRPr="00625BA9">
        <w:t>: once</w:t>
      </w:r>
      <w:proofErr w:type="gramEnd"/>
      <w:r w:rsidRPr="00625BA9">
        <w:t xml:space="preserve"> one cousin plants in the Chesapeake, letters and credit pull the next.</w:t>
      </w:r>
    </w:p>
    <w:p w14:paraId="35A30084" w14:textId="77777777" w:rsidR="00625BA9" w:rsidRPr="00625BA9" w:rsidRDefault="00625BA9" w:rsidP="00625BA9">
      <w:r w:rsidRPr="00625BA9">
        <w:pict w14:anchorId="5F6A087E">
          <v:rect id="_x0000_i1058" style="width:0;height:1.5pt" o:hralign="center" o:hrstd="t" o:hr="t" fillcolor="#a0a0a0" stroked="f"/>
        </w:pict>
      </w:r>
    </w:p>
    <w:p w14:paraId="49578DDC" w14:textId="77777777" w:rsidR="00625BA9" w:rsidRPr="00625BA9" w:rsidRDefault="00625BA9" w:rsidP="00625BA9">
      <w:pPr>
        <w:rPr>
          <w:b/>
          <w:bCs/>
        </w:rPr>
      </w:pPr>
      <w:r w:rsidRPr="00625BA9">
        <w:rPr>
          <w:b/>
          <w:bCs/>
        </w:rPr>
        <w:t>Timeline (1630–1640) with Powell-line hooks</w:t>
      </w:r>
    </w:p>
    <w:p w14:paraId="3EEA1CD2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1630</w:t>
      </w:r>
      <w:r w:rsidRPr="00625BA9">
        <w:t xml:space="preserve"> — Massachusetts Bay migration begins; East Anglia parish culture (Kidd/</w:t>
      </w:r>
      <w:proofErr w:type="spellStart"/>
      <w:r w:rsidRPr="00625BA9">
        <w:t>Nethorcote</w:t>
      </w:r>
      <w:proofErr w:type="spellEnd"/>
      <w:r w:rsidRPr="00625BA9">
        <w:t>/Smith) is the New England template.</w:t>
      </w:r>
    </w:p>
    <w:p w14:paraId="36606D58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1631–1632</w:t>
      </w:r>
      <w:r w:rsidRPr="00625BA9">
        <w:t xml:space="preserve"> — Lord Baltimore secures </w:t>
      </w:r>
      <w:r w:rsidRPr="00625BA9">
        <w:rPr>
          <w:b/>
          <w:bCs/>
        </w:rPr>
        <w:t>Maryland charter</w:t>
      </w:r>
      <w:r w:rsidRPr="00625BA9">
        <w:t>; London/legal networks (Lisle/</w:t>
      </w:r>
      <w:proofErr w:type="spellStart"/>
      <w:r w:rsidRPr="00625BA9">
        <w:t>Nuthall</w:t>
      </w:r>
      <w:proofErr w:type="spellEnd"/>
      <w:r w:rsidRPr="00625BA9">
        <w:t>/Claggett circles) take note.</w:t>
      </w:r>
    </w:p>
    <w:p w14:paraId="2C4FA6A1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1633–1634</w:t>
      </w:r>
      <w:r w:rsidRPr="00625BA9">
        <w:t xml:space="preserve"> — </w:t>
      </w:r>
      <w:r w:rsidRPr="00625BA9">
        <w:rPr>
          <w:b/>
          <w:bCs/>
        </w:rPr>
        <w:t>St. Mary’s City</w:t>
      </w:r>
      <w:r w:rsidRPr="00625BA9">
        <w:t xml:space="preserve"> founded; first civil/religious frame in MD.</w:t>
      </w:r>
    </w:p>
    <w:p w14:paraId="06B84A47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1634–1636</w:t>
      </w:r>
      <w:r w:rsidRPr="00625BA9">
        <w:t xml:space="preserve"> — Tobacco boom cycles; headright imports climb; Chesapeake planter slots open for future </w:t>
      </w:r>
      <w:r w:rsidRPr="00625BA9">
        <w:rPr>
          <w:b/>
          <w:bCs/>
        </w:rPr>
        <w:t>Sprigg/Kent/</w:t>
      </w:r>
      <w:proofErr w:type="spellStart"/>
      <w:r w:rsidRPr="00625BA9">
        <w:rPr>
          <w:b/>
          <w:bCs/>
        </w:rPr>
        <w:t>Nuthall</w:t>
      </w:r>
      <w:proofErr w:type="spellEnd"/>
      <w:r w:rsidRPr="00625BA9">
        <w:rPr>
          <w:b/>
          <w:bCs/>
        </w:rPr>
        <w:t>/Brasseur</w:t>
      </w:r>
      <w:r w:rsidRPr="00625BA9">
        <w:t>.</w:t>
      </w:r>
    </w:p>
    <w:p w14:paraId="67064CD3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1636–1637</w:t>
      </w:r>
      <w:r w:rsidRPr="00625BA9">
        <w:t xml:space="preserve"> — </w:t>
      </w:r>
      <w:r w:rsidRPr="00625BA9">
        <w:rPr>
          <w:b/>
          <w:bCs/>
        </w:rPr>
        <w:t>Pequot War</w:t>
      </w:r>
      <w:r w:rsidRPr="00625BA9">
        <w:t xml:space="preserve"> reorders New England; Atlantic trade pathways widen.</w:t>
      </w:r>
    </w:p>
    <w:p w14:paraId="77BE1BFB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lastRenderedPageBreak/>
        <w:t>1637</w:t>
      </w:r>
      <w:r w:rsidRPr="00625BA9">
        <w:t xml:space="preserve"> — </w:t>
      </w:r>
      <w:r w:rsidRPr="00625BA9">
        <w:rPr>
          <w:b/>
          <w:bCs/>
        </w:rPr>
        <w:t>Ship Money case (Hampden)</w:t>
      </w:r>
      <w:r w:rsidRPr="00625BA9">
        <w:t xml:space="preserve"> galvanizes opposition in England; unrest grows.</w:t>
      </w:r>
    </w:p>
    <w:p w14:paraId="53446A83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1638</w:t>
      </w:r>
      <w:r w:rsidRPr="00625BA9">
        <w:t xml:space="preserve"> — </w:t>
      </w:r>
      <w:r w:rsidRPr="00625BA9">
        <w:rPr>
          <w:b/>
          <w:bCs/>
        </w:rPr>
        <w:t>Scottish National Covenant</w:t>
      </w:r>
      <w:r w:rsidRPr="00625BA9">
        <w:t xml:space="preserve">; </w:t>
      </w:r>
      <w:r w:rsidRPr="00625BA9">
        <w:rPr>
          <w:b/>
          <w:bCs/>
        </w:rPr>
        <w:t>Wilson</w:t>
      </w:r>
      <w:r w:rsidRPr="00625BA9">
        <w:t xml:space="preserve"> milieu radicalizes.</w:t>
      </w:r>
    </w:p>
    <w:p w14:paraId="02B70706" w14:textId="77777777" w:rsidR="00625BA9" w:rsidRPr="00625BA9" w:rsidRDefault="00625BA9" w:rsidP="00625BA9">
      <w:pPr>
        <w:numPr>
          <w:ilvl w:val="0"/>
          <w:numId w:val="12"/>
        </w:numPr>
      </w:pPr>
      <w:r w:rsidRPr="00625BA9">
        <w:rPr>
          <w:b/>
          <w:bCs/>
        </w:rPr>
        <w:t>1639–1640</w:t>
      </w:r>
      <w:r w:rsidRPr="00625BA9">
        <w:t xml:space="preserve"> — Bishops’ Wars; England edges toward the Long Parliament (Nov </w:t>
      </w:r>
      <w:r w:rsidRPr="00625BA9">
        <w:rPr>
          <w:b/>
          <w:bCs/>
        </w:rPr>
        <w:t>1640</w:t>
      </w:r>
      <w:r w:rsidRPr="00625BA9">
        <w:t>). Old-Country instability primes migration after 1640.</w:t>
      </w:r>
    </w:p>
    <w:p w14:paraId="42952614" w14:textId="77777777" w:rsidR="00625BA9" w:rsidRPr="00625BA9" w:rsidRDefault="00625BA9" w:rsidP="00625BA9">
      <w:r w:rsidRPr="00625BA9">
        <w:pict w14:anchorId="01D4A9FC">
          <v:rect id="_x0000_i1059" style="width:0;height:1.5pt" o:hralign="center" o:hrstd="t" o:hr="t" fillcolor="#a0a0a0" stroked="f"/>
        </w:pict>
      </w:r>
    </w:p>
    <w:p w14:paraId="35AE6935" w14:textId="7652D03E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9E5"/>
    <w:multiLevelType w:val="multilevel"/>
    <w:tmpl w:val="93D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2402"/>
    <w:multiLevelType w:val="multilevel"/>
    <w:tmpl w:val="11C8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E3B53"/>
    <w:multiLevelType w:val="multilevel"/>
    <w:tmpl w:val="26B8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7194"/>
    <w:multiLevelType w:val="multilevel"/>
    <w:tmpl w:val="021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11B2"/>
    <w:multiLevelType w:val="multilevel"/>
    <w:tmpl w:val="2DDE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648EC"/>
    <w:multiLevelType w:val="multilevel"/>
    <w:tmpl w:val="9E3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14DE3"/>
    <w:multiLevelType w:val="multilevel"/>
    <w:tmpl w:val="A89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C65E2"/>
    <w:multiLevelType w:val="multilevel"/>
    <w:tmpl w:val="BBF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81D01"/>
    <w:multiLevelType w:val="multilevel"/>
    <w:tmpl w:val="D4C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462C1"/>
    <w:multiLevelType w:val="multilevel"/>
    <w:tmpl w:val="C7F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179E9"/>
    <w:multiLevelType w:val="multilevel"/>
    <w:tmpl w:val="499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B3F12"/>
    <w:multiLevelType w:val="multilevel"/>
    <w:tmpl w:val="8F2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801878">
    <w:abstractNumId w:val="7"/>
  </w:num>
  <w:num w:numId="2" w16cid:durableId="1022241813">
    <w:abstractNumId w:val="1"/>
  </w:num>
  <w:num w:numId="3" w16cid:durableId="1884443161">
    <w:abstractNumId w:val="8"/>
  </w:num>
  <w:num w:numId="4" w16cid:durableId="902058326">
    <w:abstractNumId w:val="5"/>
  </w:num>
  <w:num w:numId="5" w16cid:durableId="1680035612">
    <w:abstractNumId w:val="2"/>
  </w:num>
  <w:num w:numId="6" w16cid:durableId="907496618">
    <w:abstractNumId w:val="3"/>
  </w:num>
  <w:num w:numId="7" w16cid:durableId="1267423917">
    <w:abstractNumId w:val="10"/>
  </w:num>
  <w:num w:numId="8" w16cid:durableId="1080642823">
    <w:abstractNumId w:val="9"/>
  </w:num>
  <w:num w:numId="9" w16cid:durableId="1095711959">
    <w:abstractNumId w:val="6"/>
  </w:num>
  <w:num w:numId="10" w16cid:durableId="1687559379">
    <w:abstractNumId w:val="4"/>
  </w:num>
  <w:num w:numId="11" w16cid:durableId="1170490735">
    <w:abstractNumId w:val="0"/>
  </w:num>
  <w:num w:numId="12" w16cid:durableId="1658150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0B0DFC"/>
    <w:rsid w:val="004338A5"/>
    <w:rsid w:val="00590263"/>
    <w:rsid w:val="00625BA9"/>
    <w:rsid w:val="00724AA0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55B0"/>
  <w15:chartTrackingRefBased/>
  <w15:docId w15:val="{2F6BEDC4-F762-4B3E-BFF3-2C945B4C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2025-10-10T14:13:00Z</dcterms:created>
  <dcterms:modified xsi:type="dcterms:W3CDTF">2025-10-10T14:13:00Z</dcterms:modified>
</cp:coreProperties>
</file>