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操作系统</w:t>
      </w:r>
    </w:p>
    <w:p>
      <w:pPr>
        <w:rPr>
          <w:rFonts w:hint="eastAsia"/>
          <w:lang w:val="en-US" w:eastAsia="zh-CN"/>
        </w:rPr>
      </w:pPr>
      <w:r>
        <w:rPr>
          <w:rFonts w:hint="eastAsia"/>
          <w:lang w:val="en-US" w:eastAsia="zh-CN"/>
        </w:rPr>
        <w:t>内存管理</w:t>
      </w:r>
    </w:p>
    <w:p>
      <w:pPr>
        <w:rPr>
          <w:rFonts w:hint="eastAsia"/>
          <w:lang w:val="en-US" w:eastAsia="zh-CN"/>
        </w:rPr>
      </w:pPr>
      <w:r>
        <w:rPr>
          <w:rFonts w:hint="eastAsia"/>
          <w:lang w:val="en-US" w:eastAsia="zh-CN"/>
        </w:rPr>
        <w:t>缓存机制</w:t>
      </w:r>
    </w:p>
    <w:p>
      <w:pPr>
        <w:rPr>
          <w:rFonts w:hint="eastAsia"/>
          <w:lang w:val="en-US" w:eastAsia="zh-CN"/>
        </w:rPr>
      </w:pPr>
      <w:r>
        <w:rPr>
          <w:rFonts w:hint="eastAsia"/>
          <w:lang w:val="en-US" w:eastAsia="zh-CN"/>
        </w:rPr>
        <w:t>进程和线程的区别</w:t>
      </w:r>
    </w:p>
    <w:p>
      <w:pPr>
        <w:pStyle w:val="3"/>
        <w:bidi w:val="0"/>
        <w:rPr>
          <w:rFonts w:hint="eastAsia"/>
          <w:lang w:val="en-US" w:eastAsia="zh-CN"/>
        </w:rPr>
      </w:pPr>
      <w:r>
        <w:rPr>
          <w:rFonts w:hint="eastAsia"/>
          <w:lang w:val="en-US" w:eastAsia="zh-CN"/>
        </w:rPr>
        <w:t>进程间的通信</w:t>
      </w:r>
    </w:p>
    <w:p>
      <w:pPr>
        <w:pStyle w:val="4"/>
        <w:keepNext w:val="0"/>
        <w:keepLines w:val="0"/>
        <w:widowControl/>
        <w:suppressLineNumbers w:val="0"/>
      </w:pPr>
      <w:r>
        <w:rPr>
          <w:rStyle w:val="7"/>
        </w:rPr>
        <w:t>共享存储</w:t>
      </w:r>
    </w:p>
    <w:p>
      <w:pPr>
        <w:pStyle w:val="4"/>
        <w:keepNext w:val="0"/>
        <w:keepLines w:val="0"/>
        <w:widowControl/>
        <w:suppressLineNumbers w:val="0"/>
      </w:pPr>
      <w:r>
        <w:t>在通信的进程之间存在一块可直接访问的共享空间，通过对这片共享空间进行写/读操作实现进程之间的信息交换。在对共享空间进行写/读操作时，需要使用同步互斥工具（如 P操作、V操作），对共享空间的写/读进行控制。共享存储又分为两种：低级方式的共享是基于数据结构的共享；高级方式则是基于存储区的共享。操作系统只负责为通信进程提供可共享使用的存储空间和同步互斥工具，而数据交换则由用户自己安排读/写指令完成。</w:t>
      </w:r>
    </w:p>
    <w:p>
      <w:pPr>
        <w:pStyle w:val="4"/>
        <w:keepNext w:val="0"/>
        <w:keepLines w:val="0"/>
        <w:widowControl/>
        <w:suppressLineNumbers w:val="0"/>
      </w:pPr>
      <w:r>
        <w:t>需要注意的是，用户进程空间一般都是独立的，要想让两个用户进程共享空间必须通过特殊的系统调用实现，而进程内的线程是自然共享进程空间的。</w:t>
      </w:r>
    </w:p>
    <w:p>
      <w:pPr>
        <w:pStyle w:val="4"/>
        <w:keepNext w:val="0"/>
        <w:keepLines w:val="0"/>
        <w:widowControl/>
        <w:suppressLineNumbers w:val="0"/>
      </w:pPr>
      <w:r>
        <w:rPr>
          <w:rStyle w:val="7"/>
        </w:rPr>
        <w:t>消息传递</w:t>
      </w:r>
    </w:p>
    <w:p>
      <w:pPr>
        <w:pStyle w:val="4"/>
        <w:keepNext w:val="0"/>
        <w:keepLines w:val="0"/>
        <w:widowControl/>
        <w:suppressLineNumbers w:val="0"/>
      </w:pPr>
      <w:r>
        <w:t>在消息传递系统中，进程间的数据交换是以格式化的消息(Message)为单位的。若通信的进程之间不存在可直接访问的共享空间，则必须利用操作系统提供的消息传递方法实现进程通信。进程通过系统提供的发送消息和接收消息两个原语进行数据交换。</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t>直接通信方式：发送进程直接把消息发送给接收进程，并将它挂在接收进程的消息缓冲队列上，接收进程从消息缓冲队列中取得消息。</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ind w:left="720"/>
      </w:pPr>
      <w:r>
        <w:t>间接通信方式：发送进程把消息发送到某个中间实体中，接收进程从中间实体中取得消息。这种中间实体一般称为信箱，这种通信方式又称为信箱通信方式。该通信方式广泛应用于计算机网络中，相应的通信系统称为电子邮件系统。</w:t>
      </w:r>
    </w:p>
    <w:p>
      <w:pPr>
        <w:keepNext w:val="0"/>
        <w:keepLines w:val="0"/>
        <w:widowControl/>
        <w:numPr>
          <w:ilvl w:val="0"/>
          <w:numId w:val="1"/>
        </w:numPr>
        <w:suppressLineNumbers w:val="0"/>
        <w:spacing w:before="0" w:beforeAutospacing="1" w:after="0" w:afterAutospacing="1"/>
        <w:ind w:left="1440" w:hanging="360"/>
      </w:pPr>
    </w:p>
    <w:p>
      <w:pPr>
        <w:pStyle w:val="4"/>
        <w:keepNext w:val="0"/>
        <w:keepLines w:val="0"/>
        <w:widowControl/>
        <w:suppressLineNumbers w:val="0"/>
      </w:pPr>
      <w:r>
        <w:rPr>
          <w:rStyle w:val="7"/>
        </w:rPr>
        <w:t>管道通信</w:t>
      </w:r>
    </w:p>
    <w:p>
      <w:pPr>
        <w:pStyle w:val="4"/>
        <w:keepNext w:val="0"/>
        <w:keepLines w:val="0"/>
        <w:widowControl/>
        <w:suppressLineNumbers w:val="0"/>
      </w:pPr>
      <w:r>
        <w:t>管道通信是消息传递的一种特殊方式。所谓“管道”，是指用于连接一个读进程和一个写进程以实现它们之间通信的一个共享文件，又名pipe文件。向管道（共享文件）提供输入的发送进程（即写进程），以字符流形式将大量的数据送入（写）管道；而接收管道输出的接收进程（即读进程），则从管道中接收（读）数据。为了协调双方的通信，管道机制必须提供以下三方面的协调能力：互斥、同步和确定对方的存在。</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Style w:val="8"/>
          <w:rFonts w:hint="eastAsia"/>
          <w:lang w:val="en-US" w:eastAsia="zh-CN"/>
        </w:rPr>
        <w:t>算法</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二叉树DFS深度 -前序遍历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BFS -层次</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中序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后序</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Prim和</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链表-环</w:t>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2"/>
        <w:bidi w:val="0"/>
        <w:rPr>
          <w:rFonts w:hint="eastAsia"/>
          <w:lang w:val="en-US" w:eastAsia="zh-CN"/>
        </w:rPr>
      </w:pPr>
      <w:r>
        <w:rPr>
          <w:rFonts w:hint="eastAsia"/>
          <w:lang w:val="en-US" w:eastAsia="zh-CN"/>
        </w:rPr>
        <w:t>集合</w:t>
      </w:r>
    </w:p>
    <w:p>
      <w:pPr>
        <w:pStyle w:val="2"/>
        <w:bidi w:val="0"/>
        <w:rPr>
          <w:rFonts w:hint="eastAsia"/>
          <w:lang w:val="en-US" w:eastAsia="zh-CN"/>
        </w:rPr>
      </w:pPr>
      <w:r>
        <w:rPr>
          <w:rFonts w:hint="eastAsia"/>
          <w:lang w:val="en-US" w:eastAsia="zh-CN"/>
        </w:rPr>
        <w:t>多线程</w:t>
      </w:r>
    </w:p>
    <w:p>
      <w:pPr>
        <w:pStyle w:val="3"/>
        <w:bidi w:val="0"/>
        <w:rPr>
          <w:rFonts w:hint="eastAsia"/>
          <w:lang w:val="en-US" w:eastAsia="zh-CN"/>
        </w:rPr>
      </w:pPr>
      <w:r>
        <w:rPr>
          <w:rFonts w:hint="eastAsia"/>
          <w:lang w:val="en-US" w:eastAsia="zh-CN"/>
        </w:rPr>
        <w:t>可重入锁有什么用</w:t>
      </w:r>
    </w:p>
    <w:p>
      <w:pPr>
        <w:bidi w:val="0"/>
      </w:pPr>
      <w:r>
        <w:t>子类改写了父类的 synchronized 方法，然后调用父类中的方法，此时如果内置锁不是可重入的，那么这段代码将产生死锁。</w:t>
      </w:r>
    </w:p>
    <w:p>
      <w:pPr>
        <w:bidi w:val="0"/>
      </w:pPr>
      <w:r>
        <w:drawing>
          <wp:inline distT="0" distB="0" distL="114300" distR="114300">
            <wp:extent cx="5272405" cy="31984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198495"/>
                    </a:xfrm>
                    <a:prstGeom prst="rect">
                      <a:avLst/>
                    </a:prstGeom>
                    <a:noFill/>
                    <a:ln>
                      <a:noFill/>
                    </a:ln>
                  </pic:spPr>
                </pic:pic>
              </a:graphicData>
            </a:graphic>
          </wp:inline>
        </w:drawing>
      </w:r>
    </w:p>
    <w:p>
      <w:pPr>
        <w:bidi w:val="0"/>
      </w:pPr>
      <w:r>
        <w:drawing>
          <wp:inline distT="0" distB="0" distL="114300" distR="114300">
            <wp:extent cx="4914900" cy="3752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14900" cy="3752850"/>
                    </a:xfrm>
                    <a:prstGeom prst="rect">
                      <a:avLst/>
                    </a:prstGeom>
                    <a:noFill/>
                    <a:ln>
                      <a:noFill/>
                    </a:ln>
                  </pic:spPr>
                </pic:pic>
              </a:graphicData>
            </a:graphic>
          </wp:inline>
        </w:drawing>
      </w:r>
    </w:p>
    <w:p>
      <w:pPr>
        <w:bidi w:val="0"/>
      </w:pPr>
    </w:p>
    <w:p>
      <w:pPr>
        <w:bidi w:val="0"/>
      </w:pPr>
    </w:p>
    <w:p>
      <w:pPr>
        <w:bidi w:val="0"/>
        <w:rPr>
          <w:rFonts w:hint="eastAsia"/>
          <w:lang w:eastAsia="zh-CN"/>
        </w:rPr>
      </w:pPr>
      <w:r>
        <w:rPr>
          <w:rFonts w:hint="eastAsia"/>
          <w:lang w:eastAsia="zh-CN"/>
        </w:rPr>
        <w:t>公平锁和非公平锁</w:t>
      </w:r>
    </w:p>
    <w:p>
      <w:pPr>
        <w:bidi w:val="0"/>
        <w:rPr>
          <w:rFonts w:hint="eastAsia"/>
          <w:lang w:eastAsia="zh-CN"/>
        </w:rPr>
      </w:pPr>
      <w:r>
        <w:drawing>
          <wp:inline distT="0" distB="0" distL="114300" distR="114300">
            <wp:extent cx="5269230" cy="35204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3520440"/>
                    </a:xfrm>
                    <a:prstGeom prst="rect">
                      <a:avLst/>
                    </a:prstGeom>
                    <a:noFill/>
                    <a:ln>
                      <a:noFill/>
                    </a:ln>
                  </pic:spPr>
                </pic:pic>
              </a:graphicData>
            </a:graphic>
          </wp:inline>
        </w:drawing>
      </w:r>
    </w:p>
    <w:p>
      <w:pPr>
        <w:bidi w:val="0"/>
        <w:rPr>
          <w:rFonts w:hint="eastAsia"/>
          <w:lang w:val="en-US" w:eastAsia="zh-CN"/>
        </w:rPr>
      </w:pPr>
    </w:p>
    <w:p>
      <w:pPr>
        <w:keepNext w:val="0"/>
        <w:keepLines w:val="0"/>
        <w:widowControl/>
        <w:suppressLineNumbers w:val="0"/>
        <w:jc w:val="left"/>
      </w:pPr>
      <w:r>
        <w:drawing>
          <wp:inline distT="0" distB="0" distL="114300" distR="114300">
            <wp:extent cx="5268595" cy="2556510"/>
            <wp:effectExtent l="0" t="0" r="8255"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8595" cy="2556510"/>
                    </a:xfrm>
                    <a:prstGeom prst="rect">
                      <a:avLst/>
                    </a:prstGeom>
                    <a:noFill/>
                    <a:ln>
                      <a:noFill/>
                    </a:ln>
                  </pic:spPr>
                </pic:pic>
              </a:graphicData>
            </a:graphic>
          </wp:inline>
        </w:drawing>
      </w:r>
      <w:r>
        <w:drawing>
          <wp:inline distT="0" distB="0" distL="114300" distR="114300">
            <wp:extent cx="5268595" cy="1889760"/>
            <wp:effectExtent l="0" t="0" r="8255" b="152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68595" cy="1889760"/>
                    </a:xfrm>
                    <a:prstGeom prst="rect">
                      <a:avLst/>
                    </a:prstGeom>
                    <a:noFill/>
                    <a:ln>
                      <a:noFill/>
                    </a:ln>
                  </pic:spPr>
                </pic:pic>
              </a:graphicData>
            </a:graphic>
          </wp:inline>
        </w:drawing>
      </w:r>
    </w:p>
    <w:p>
      <w:r>
        <w:br w:type="page"/>
      </w:r>
    </w:p>
    <w:p>
      <w:pPr>
        <w:pStyle w:val="2"/>
        <w:bidi w:val="0"/>
        <w:rPr>
          <w:rFonts w:hint="eastAsia"/>
          <w:lang w:val="en-US" w:eastAsia="zh-CN"/>
        </w:rPr>
      </w:pPr>
      <w:r>
        <w:rPr>
          <w:rFonts w:hint="eastAsia"/>
          <w:lang w:val="en-US" w:eastAsia="zh-CN"/>
        </w:rPr>
        <w:t>设计模式</w:t>
      </w:r>
    </w:p>
    <w:p>
      <w:pPr>
        <w:keepNext w:val="0"/>
        <w:keepLines w:val="0"/>
        <w:widowControl/>
        <w:suppressLineNumbers w:val="0"/>
        <w:jc w:val="left"/>
        <w:rPr>
          <w:rFonts w:hint="default"/>
          <w:lang w:val="en-US" w:eastAsia="zh-CN"/>
        </w:rPr>
      </w:pPr>
    </w:p>
    <w:p>
      <w:pPr>
        <w:rPr>
          <w:rFonts w:hint="default"/>
          <w:lang w:val="en-US" w:eastAsia="zh-CN"/>
        </w:rPr>
      </w:pPr>
      <w:r>
        <w:rPr>
          <w:rFonts w:hint="eastAsia"/>
          <w:lang w:val="en-US" w:eastAsia="zh-CN"/>
        </w:rPr>
        <w:t>单例模式 （4种）懒汉线程不安全，懒汉线程安全，饿汉线程安全，双重校验锁</w:t>
      </w:r>
    </w:p>
    <w:p>
      <w:pPr>
        <w:rPr>
          <w:rFonts w:hint="eastAsia"/>
          <w:lang w:val="en-US" w:eastAsia="zh-CN"/>
        </w:rPr>
      </w:pPr>
      <w:r>
        <w:rPr>
          <w:rFonts w:hint="eastAsia"/>
          <w:lang w:val="en-US" w:eastAsia="zh-CN"/>
        </w:rPr>
        <w:t>工厂模式 简单工厂，工厂模式，抽象工厂模式</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JVM</w:t>
      </w:r>
    </w:p>
    <w:p>
      <w:pPr>
        <w:rPr>
          <w:rFonts w:hint="default"/>
          <w:lang w:val="en-US" w:eastAsia="zh-CN"/>
        </w:rPr>
      </w:pPr>
      <w:r>
        <w:rPr>
          <w:rFonts w:hint="eastAsia"/>
          <w:lang w:val="en-US" w:eastAsia="zh-CN"/>
        </w:rPr>
        <w:t>类加载机制</w:t>
      </w:r>
      <w:bookmarkStart w:id="0" w:name="_GoBack"/>
      <w:bookmarkEnd w:id="0"/>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CA133"/>
    <w:multiLevelType w:val="multilevel"/>
    <w:tmpl w:val="659CA1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51765"/>
    <w:rsid w:val="1CBC4093"/>
    <w:rsid w:val="25252F50"/>
    <w:rsid w:val="297E182E"/>
    <w:rsid w:val="2A546814"/>
    <w:rsid w:val="3C716907"/>
    <w:rsid w:val="3D810E44"/>
    <w:rsid w:val="526F27BA"/>
    <w:rsid w:val="644B5A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Cai</cp:lastModifiedBy>
  <dcterms:modified xsi:type="dcterms:W3CDTF">2019-03-17T13:47:47Z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