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9903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4</w:t>
      </w:r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C03BA"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700B5B">
        <w:rPr>
          <w:rFonts w:ascii="Cambria Math" w:eastAsia="宋体" w:hAnsi="Cambria Math" w:cs="Times New Roman"/>
        </w:rPr>
        <w:t>left</w:t>
      </w:r>
      <w:r w:rsidR="00702900">
        <w:rPr>
          <w:rFonts w:ascii="Cambria Math" w:eastAsia="宋体" w:hAnsi="Cambria Math" w:cs="Times New Roman" w:hint="eastAsia"/>
        </w:rPr>
        <w:t>、</w:t>
      </w:r>
      <w:r w:rsidR="00700B5B">
        <w:rPr>
          <w:rFonts w:ascii="Cambria Math" w:eastAsia="宋体" w:hAnsi="Cambria Math" w:cs="Times New Roman"/>
        </w:rPr>
        <w:t>right</w:t>
      </w:r>
      <w:r w:rsidR="00702900">
        <w:rPr>
          <w:rFonts w:ascii="Cambria Math" w:eastAsia="宋体" w:hAnsi="Cambria Math" w:cs="Times New Roman" w:hint="eastAsia"/>
        </w:rPr>
        <w:t>和</w:t>
      </w:r>
      <w:r w:rsidR="00702900">
        <w:rPr>
          <w:rFonts w:ascii="Cambria Math" w:eastAsia="宋体" w:hAnsi="Cambria Math" w:cs="Times New Roman"/>
        </w:rPr>
        <w:t>mid</w:t>
      </w:r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=s[low]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86C58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90.8pt" o:ole="">
            <v:imagedata r:id="rId5" o:title=""/>
          </v:shape>
          <o:OLEObject Type="Embed" ProgID="Visio.Drawing.15" ShapeID="_x0000_i1025" DrawAspect="Content" ObjectID="_1526643919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286C58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26" type="#_x0000_t75" style="width:242.85pt;height:89.75pt" o:ole="">
            <v:imagedata r:id="rId7" o:title=""/>
          </v:shape>
          <o:OLEObject Type="Embed" ProgID="Visio.Drawing.15" ShapeID="_x0000_i1026" DrawAspect="Content" ObjectID="_1526643920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bookmarkStart w:id="0" w:name="_GoBack"/>
    <w:p w:rsidR="006424C3" w:rsidRDefault="00286C58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836" w:dyaOrig="2925">
          <v:shape id="_x0000_i1032" type="#_x0000_t75" style="width:256.3pt;height:84.9pt" o:ole="">
            <v:imagedata r:id="rId9" o:title=""/>
          </v:shape>
          <o:OLEObject Type="Embed" ProgID="Visio.Drawing.15" ShapeID="_x0000_i1032" DrawAspect="Content" ObjectID="_1526643921" r:id="rId10"/>
        </w:object>
      </w:r>
      <w:bookmarkEnd w:id="0"/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286C58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236" w:dyaOrig="2925">
          <v:shape id="_x0000_i1035" type="#_x0000_t75" style="width:246.65pt;height:87.05pt" o:ole="">
            <v:imagedata r:id="rId11" o:title=""/>
          </v:shape>
          <o:OLEObject Type="Embed" ProgID="Visio.Drawing.15" ShapeID="_x0000_i1035" DrawAspect="Content" ObjectID="_1526643922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286C58" w:rsidP="00085847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7905" w:dyaOrig="2955">
          <v:shape id="_x0000_i1037" type="#_x0000_t75" style="width:239.1pt;height:89.2pt" o:ole="">
            <v:imagedata r:id="rId13" o:title=""/>
          </v:shape>
          <o:OLEObject Type="Embed" ProgID="Visio.Drawing.15" ShapeID="_x0000_i1037" DrawAspect="Content" ObjectID="_1526643923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286C58" w:rsidP="004A6EA3">
      <w:pPr>
        <w:jc w:val="center"/>
        <w:rPr>
          <w:rFonts w:ascii="Cambria Math" w:eastAsia="宋体" w:hAnsi="Cambria Math"/>
        </w:rPr>
      </w:pPr>
      <w:r>
        <w:object w:dxaOrig="7905" w:dyaOrig="2895">
          <v:shape id="_x0000_i1039" type="#_x0000_t75" style="width:238.05pt;height:87.05pt" o:ole="">
            <v:imagedata r:id="rId15" o:title=""/>
          </v:shape>
          <o:OLEObject Type="Embed" ProgID="Visio.Drawing.15" ShapeID="_x0000_i1039" DrawAspect="Content" ObjectID="_1526643924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46D"/>
    <w:rsid w:val="002041B1"/>
    <w:rsid w:val="00226F06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837EA"/>
    <w:rsid w:val="0078786B"/>
    <w:rsid w:val="00796895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903D1"/>
    <w:rsid w:val="009A65B8"/>
    <w:rsid w:val="009D12AB"/>
    <w:rsid w:val="009D4D19"/>
    <w:rsid w:val="009F714A"/>
    <w:rsid w:val="00A04733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C24F5"/>
    <w:rsid w:val="00BD2DF5"/>
    <w:rsid w:val="00C332BC"/>
    <w:rsid w:val="00C44FA6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2045E"/>
    <w:rsid w:val="00E43DB3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220</cp:revision>
  <cp:lastPrinted>2016-06-03T03:36:00Z</cp:lastPrinted>
  <dcterms:created xsi:type="dcterms:W3CDTF">2016-05-31T07:20:00Z</dcterms:created>
  <dcterms:modified xsi:type="dcterms:W3CDTF">2016-06-05T06:58:00Z</dcterms:modified>
</cp:coreProperties>
</file>