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6D1EBB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={1, 2, 3}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{}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的子序列，但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2, 1</m:t>
            </m:r>
          </m:e>
        </m:d>
      </m:oMath>
      <w:r w:rsidRPr="000B0F29">
        <w:rPr>
          <w:rFonts w:ascii="Cambria Math" w:eastAsia="宋体" w:hAnsi="Cambria Math" w:cs="Times New Roman"/>
        </w:rPr>
        <w:t>不是。子序列是由序列的子集组成的，并且相对顺序不变的序列。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w:r w:rsidR="00643247" w:rsidRPr="000B0F29">
        <w:rPr>
          <w:rFonts w:ascii="Cambria Math" w:eastAsia="宋体" w:hAnsi="Cambria Math" w:cs="Times New Roman"/>
          <w:i/>
        </w:rPr>
        <w:t>s</w:t>
      </w:r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w:r w:rsidR="008A3F76" w:rsidRPr="000B0F29">
        <w:rPr>
          <w:rFonts w:ascii="Cambria Math" w:eastAsia="宋体" w:hAnsi="Cambria Math" w:cs="Times New Roman"/>
          <w:i/>
        </w:rPr>
        <w:t>s</w:t>
      </w:r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4064B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假设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D63FD9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45501">
        <w:rPr>
          <w:rFonts w:ascii="Cambria Math" w:eastAsia="宋体" w:hAnsi="Cambria Math" w:cs="Times New Roman" w:hint="eastAsia"/>
        </w:rPr>
        <w:t>的</w:t>
      </w:r>
      <w:r w:rsidR="00945501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945501">
        <w:rPr>
          <w:rFonts w:ascii="Cambria Math" w:eastAsia="宋体" w:hAnsi="Cambria Math" w:cs="Times New Roman" w:hint="eastAsia"/>
        </w:rPr>
        <w:t>，</w:t>
      </w:r>
      <w:r w:rsidR="00945501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0B0F29" w:rsidRDefault="00392663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1E2E15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p w:rsidR="002A7E8C" w:rsidRPr="002A7E8C" w:rsidRDefault="00FA2409" w:rsidP="003F25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bookmarkStart w:id="0" w:name="_GoBack"/>
      <w:bookmarkEnd w:id="0"/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9BD" w:rsidRDefault="009659BD" w:rsidP="0067264A">
      <w:r>
        <w:separator/>
      </w:r>
    </w:p>
  </w:endnote>
  <w:endnote w:type="continuationSeparator" w:id="0">
    <w:p w:rsidR="009659BD" w:rsidRDefault="009659B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9BD" w:rsidRDefault="009659BD" w:rsidP="0067264A">
      <w:r>
        <w:separator/>
      </w:r>
    </w:p>
  </w:footnote>
  <w:footnote w:type="continuationSeparator" w:id="0">
    <w:p w:rsidR="009659BD" w:rsidRDefault="009659B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1917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6C24"/>
    <w:rsid w:val="004017D0"/>
    <w:rsid w:val="00403739"/>
    <w:rsid w:val="00404E77"/>
    <w:rsid w:val="004064B1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59B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F807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1337</cp:revision>
  <cp:lastPrinted>2016-11-21T12:29:00Z</cp:lastPrinted>
  <dcterms:created xsi:type="dcterms:W3CDTF">2016-05-31T07:20:00Z</dcterms:created>
  <dcterms:modified xsi:type="dcterms:W3CDTF">2017-03-18T10:47:00Z</dcterms:modified>
</cp:coreProperties>
</file>