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Specification: Universal Translator</w:t>
      </w:r>
    </w:p>
    <w:p>
      <w:r>
        <w:t>This document defines the core pipeline architecture for LinguaDoc.</w:t>
      </w:r>
      <w:r>
        <w:rPr>
          <w:b/>
        </w:rPr>
      </w:r>
      <w:r/>
    </w:p>
    <w:p>
      <w:r>
        <w:t>「We must guarantee zero data loss,」 said the lead architect.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DocumentTree</w:t>
            </w:r>
          </w:p>
        </w:tc>
        <w:tc>
          <w:tcPr>
            <w:tcW w:type="dxa" w:w="4320"/>
          </w:tcPr>
          <w:p>
            <w:r>
              <w:t>Preserves structural element order</w:t>
            </w:r>
          </w:p>
        </w:tc>
      </w:tr>
      <w:tr>
        <w:tc>
          <w:tcPr>
            <w:tcW w:type="dxa" w:w="4320"/>
          </w:tcPr>
          <w:p>
            <w:r>
              <w:t>Validator</w:t>
            </w:r>
          </w:p>
        </w:tc>
        <w:tc>
          <w:tcPr>
            <w:tcW w:type="dxa" w:w="4320"/>
          </w:tcPr>
          <w:p>
            <w:r>
              <w:t>Verifies block fidelity and diffs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