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Spesifikasi Teknis: Penerjemah Universal</w:t>
      </w:r>
    </w:p>
    <w:p>
      <w:r>
        <w:t>Dokumen ini mendefinisikan arsitektur pipa inti untuk LinguaDoc.</w:t>
      </w:r>
      <w:r>
        <w:rPr>
          <w:b/>
        </w:rPr>
      </w:r>
      <w:r/>
    </w:p>
    <w:p>
      <w:r>
        <w:t>「Kita harus menjamin nol kehilangan data,」 kata arsitek utama.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Komponen</w:t>
            </w:r>
          </w:p>
        </w:tc>
        <w:tc>
          <w:tcPr>
            <w:tcW w:type="dxa" w:w="4320"/>
          </w:tcPr>
          <w:p>
            <w:r>
              <w:t>Rasa tanggung jawab</w:t>
            </w:r>
          </w:p>
        </w:tc>
      </w:tr>
      <w:tr>
        <w:tc>
          <w:tcPr>
            <w:tcW w:type="dxa" w:w="4320"/>
          </w:tcPr>
          <w:p>
            <w:r>
              <w:t>DocumentTree</w:t>
            </w:r>
          </w:p>
        </w:tc>
        <w:tc>
          <w:tcPr>
            <w:tcW w:type="dxa" w:w="4320"/>
          </w:tcPr>
          <w:p>
            <w:r>
              <w:t>Mempertahankan keteraturan elemen struktural</w:t>
            </w:r>
          </w:p>
        </w:tc>
      </w:tr>
      <w:tr>
        <w:tc>
          <w:tcPr>
            <w:tcW w:type="dxa" w:w="4320"/>
          </w:tcPr>
          <w:p>
            <w:r>
              <w:t>Validator</w:t>
            </w:r>
          </w:p>
        </w:tc>
        <w:tc>
          <w:tcPr>
            <w:tcW w:type="dxa" w:w="4320"/>
          </w:tcPr>
          <w:p>
            <w:r>
              <w:t>Memverifikasi kesetiaan blok dan diff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