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474" w:rsidRPr="005B6D74" w:rsidRDefault="00B16474" w:rsidP="00B16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B6D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Short report (deliverable)</w:t>
      </w:r>
    </w:p>
    <w:p w:rsidR="00B16474" w:rsidRPr="005B6D74" w:rsidRDefault="00B16474" w:rsidP="00B1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: Edge AI prototype — recyclable item classifier (plastic/paper/glass</w:t>
      </w:r>
      <w:proofErr w:type="gram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TensorFlow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Keras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TensorFlow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Lite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, synthetic dataset (for demo), Raspberry Pi (deployment)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Small CNN (3 </w:t>
      </w: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conv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layers + GAP + dense)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Image size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: 64×64 RGB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Train/Val/Test split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: 800 / 200 / 200 (in demo)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Epochs used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: 6 (demo)</w:t>
      </w:r>
    </w:p>
    <w:p w:rsidR="00B16474" w:rsidRPr="005B6D74" w:rsidRDefault="00B16474" w:rsidP="00B1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Expected/Example metrics (from typical runs on this synthetic dataset)</w:t>
      </w:r>
    </w:p>
    <w:p w:rsidR="00B16474" w:rsidRPr="005B6D74" w:rsidRDefault="00B16474" w:rsidP="00B164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Note: These numbers are illustrative — run the </w:t>
      </w: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notebook to get your exact metrics on your machine/data.</w:t>
      </w:r>
    </w:p>
    <w:p w:rsidR="00B16474" w:rsidRPr="005B6D74" w:rsidRDefault="00B16474" w:rsidP="00B16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Test accuracy: </w:t>
      </w: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~0.90 – 0.97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(on synthetic data with clear patterns)</w:t>
      </w:r>
    </w:p>
    <w:p w:rsidR="00B16474" w:rsidRPr="005B6D74" w:rsidRDefault="00B16474" w:rsidP="00B16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Keras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 size: </w:t>
      </w: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~100–400 KB – depends on model &amp; TF version</w:t>
      </w:r>
    </w:p>
    <w:p w:rsidR="00B16474" w:rsidRPr="005B6D74" w:rsidRDefault="00B16474" w:rsidP="00B16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TFLite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 size (with default optimizations): </w:t>
      </w: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~25–300 </w:t>
      </w:r>
      <w:proofErr w:type="gramStart"/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KB</w:t>
      </w:r>
      <w:proofErr w:type="gram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(You’ll see precise sizes printed after running the notebook.)</w:t>
      </w:r>
    </w:p>
    <w:p w:rsidR="00B16474" w:rsidRPr="005B6D74" w:rsidRDefault="00B16474" w:rsidP="00B1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Deployment steps (concise)</w:t>
      </w:r>
    </w:p>
    <w:p w:rsidR="00B16474" w:rsidRPr="005B6D74" w:rsidRDefault="00B16474" w:rsidP="00B16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Train &amp; export </w:t>
      </w:r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tflite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(or locally).</w:t>
      </w:r>
    </w:p>
    <w:p w:rsidR="00B16474" w:rsidRPr="005B6D74" w:rsidRDefault="00B16474" w:rsidP="00B16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Transfer </w:t>
      </w:r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tflite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the device: </w:t>
      </w:r>
      <w:proofErr w:type="spellStart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scp</w:t>
      </w:r>
      <w:proofErr w:type="spellEnd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edge_model_recyclables.tflite</w:t>
      </w:r>
      <w:proofErr w:type="spellEnd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pi@&lt;</w:t>
      </w:r>
      <w:proofErr w:type="spellStart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raspberry_ip</w:t>
      </w:r>
      <w:proofErr w:type="spellEnd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&gt;:/home/pi/models/</w:t>
      </w:r>
    </w:p>
    <w:p w:rsidR="00B16474" w:rsidRPr="005B6D74" w:rsidRDefault="00B16474" w:rsidP="00B16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Install </w:t>
      </w:r>
      <w:proofErr w:type="spellStart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tflite</w:t>
      </w:r>
      <w:proofErr w:type="spellEnd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-runtime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TensorFlow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the device.</w:t>
      </w:r>
    </w:p>
    <w:p w:rsidR="00B16474" w:rsidRPr="005B6D74" w:rsidRDefault="00B16474" w:rsidP="00B16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camera frames to the same size (64×64) and normalization used during training.</w:t>
      </w:r>
    </w:p>
    <w:p w:rsidR="00B16474" w:rsidRPr="005B6D74" w:rsidRDefault="00B16474" w:rsidP="00B16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Load with </w:t>
      </w:r>
      <w:proofErr w:type="spellStart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tflite_runtime.Interpreter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run </w:t>
      </w:r>
      <w:proofErr w:type="gramStart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invoke(</w:t>
      </w:r>
      <w:proofErr w:type="gramEnd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apply </w:t>
      </w:r>
      <w:proofErr w:type="spellStart"/>
      <w:r w:rsidRPr="005B6D74">
        <w:rPr>
          <w:rFonts w:ascii="Courier New" w:eastAsia="Times New Roman" w:hAnsi="Courier New" w:cs="Courier New"/>
          <w:sz w:val="20"/>
          <w:szCs w:val="20"/>
          <w:lang w:eastAsia="en-GB"/>
        </w:rPr>
        <w:t>argmax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outputs.</w:t>
      </w:r>
    </w:p>
    <w:p w:rsidR="00B16474" w:rsidRPr="005B6D74" w:rsidRDefault="00B16474" w:rsidP="00B16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If low latency needed: use integer quantization + Edge TPU or reduce model capacity.</w:t>
      </w:r>
    </w:p>
    <w:p w:rsidR="00B16474" w:rsidRPr="005B6D74" w:rsidRDefault="00B16474" w:rsidP="00B1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Notes about accuracy &amp; real data</w:t>
      </w:r>
    </w:p>
    <w:p w:rsidR="00B16474" w:rsidRPr="005B6D74" w:rsidRDefault="00B16474" w:rsidP="00B16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Real-world recyclable detection requires real images: varied lighting, occlusions, </w:t>
      </w:r>
      <w:proofErr w:type="gram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backgrounds</w:t>
      </w:r>
      <w:proofErr w:type="gram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Use data augmentation (flip, rotate, </w:t>
      </w: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jitter) and collect representative samples from the target camera/mount height to get production-grade accuracy.</w:t>
      </w:r>
    </w:p>
    <w:p w:rsidR="00B16474" w:rsidRPr="005B6D74" w:rsidRDefault="00B16474" w:rsidP="00B16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plan to deploy on Raspberry Pi + Coral USB Accelerator (Edge TPU), compile quantized model for the TPU and ensure ops compatibility.</w:t>
      </w:r>
    </w:p>
    <w:p w:rsidR="00B16474" w:rsidRPr="005B6D74" w:rsidRDefault="00B16474" w:rsidP="00B16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B16474" w:rsidRPr="005B6D74" w:rsidRDefault="00B16474" w:rsidP="00B16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bookmarkStart w:id="0" w:name="_GoBack"/>
      <w:bookmarkEnd w:id="0"/>
      <w:r w:rsidRPr="005B6D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Why Edge AI helps real-time applications (short explanation)</w:t>
      </w:r>
    </w:p>
    <w:p w:rsidR="00B16474" w:rsidRPr="005B6D74" w:rsidRDefault="00B16474" w:rsidP="00B16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Lower latency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inference happens locally with no round-trip to cloud — critical for real-time decisions (milliseconds to low hundreds </w:t>
      </w: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ms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B16474" w:rsidRPr="005B6D74" w:rsidRDefault="00B16474" w:rsidP="00B16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Offline capability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: works without network connectivity — useful in remote/outdoor recycling stations or kiosks.</w:t>
      </w:r>
    </w:p>
    <w:p w:rsidR="00B16474" w:rsidRPr="005B6D74" w:rsidRDefault="00B16474" w:rsidP="00B16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Privacy &amp; bandwidth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: raw images stay on-device, saving bandwidth and preserving privacy.</w:t>
      </w:r>
    </w:p>
    <w:p w:rsidR="00B16474" w:rsidRPr="005B6D74" w:rsidRDefault="00B16474" w:rsidP="00B16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Cost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avoids per-inference cloud charges; hardware + </w:t>
      </w:r>
      <w:proofErr w:type="spellStart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TFLite</w:t>
      </w:r>
      <w:proofErr w:type="spellEnd"/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runtime is often cheaper long term.</w:t>
      </w:r>
    </w:p>
    <w:p w:rsidR="00B16474" w:rsidRPr="005B6D74" w:rsidRDefault="00B16474" w:rsidP="00B16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Scalability</w:t>
      </w: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: once model runs on many edge nodes, you don't incur heavy cloud scaling costs.</w:t>
      </w:r>
    </w:p>
    <w:p w:rsidR="00B16474" w:rsidRPr="005B6D74" w:rsidRDefault="00B16474" w:rsidP="00B1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6D74">
        <w:rPr>
          <w:rFonts w:ascii="Times New Roman" w:eastAsia="Times New Roman" w:hAnsi="Times New Roman" w:cs="Times New Roman"/>
          <w:sz w:val="24"/>
          <w:szCs w:val="24"/>
          <w:lang w:eastAsia="en-GB"/>
        </w:rPr>
        <w:t>Typical trade-offs: edge models must be smaller/faster, so you may sacrifice some accuracy. Quantization and pruning can regain speed and reduce memory with minimal accuracy loss.</w:t>
      </w:r>
    </w:p>
    <w:p w:rsidR="006E67C0" w:rsidRDefault="00B16474"/>
    <w:sectPr w:rsidR="006E6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148EE"/>
    <w:multiLevelType w:val="multilevel"/>
    <w:tmpl w:val="313E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A17BA"/>
    <w:multiLevelType w:val="multilevel"/>
    <w:tmpl w:val="D2C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96FA0"/>
    <w:multiLevelType w:val="multilevel"/>
    <w:tmpl w:val="407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C480B"/>
    <w:multiLevelType w:val="multilevel"/>
    <w:tmpl w:val="1AF4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474"/>
    <w:rsid w:val="00597BE5"/>
    <w:rsid w:val="00B16474"/>
    <w:rsid w:val="00DC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514E"/>
  <w15:chartTrackingRefBased/>
  <w15:docId w15:val="{A590F4D3-D6F5-42FA-934E-CC2449FF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Collabmed Admin</dc:creator>
  <cp:keywords/>
  <dc:description/>
  <cp:lastModifiedBy>Collabmed Admin</cp:lastModifiedBy>
  <cp:revision>1</cp:revision>
  <dcterms:created xsi:type="dcterms:W3CDTF">2025-11-15T07:56:00Z</dcterms:created>
  <dcterms:modified xsi:type="dcterms:W3CDTF">2025-11-15T07:58:00Z</dcterms:modified>
</cp:coreProperties>
</file>