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1B4C"/>
          <w:sz w:val="56"/>
        </w:rPr>
        <w:t>MEMOIRE TECHNIQUE</w:t>
      </w:r>
    </w:p>
    <w:p/>
    <w:p>
      <w:pPr>
        <w:jc w:val="center"/>
      </w:pPr>
      <w:r>
        <w:rPr>
          <w:color w:val="2563EB"/>
          <w:sz w:val="32"/>
        </w:rPr>
        <w:t>{{ project_title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2E8F0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4320"/>
          </w:tcPr>
          <w:p>
            <w:r>
              <w:t>{{ reference }}</w:t>
            </w:r>
          </w:p>
        </w:tc>
      </w:tr>
      <w:tr>
        <w:tc>
          <w:tcPr>
            <w:tcW w:type="dxa" w:w="4320"/>
            <w:shd w:val="clear" w:color="auto" w:fill="E2E8F0"/>
          </w:tcPr>
          <w:p>
            <w:r>
              <w:rPr>
                <w:b/>
              </w:rPr>
              <w:t>Acheteur</w:t>
            </w:r>
          </w:p>
        </w:tc>
        <w:tc>
          <w:tcPr>
            <w:tcW w:type="dxa" w:w="4320"/>
          </w:tcPr>
          <w:p>
            <w:r>
              <w:t>{{ buyer }}</w:t>
            </w:r>
          </w:p>
        </w:tc>
      </w:tr>
      <w:tr>
        <w:tc>
          <w:tcPr>
            <w:tcW w:type="dxa" w:w="4320"/>
            <w:shd w:val="clear" w:color="auto" w:fill="E2E8F0"/>
          </w:tcPr>
          <w:p>
            <w:r>
              <w:rPr>
                <w:b/>
              </w:rPr>
              <w:t>Date limite</w:t>
            </w:r>
          </w:p>
        </w:tc>
        <w:tc>
          <w:tcPr>
            <w:tcW w:type="dxa" w:w="4320"/>
          </w:tcPr>
          <w:p>
            <w:r>
              <w:t>{{ deadline }}</w:t>
            </w:r>
          </w:p>
        </w:tc>
      </w:tr>
      <w:tr>
        <w:tc>
          <w:tcPr>
            <w:tcW w:type="dxa" w:w="4320"/>
            <w:shd w:val="clear" w:color="auto" w:fill="E2E8F0"/>
          </w:tcPr>
          <w:p>
            <w:r>
              <w:rPr>
                <w:b/>
              </w:rPr>
              <w:t>Score Go/No-Go</w:t>
            </w:r>
          </w:p>
        </w:tc>
        <w:tc>
          <w:tcPr>
            <w:tcW w:type="dxa" w:w="4320"/>
          </w:tcPr>
          <w:p>
            <w:r>
              <w:t>{{ go_nogo_score }}/100</w:t>
            </w:r>
          </w:p>
        </w:tc>
      </w:tr>
    </w:tbl>
    <w:p>
      <w:r>
        <w:br w:type="page"/>
      </w:r>
    </w:p>
    <w:p>
      <w:pPr>
        <w:pStyle w:val="Heading1"/>
      </w:pPr>
      <w:r>
        <w:t>1. Introduction et compréhension du besoin</w:t>
      </w:r>
    </w:p>
    <w:p>
      <w:r>
        <w:t>{{ narrative_intro }}</w:t>
      </w:r>
    </w:p>
    <w:p>
      <w:pPr>
        <w:pStyle w:val="Heading1"/>
      </w:pPr>
      <w:r>
        <w:t>2. Présentation de notre entreprise</w:t>
      </w:r>
    </w:p>
    <w:p>
      <w:r>
        <w:t>{{ narrative_positioning }}</w:t>
      </w:r>
    </w:p>
    <w:p>
      <w:pPr>
        <w:pStyle w:val="Heading1"/>
      </w:pPr>
      <w:r>
        <w:t>3. Analyse de compatibilité</w:t>
      </w:r>
    </w:p>
    <w:p>
      <w:r>
        <w:t>{{ radar_chart_placeholder }}</w:t>
      </w:r>
    </w:p>
    <w:p>
      <w:pPr>
        <w:pStyle w:val="Heading1"/>
      </w:pPr>
      <w:r>
        <w:t>4. Méthodologie et organisation</w:t>
      </w:r>
    </w:p>
    <w:p>
      <w:r>
        <w:t>Détaillez ici votre méthodologie de travail, les moyens humains et matériels mobilisés, et l'organisation proposée.</w:t>
      </w:r>
    </w:p>
    <w:p>
      <w:pPr>
        <w:pStyle w:val="Heading1"/>
      </w:pPr>
      <w:r>
        <w:t>5. Planning prévisionnel</w:t>
      </w:r>
    </w:p>
    <w:p>
      <w:r>
        <w:t>{{ cashflow_chart_placeholder }}</w:t>
      </w:r>
    </w:p>
    <w:p>
      <w:pPr>
        <w:pStyle w:val="Heading1"/>
      </w:pPr>
      <w:r>
        <w:t>6. Risques identifiés et mesures de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1B4C"/>
          </w:tcPr>
          <w:p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880"/>
            <w:shd w:val="clear" w:color="auto" w:fill="0F1B4C"/>
          </w:tcPr>
          <w:p>
            <w:r>
              <w:rPr>
                <w:b/>
                <w:color w:val="FFFFFF"/>
                <w:sz w:val="20"/>
              </w:rPr>
              <w:t>Sévérité</w:t>
            </w:r>
          </w:p>
        </w:tc>
        <w:tc>
          <w:tcPr>
            <w:tcW w:type="dxa" w:w="2880"/>
            <w:shd w:val="clear" w:color="auto" w:fill="0F1B4C"/>
          </w:tcPr>
          <w:p>
            <w:r>
              <w:rPr>
                <w:b/>
                <w:color w:val="FFFFFF"/>
                <w:sz w:val="20"/>
              </w:rPr>
              <w:t>Mesure de mitigation</w:t>
            </w:r>
          </w:p>
        </w:tc>
      </w:tr>
    </w:tbl>
    <w:p>
      <w:r>
        <w:t>{% for risk in risks %}</w:t>
        <w:br/>
        <w:t>{{ risk.titre }} | {{ risk.severity }} | {{ risk.detail }}</w:t>
        <w:br/>
        <w:t>{% endfor %}</w:t>
      </w:r>
    </w:p>
    <w:p>
      <w:pPr>
        <w:pStyle w:val="Heading1"/>
      </w:pPr>
      <w:r>
        <w:t>7. Plan d'action 48h</w:t>
      </w:r>
    </w:p>
    <w:p>
      <w:r>
        <w:t>{{ narrative_action_plan }}</w:t>
      </w:r>
    </w:p>
    <w:p/>
    <w:p>
      <w:pPr>
        <w:jc w:val="center"/>
      </w:pPr>
      <w:r>
        <w:rPr>
          <w:color w:val="9CA3AF"/>
          <w:sz w:val="16"/>
        </w:rPr>
        <w:t>AO COPILOT — Document confidentiel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B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B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