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华东区（2026年1月1日—5月6日）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本统计周期，华东区共计 10 家门店参与经营，其中可比门店（25年同期已开业）2 家，25年同期后新增门店 8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同店（2家）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5,834.8万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+385.1%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1,216.0万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+1.1%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435,040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+420.9%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95,139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+13.9%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166,935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+355.2%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39,388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+7.4%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-5.9%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+14.4%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+6.1%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33.7%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53.1%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11.8%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87,090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+435.4%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15,705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-3.5%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1,419,194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+450.2%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284,277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+10.2%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10 家门店；同店口径仅含 2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华东区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5,834.8万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+385.1%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1,216.0万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+1.1%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53.1%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15,705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+10.2%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上海闵行虹桥龙湖天街店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1,006.6万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72,112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22,377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¥450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12,091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99,847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南通崇川永旺梦乐城星湖店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693.4万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53,154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21,545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7,558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181,283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上海浦东万嘉广场店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683.2万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49,873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19,677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9,726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141,233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无锡滨湖万达店 ★新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611.1万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43,901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19,049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14,155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313,333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杭州余杭西田城店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593.0万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44,072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16,381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37.5%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8,207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138,849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本华东区共有 8 家门店为25年同期后新开店铺，合计贡献销售额 4,618.8万。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上海闵行虹桥龙湖天街店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1,006.6万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72,112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22,377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12,091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99,847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上海浦东万嘉广场店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683.2万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49,873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19,677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9,726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141,233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无锡滨湖万达店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611.1万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43,901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19,049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14,155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313,333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杭州余杭西田城店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593.0万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44,072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8,207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138,849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上海徐汇锦和尚城店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490.4万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38,170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11,665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¥420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30.2%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6,219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59,860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合肥蜀山弘阳广场店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477.1万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36,139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14,459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32.1%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7,295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98,470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上海嘉定大融城店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429.4万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30,950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14,081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17.5%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140,769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苏州姑苏世茂广场店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328.2万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24,684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9,858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40.7%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4,465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142,556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本华东区共涉及 177 个品牌在售，TOP20 合计贡献销售额 4,487.4万，占整体 76.9%。"同店同比"仅在上年同店销售额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704.1万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33,501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-18.4%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519.1万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24,236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397.3万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16,480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¥241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299.3万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17,613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-54.9%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270.4万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13,668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239.8万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12,863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229.8万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12,639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217.8万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10,682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196.4万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11,745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187.4万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7,048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165.9万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8,794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156.6万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9,270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144.4万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6,384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137.7万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10,011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鳄鱼恤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132.0万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6,656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110.8万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2,398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¥462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105.7万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15,276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105.4万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5,007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86.4万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3,589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¥241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81.2万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3,873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+4,632.0万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其中：新店贡献（8家）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+4,618.8万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+99.7%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其中：同店增量（2家）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+13.2万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+0.3%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本期华东区整体销售额 5,834.8万，同比+385.1%。拆解后，8家新店贡献 4,618.8万，2家可比同店销售额同比+1.1%（+13.2万）。整体增长同时获得新店与同店双重支撑，经营质量健康。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同店客流同比+10.2%，客流有所回升，同店订单量同比+7.4%、销售同比+1.1%。各项指标同步变化，经营趋势一致。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判断：华东区目前处于同店与新店双轮驱动阶段。若2026下半年新店扩张节奏放缓，同店基本盘的修复将成为增长可持续性的关键。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¥309（同比-5.9%），连带率 2.42 件/单（同比+6.1%）。件单价与连带率呈现结构性分化，与消费降级大环境吻合。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53.1%，同店新增会员同比-3.5%，已形成老客依赖加深、新客获取乏力的矛盾，需加大拉新力度。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13.9%，横向对比同店各指标同比——客流+10.2%、订单+7.4%、销额+1.1%——各项指标走势相近，经营效率变化有限。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巩固同店增长：2家可比门店销额同比+1.1%，建议总结增长门店的经营经验，推广至表现落后门店，保持同店正增长势头。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加码新客拉新：同店新会员同比-3.5%，建议加大到店礼、社群裂变、异业合流等拉新动作，避免客群老化对下半年经营形成传导。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53.1%，建议分层运营（高价值/沉默/流失预警），通过会员日、专属券、新品预约等方式延长老客LTV。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建立新店爬坡跟踪机制：8家新店贡献销售额 4,618.8万，建议按月跟踪单店销额、客流、会员数三项核心指标，识别爬坡落后门店并提前介入干预。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MANN、斯凯奇运动系列、阿迪达斯、彪马、骆驼，合计占华东区 37.5%。TOP20 中有 2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稳定品牌中同店承压较明显的有：彪马(-54.9%)、GABRILE MANN(-18.4%)，建议与品牌方协商货品组合、促销资源与陈列位置，明确是款式老化、价格偏高还是渠道分流导致。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37.5%，集中度偏高。建议按季度回顾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预警1：新店爬坡进度滞后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8家新店中，有 1 家销售额显著偏低：苏州姑苏世茂广场店(328.2万)。平均新店销售 577万 vs 同店中位数 693万。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建立"新店90天爬坡跟踪表"：按周跟踪销额、客流、会员增长三项核心指标；对进度&lt;60%的门店启动总部联合诊断（商品结构/促销节奏/团队能力三选一），未达标的 30 天内再评估。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预警2：头部品牌集中度偏高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37.5%（≥35%），任一头部品牌大幅波动都将对整体销额产生可观冲击。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