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全国（2026年1月1日—5月6日）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本统计周期，全国共计 79 家门店参与经营，其中可比门店（25年同期已开业）46 家，25年同期后新增门店 33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同店（46家）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53,330.8万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+36.4%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34,968.2万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-10.6%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4,532,041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+39.3%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3,123,932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-4.0%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1,718,720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+37.4%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1,161,119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-7.2%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-0.8%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-3.7%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2.69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+3.4%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14.8%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650,335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+42.2%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350,624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-23.3%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14,431,776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+69.3%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7,849,017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-7.9%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79 家门店；同店口径仅含 46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7,579.3万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+12.4%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6,421.7万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75,599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-9.9%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北京区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13,137.9万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11,426.2万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84,872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-11.7%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华中区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1,829.5万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+141.7%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767.7万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华东区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5,834.8万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+385.1%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1,216.0万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15,705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+10.2%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4,549.9万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+21.3%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3,339.2万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55.8%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41,312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+10.0%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12,944.8万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11,287.7万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53.0%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118,086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-13.7%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2,591.8万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4,862.6万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+754.5%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509.8万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-10.4%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7,073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-17.9%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天津南开仁恒店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1,932.6万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311,714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100,188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24,842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721,396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成都锦江华宇店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1,587.8万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112,024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37,882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42.3%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17,326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201,146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成都温江新光天地店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1,361.6万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98,533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39,976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16,572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242,323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成都高新凯德天府店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1,300.9万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89,803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33,233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¥391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47.9%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14,980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219,831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北京丰台NTP店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1,284.0万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94,455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35,564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12,996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244,291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本全国共有 33 家门店为25年同期后新开店铺，合计贡献销售额 18,362.6万。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上海闵行虹桥龙湖天街店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72,112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12,091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99,847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广州黄埔大悦汇店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886.4万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69,463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25,017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12,618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148,475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武汉汉口K11广场店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880.0万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60,896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23,083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13,110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190,677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佛山禅城创意产业园店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830.7万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65,248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19,524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284,829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南宁良庆五象航洋城店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795.2万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68,080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26,925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14,333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587,385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深圳宝安中洲mall店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758.6万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59,039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21,076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208,898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西安高新益田假日里店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56,113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21,609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33.9%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120,425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成都青羊鹏瑞利店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704.8万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54,183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22,476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10,519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166,608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上海浦东万嘉广场店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683.2万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49,873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19,677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9,726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141,233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北京通州万达店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647.3万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49,681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19,742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40.2%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9,363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147,731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深圳龙岗深铁汇里店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626.5万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45,884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18,670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12,259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139,877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天津和平国金汇店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620.2万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48,544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20,385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128,596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无锡滨湖万达店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611.1万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43,901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19,049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14,155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313,333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北京海淀圣熙店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602.4万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49,991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18,915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5,135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115,547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杭州余杭西田城店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593.0万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44,072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8,207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138,849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西安碑林王府井永宁门店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542.8万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42,459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15,449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11,434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189,313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青岛黄岛西海岸吾悦店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537.3万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39,590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17,734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8,686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179,851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长春欧亚新生活广场店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531.7万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40,525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16,313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35.7%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8,469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170,846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西安莲湖大兴星悦荟店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506.1万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38,551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17,657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9,474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169,529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上海徐汇锦和尚城店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490.4万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38,170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11,665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¥420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30.2%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6,219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59,860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重庆渝中罗宾森广场店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483.8万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37,112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8,313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284,324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西安灞桥凯德御锦城店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482.1万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37,908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17,889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38.0%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8,861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500,669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合肥蜀山弘阳广场店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477.1万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36,139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14,459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32.1%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98,470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成都高新新南天地店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468.4万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35,261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7,996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555,954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三河燕郊天洋广场店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462.0万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16,171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7,243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474,813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南宁西乡塘大唐天城店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455.5万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35,890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14.9%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9,351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190,335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上海嘉定大融城店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429.4万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30,950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14,081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140,769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长春南关活力城店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424.1万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31,167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15,078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7,194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215,644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苏州姑苏世茂广场店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328.2万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24,684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9,858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40.7%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4,465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142,556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西安雁塔凯德新地城店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324.3万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26,125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10,849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6,546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102,507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长春高新栖乐荟店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254.9万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21,496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56.1%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3,231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83,872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武汉洪山光谷鲁巷店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181.9万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17,744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5,847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3,605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91,137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研发部门店（01-停用）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未知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本全国共涉及 1001 个品牌在售，TOP20 合计贡献销售额 39,866.0万，占整体 74.8%。"同店同比"仅在上年同店销售额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6,026.6万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305,381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-32.5%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4,567.7万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217,616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-17.9%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3,628.7万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154,574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2,662.9万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160,190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-36.2%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2,416.4万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127,318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+26.4%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2,167.1万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120,860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2,163.7万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105,798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-41.5%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1,924.1万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109,614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1,613.1万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103,699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+11.8%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1,608.6万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93,645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-39.4%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1,509.8万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58,888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-32.5%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1,419.8万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104,104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1,274.9万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80,459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1,167.9万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56,489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+52.1%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1,098.1万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47,959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+282.8%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970.6万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23,314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+103.8%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963.2万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107,035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936.2万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39,548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-49.5%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897.9万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139,769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848.4万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36,910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-40.2%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+14,218.1万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其中：新店贡献（33家）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+18,362.6万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+129.1%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其中：同店增量（46家）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-4,144.5万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-29.1%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本期全国整体销售额 53,330.8万，同比+36.4%。拆解后，33家新店贡献 18,362.6万，46家可比同店销售额同比-10.6%（-4,144.5万）。整体增长主要由新店驱动，同店销售同比承压，规模扩张掩盖了老店下滑。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同店客流同比-7.9%，客流仍在承压，同店订单量同比-7.2%、销售同比-10.6%。提袋率提升部分对冲了客流下滑。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判断：全国目前处于门店数量扩张驱动增长阶段。若2026下半年新店扩张节奏放缓，同店基本盘的修复将成为增长可持续性的关键。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¥301（同比-3.7%），连带率 2.69 件/单（同比+3.4%）。件单价与连带率呈现结构性分化，与消费降级大环境吻合。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61.3%，同店新增会员同比-23.3%，已形成老客依赖加深、新客获取乏力的矛盾，需加大拉新力度。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14.8%，横向对比同店各指标同比——客流-7.9%、订单-7.2%、销额-10.6%——订单跌幅浅于客流，说明提袋率提升已部分对冲客流下滑。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重点盯防同店下滑：46家可比门店销额同比-10.6%，建议立项同店修复专项，按门店维度诊断客流（同店客流同比-7.9%）、客单、复购三要素，优先复盘同店同比下滑超10%的门店经营策略。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加码新客拉新：同店新会员同比-23.3%，建议加大到店礼、社群裂变、异业合流等拉新动作，避免客群老化对下半年经营形成传导。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61.3%，建议分层运营（高价值/沉默/流失预警），通过会员日、专属券、新品预约等方式延长老客LTV。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建立新店爬坡跟踪机制：33家新店贡献销售额 18,362.6万，建议按月跟踪单店销额、客流、会员数三项核心指标，识别爬坡落后门店并提前介入干预。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MANN、斯凯奇运动系列、阿迪达斯、彪马、骆驼，合计占全国 36.2%。TOP20 中有 8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龙宝部落（上年102万→本期0万）、MixBlu（上年543万→本期0万）、逸阳（上年193万→本期0万）、ELAND（上年105万→本期0万）、卡帝乐鳄鱼（上年1625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同店高增长稳定品牌：Nautica(+282.8%)、The North Face(+103.8%)、JEEP(+52.1%)，建议加大陈列面积、扩充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36.2%，集中度偏高。建议按季度回顾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同店新增会员同比-23.3%，客群呈现老客依赖加深趋势；同店老客销售占比 61.3%，若新客持续下滑，LTV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整体销售额同比+36.4%，但同店销售额同比-10.6%，增长主要来自 33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预警3：同店销售额大幅下滑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同店销售额同比-10.6%，46家可比门店下滑幅度超出正常季节性波动；同店订单量同比-7.2%，客单价同比-3.7%。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同店客流同比-7.9%，同店订单量同比-7.2%。客流下滑是同店销额承压的主要来源之一。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预警5：新店爬坡进度滞后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33家新店中，有 3 家销售额显著偏低：研发部门店（01-停用）(0.1万)、长春高新栖乐荟店(254.9万)、武汉洪山光谷鲁巷店(181.9万)。平均新店销售 556万 vs 同店中位数 639万。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预警6：稳定品牌集中退场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上年同店销售≥100万的稳定品牌中，有 5 个品牌本期同店销售接近清零，合计影响上年同店销售额 2567万：龙宝部落、MixBlu、逸阳、ELAND、卡帝乐鳄鱼。品牌方合约、货源切换或战略调整是可能原因。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两周内与采购团队核对退场品牌清单：标注"主动替代/被动流失"；主动替代的验证新接棒品牌承接率（目标≥70%）；被动流失的立即启动备选品牌引入，避免货架空置引发连锁同店下滑。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预警7：TOP20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8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预警8：客群结构性老化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同店老客销售占比 61.3%（≥60%），且同店新增会员同比-23.3%，业务对老客的依赖已进入风险区间。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分层运营老客：高价值用户（年消费 &gt;3000 元）年度 VIP 权益+专属客服；沉默用户（90 天未购）短信/企微召回+专属券；流失预警用户（180 天未购）品牌焕新推送。目标将老客流失率控制在月 &lt;2%。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预警9：头部品牌集中度偏高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36.2%（≥35%），任一头部品牌大幅波动都将对整体销额产生可观冲击。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