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100" w:after="100"/>
        <w:rPr>
          <w:sz w:val="40"/>
          <w:szCs w:val="40"/>
          <w:lang w:val="es-ES"/>
        </w:rPr>
      </w:pPr>
      <w:r>
        <w:rPr>
          <w:sz w:val="40"/>
          <w:szCs w:val="40"/>
          <w:lang w:val="es-ES"/>
        </w:rPr>
        <w:t>UNIVERSIDAD NACIONAL DE INGENIERIA</w:t>
      </w:r>
    </w:p>
    <w:p>
      <w:pPr>
        <w:pStyle w:val="Papertitle"/>
        <w:spacing w:before="100" w:after="100"/>
        <w:rPr>
          <w:sz w:val="36"/>
          <w:szCs w:val="36"/>
          <w:lang w:val="es-ES"/>
        </w:rPr>
      </w:pPr>
      <w:r>
        <w:rPr>
          <w:sz w:val="36"/>
          <w:szCs w:val="36"/>
          <w:lang w:val="es-ES"/>
        </w:rPr>
        <w:t>FACULTAD DE CIENCIAS</w:t>
      </w:r>
    </w:p>
    <w:p>
      <w:pPr>
        <w:pStyle w:val="Papertitle"/>
        <w:spacing w:before="100" w:after="100"/>
        <w:rPr>
          <w:lang w:val="es-ES"/>
        </w:rPr>
      </w:pPr>
      <w:r>
        <w:rPr>
          <w:lang w:val="es-ES"/>
        </w:rPr>
        <w:drawing>
          <wp:anchor behindDoc="0" distT="0" distB="0" distL="0" distR="0" simplePos="0" locked="0" layoutInCell="1" allowOverlap="1" relativeHeight="2">
            <wp:simplePos x="0" y="0"/>
            <wp:positionH relativeFrom="column">
              <wp:posOffset>2242185</wp:posOffset>
            </wp:positionH>
            <wp:positionV relativeFrom="paragraph">
              <wp:posOffset>262255</wp:posOffset>
            </wp:positionV>
            <wp:extent cx="1941830" cy="2441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41830" cy="2441575"/>
                    </a:xfrm>
                    <a:prstGeom prst="rect">
                      <a:avLst/>
                    </a:prstGeom>
                  </pic:spPr>
                </pic:pic>
              </a:graphicData>
            </a:graphic>
          </wp:anchor>
        </w:drawing>
      </w:r>
    </w:p>
    <w:p>
      <w:pPr>
        <w:pStyle w:val="Papertitle"/>
        <w:spacing w:before="100" w:after="100"/>
        <w:rPr>
          <w:lang w:val="es-ES"/>
        </w:rPr>
      </w:pPr>
      <w:r>
        <w:rPr>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sz w:val="40"/>
          <w:szCs w:val="40"/>
          <w:lang w:val="es-ES"/>
        </w:rPr>
      </w:pPr>
      <w:r>
        <w:rPr>
          <w:sz w:val="40"/>
          <w:szCs w:val="40"/>
          <w:lang w:val="es-ES"/>
        </w:rPr>
      </w:r>
    </w:p>
    <w:p>
      <w:pPr>
        <w:pStyle w:val="Papertitle"/>
        <w:spacing w:before="100" w:after="100"/>
        <w:rPr>
          <w:b/>
          <w:b/>
          <w:bCs/>
          <w:sz w:val="30"/>
          <w:szCs w:val="30"/>
          <w:lang w:val="es-ES"/>
        </w:rPr>
      </w:pPr>
      <w:r>
        <w:rPr>
          <w:b/>
          <w:bCs/>
          <w:sz w:val="30"/>
          <w:szCs w:val="30"/>
          <w:lang w:val="es-ES"/>
        </w:rPr>
        <w:t>Título:</w:t>
      </w:r>
    </w:p>
    <w:p>
      <w:pPr>
        <w:pStyle w:val="Papertitle"/>
        <w:spacing w:before="100" w:after="100"/>
        <w:rPr>
          <w:sz w:val="48"/>
          <w:szCs w:val="48"/>
          <w:lang w:val="es-ES"/>
        </w:rPr>
      </w:pPr>
      <w:r>
        <w:rPr>
          <w:sz w:val="48"/>
          <w:szCs w:val="48"/>
          <w:lang w:val="es-ES"/>
        </w:rPr>
        <w:t>Aproximaciones Gaussianas: Binomial, Poisson y Normal</w:t>
      </w:r>
    </w:p>
    <w:p>
      <w:pPr>
        <w:pStyle w:val="Papertitle"/>
        <w:spacing w:before="100" w:after="100"/>
        <w:rPr>
          <w:sz w:val="32"/>
          <w:szCs w:val="32"/>
          <w:lang w:val="es-ES"/>
        </w:rPr>
      </w:pPr>
      <w:r>
        <w:rPr>
          <w:sz w:val="32"/>
          <w:szCs w:val="32"/>
          <w:lang w:val="es-ES"/>
        </w:rPr>
      </w:r>
    </w:p>
    <w:p>
      <w:pPr>
        <w:pStyle w:val="Papertitle"/>
        <w:spacing w:before="100" w:after="100"/>
        <w:rPr>
          <w:b/>
          <w:b/>
          <w:bCs/>
          <w:sz w:val="30"/>
          <w:szCs w:val="30"/>
          <w:lang w:val="es-ES"/>
        </w:rPr>
      </w:pPr>
      <w:r>
        <w:rPr>
          <w:b/>
          <w:bCs/>
          <w:sz w:val="30"/>
          <w:szCs w:val="30"/>
          <w:lang w:val="es-ES"/>
        </w:rPr>
        <w:t>Curso:</w:t>
      </w:r>
    </w:p>
    <w:p>
      <w:pPr>
        <w:pStyle w:val="Papertitle"/>
        <w:spacing w:before="100" w:after="100"/>
        <w:rPr>
          <w:sz w:val="30"/>
          <w:szCs w:val="30"/>
          <w:lang w:val="es-ES"/>
        </w:rPr>
      </w:pPr>
      <w:r>
        <w:rPr>
          <w:sz w:val="30"/>
          <w:szCs w:val="30"/>
          <w:lang w:val="es-ES"/>
        </w:rPr>
        <w:t>INTRODUCCIÓN A LA ESTADÍSTICA Y PROBABILIDADES</w:t>
      </w:r>
    </w:p>
    <w:p>
      <w:pPr>
        <w:pStyle w:val="Papertitle"/>
        <w:spacing w:before="100" w:after="100"/>
        <w:rPr>
          <w:sz w:val="32"/>
          <w:szCs w:val="32"/>
          <w:lang w:val="es-ES"/>
        </w:rPr>
      </w:pPr>
      <w:r>
        <w:rPr>
          <w:sz w:val="32"/>
          <w:szCs w:val="32"/>
          <w:lang w:val="es-ES"/>
        </w:rPr>
      </w:r>
    </w:p>
    <w:p>
      <w:pPr>
        <w:pStyle w:val="Papertitle"/>
        <w:spacing w:before="100" w:after="100"/>
        <w:rPr>
          <w:b/>
          <w:b/>
          <w:bCs/>
          <w:sz w:val="30"/>
          <w:szCs w:val="30"/>
          <w:lang w:val="es-ES"/>
        </w:rPr>
      </w:pPr>
      <w:r>
        <w:rPr>
          <w:b/>
          <w:bCs/>
          <w:sz w:val="30"/>
          <w:szCs w:val="30"/>
          <w:lang w:val="es-ES"/>
        </w:rPr>
        <w:t>Autores:</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BARRIENTOS PORRAS HERLEES BRAYAN</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MEDRANO QUISPE WILMER</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TAPAHUASCO DE LA CRUZ JORDI EDGAR</w:t>
      </w:r>
    </w:p>
    <w:p>
      <w:pPr>
        <w:pStyle w:val="Normal"/>
        <w:spacing w:before="100" w:after="100"/>
        <w:jc w:val="center"/>
        <w:rPr>
          <w:rFonts w:ascii="Times New Roman" w:hAnsi="Times New Roman"/>
          <w:b w:val="false"/>
          <w:b w:val="false"/>
          <w:i w:val="false"/>
          <w:i w:val="false"/>
          <w:strike w:val="false"/>
          <w:dstrike w:val="false"/>
          <w:outline w:val="false"/>
          <w:shadow w:val="false"/>
          <w:sz w:val="30"/>
          <w:szCs w:val="30"/>
          <w:u w:val="none"/>
          <w:em w:val="none"/>
          <w:lang w:val="es-ES"/>
        </w:rPr>
      </w:pPr>
      <w:r>
        <w:rPr>
          <w:rFonts w:ascii="Times New Roman" w:hAnsi="Times New Roman"/>
          <w:b w:val="false"/>
          <w:i w:val="false"/>
          <w:strike w:val="false"/>
          <w:dstrike w:val="false"/>
          <w:outline w:val="false"/>
          <w:shadow w:val="false"/>
          <w:sz w:val="30"/>
          <w:szCs w:val="30"/>
          <w:u w:val="none"/>
          <w:em w:val="none"/>
          <w:lang w:val="es-ES"/>
        </w:rPr>
        <w:t>BORJAS CÓRDOVA GUILLERMO JOEL</w:t>
      </w:r>
    </w:p>
    <w:p>
      <w:pPr>
        <w:pStyle w:val="Normal"/>
        <w:spacing w:before="100" w:after="100"/>
        <w:rPr>
          <w:rFonts w:ascii="Times New Roman" w:hAnsi="Times New Roman"/>
          <w:sz w:val="30"/>
          <w:szCs w:val="30"/>
          <w:lang w:val="es-ES"/>
        </w:rPr>
      </w:pPr>
      <w:r>
        <w:rPr>
          <w:rFonts w:ascii="Times New Roman" w:hAnsi="Times New Roman"/>
          <w:sz w:val="30"/>
          <w:szCs w:val="30"/>
          <w:lang w:val="es-ES"/>
        </w:rPr>
      </w:r>
    </w:p>
    <w:p>
      <w:pPr>
        <w:pStyle w:val="Papertitle"/>
        <w:spacing w:before="100" w:after="100"/>
        <w:rPr>
          <w:b/>
          <w:b/>
          <w:bCs/>
          <w:sz w:val="30"/>
          <w:szCs w:val="30"/>
          <w:lang w:val="es-ES"/>
        </w:rPr>
      </w:pPr>
      <w:r>
        <w:rPr>
          <w:b/>
          <w:bCs/>
          <w:sz w:val="30"/>
          <w:szCs w:val="30"/>
          <w:lang w:val="es-ES"/>
        </w:rPr>
        <w:t>Profesor:</w:t>
      </w:r>
    </w:p>
    <w:p>
      <w:pPr>
        <w:pStyle w:val="Papertitle"/>
        <w:spacing w:before="100" w:after="100"/>
        <w:rPr>
          <w:sz w:val="30"/>
          <w:szCs w:val="30"/>
          <w:lang w:val="es-ES"/>
        </w:rPr>
      </w:pPr>
      <w:r>
        <w:rPr>
          <w:sz w:val="30"/>
          <w:szCs w:val="30"/>
          <w:lang w:val="es-ES"/>
        </w:rPr>
        <w:t>LARA ÁVILA CÉSAR</w:t>
      </w:r>
    </w:p>
    <w:p>
      <w:pPr>
        <w:pStyle w:val="Papertitle"/>
        <w:spacing w:before="100" w:after="100"/>
        <w:rPr>
          <w:sz w:val="32"/>
          <w:szCs w:val="32"/>
          <w:lang w:val="es-ES"/>
        </w:rPr>
      </w:pPr>
      <w:r>
        <w:rPr>
          <w:sz w:val="32"/>
          <w:szCs w:val="32"/>
          <w:lang w:val="es-ES"/>
        </w:rPr>
      </w:r>
    </w:p>
    <w:p>
      <w:pPr>
        <w:pStyle w:val="Papertitle"/>
        <w:spacing w:before="100" w:after="100"/>
        <w:rPr>
          <w:sz w:val="32"/>
          <w:szCs w:val="32"/>
          <w:lang w:val="es-ES"/>
        </w:rPr>
      </w:pPr>
      <w:r>
        <w:rPr>
          <w:sz w:val="32"/>
          <w:szCs w:val="32"/>
          <w:lang w:val="es-ES"/>
        </w:rPr>
      </w:r>
    </w:p>
    <w:p>
      <w:pPr>
        <w:pStyle w:val="Papertitle"/>
        <w:spacing w:before="100" w:after="100"/>
        <w:rPr>
          <w:sz w:val="24"/>
          <w:szCs w:val="24"/>
          <w:lang w:val="es-ES"/>
        </w:rPr>
      </w:pPr>
      <w:r>
        <w:rPr>
          <w:sz w:val="24"/>
          <w:szCs w:val="24"/>
          <w:lang w:val="es-ES"/>
        </w:rPr>
        <w:t>LIMA – PERÚ</w:t>
      </w:r>
    </w:p>
    <w:p>
      <w:pPr>
        <w:pStyle w:val="Papertitle"/>
        <w:spacing w:before="100" w:after="100"/>
        <w:rPr>
          <w:lang w:val="es-ES"/>
        </w:rPr>
      </w:pPr>
      <w:r>
        <w:rPr>
          <w:sz w:val="24"/>
          <w:szCs w:val="24"/>
          <w:lang w:val="es-ES"/>
        </w:rPr>
        <w:t>2018</w:t>
      </w:r>
    </w:p>
    <w:p>
      <w:pPr>
        <w:sectPr>
          <w:type w:val="nextPage"/>
          <w:pgSz w:w="11906" w:h="16838"/>
          <w:pgMar w:left="893" w:right="893" w:header="0" w:top="1080" w:footer="0" w:bottom="720" w:gutter="0"/>
          <w:pgNumType w:fmt="decimal"/>
          <w:formProt w:val="false"/>
          <w:textDirection w:val="lrTb"/>
          <w:docGrid w:type="default" w:linePitch="360" w:charSpace="4294961151"/>
        </w:sectPr>
      </w:pPr>
    </w:p>
    <w:p>
      <w:pPr>
        <w:pStyle w:val="Author"/>
        <w:spacing w:before="100" w:after="40"/>
        <w:rPr>
          <w:lang w:val="es-ES"/>
        </w:rPr>
      </w:pPr>
      <w:r>
        <w:rPr>
          <w:lang w:val="es-ES"/>
        </w:rPr>
      </w:r>
    </w:p>
    <w:p>
      <w:pPr>
        <w:pStyle w:val="Abstract"/>
        <w:rPr>
          <w:i/>
          <w:i/>
          <w:iCs/>
          <w:sz w:val="22"/>
          <w:szCs w:val="22"/>
          <w:lang w:val="es-ES"/>
        </w:rPr>
      </w:pPr>
      <w:r>
        <w:rPr>
          <w:i/>
          <w:iCs/>
          <w:sz w:val="22"/>
          <w:szCs w:val="22"/>
          <w:lang w:val="es-ES"/>
        </w:rPr>
      </w:r>
    </w:p>
    <w:p>
      <w:pPr>
        <w:pStyle w:val="Abstract"/>
        <w:rPr>
          <w:i/>
          <w:i/>
          <w:iCs/>
          <w:sz w:val="22"/>
          <w:szCs w:val="22"/>
          <w:lang w:val="es-ES"/>
        </w:rPr>
      </w:pPr>
      <w:r>
        <w:rPr>
          <w:i/>
          <w:iCs/>
          <w:sz w:val="22"/>
          <w:szCs w:val="22"/>
          <w:lang w:val="es-ES"/>
        </w:rPr>
      </w:r>
    </w:p>
    <w:p>
      <w:pPr>
        <w:sectPr>
          <w:type w:val="continuous"/>
          <w:pgSz w:w="11906" w:h="16838"/>
          <w:pgMar w:left="893" w:right="893" w:header="0" w:top="1080" w:footer="0" w:bottom="720" w:gutter="0"/>
          <w:cols w:num="3" w:equalWidth="false" w:sep="false">
            <w:col w:w="3013" w:space="720"/>
            <w:col w:w="2653" w:space="720"/>
            <w:col w:w="3013"/>
          </w:cols>
          <w:formProt w:val="false"/>
          <w:textDirection w:val="lrTb"/>
          <w:docGrid w:type="default" w:linePitch="360" w:charSpace="4294961151"/>
        </w:sectPr>
      </w:pPr>
    </w:p>
    <w:p>
      <w:pPr>
        <w:pStyle w:val="Abstract"/>
        <w:rPr>
          <w:lang w:val="es-ES"/>
        </w:rPr>
      </w:pPr>
      <w:r>
        <w:rPr>
          <w:i/>
          <w:iCs/>
          <w:sz w:val="22"/>
          <w:szCs w:val="22"/>
          <w:lang w:val="es-ES"/>
        </w:rPr>
        <w:t xml:space="preserve">Resumen </w:t>
      </w:r>
      <w:r>
        <w:rPr>
          <w:sz w:val="22"/>
          <w:szCs w:val="22"/>
          <w:lang w:val="es-ES"/>
        </w:rPr>
        <w:t xml:space="preserve">— </w:t>
      </w:r>
      <w:r>
        <w:rPr>
          <w:iCs/>
          <w:sz w:val="22"/>
          <w:szCs w:val="22"/>
          <w:lang w:val="es-ES"/>
        </w:rPr>
        <w:t>En este informe se dará una breve explicación de los distintos métodos de aproximación de las distribuciones Gaussianas, se expondrán algunos ejemplos aplicativos de estas aproximaciones y finalmente un algoritmo en lenguaje R para su verificación teórica.</w:t>
      </w:r>
    </w:p>
    <w:p>
      <w:pPr>
        <w:pStyle w:val="Heading1"/>
        <w:numPr>
          <w:ilvl w:val="0"/>
          <w:numId w:val="3"/>
        </w:numPr>
        <w:ind w:left="0" w:right="0" w:hanging="0"/>
        <w:rPr>
          <w:lang w:val="es-ES"/>
        </w:rPr>
      </w:pPr>
      <w:r>
        <w:rPr>
          <w:lang w:val="es-ES"/>
        </w:rPr>
        <w:t xml:space="preserve">Introducción </w:t>
      </w:r>
    </w:p>
    <w:p>
      <w:pPr>
        <w:pStyle w:val="TextBody"/>
        <w:rPr>
          <w:i/>
          <w:i/>
          <w:iCs/>
          <w:lang w:val="es-ES"/>
        </w:rPr>
      </w:pPr>
      <w:r>
        <w:rPr>
          <w:i/>
          <w:iCs/>
          <w:lang w:val="es-ES"/>
        </w:rPr>
        <w:t xml:space="preserve">Conceptos previos.- </w:t>
      </w:r>
    </w:p>
    <w:p>
      <w:pPr>
        <w:pStyle w:val="TextBody"/>
        <w:rPr>
          <w:lang w:val="es-ES"/>
        </w:rPr>
      </w:pPr>
      <w:r>
        <w:rPr>
          <w:lang w:val="es-ES"/>
        </w:rPr>
        <w:t xml:space="preserve">i. Una función Gaussiana es una función definida por: </w:t>
      </w:r>
    </w:p>
    <w:p>
      <w:pPr>
        <w:pStyle w:val="TextBody"/>
        <w:rPr>
          <w:lang w:val="es-ES"/>
        </w:rPr>
      </w:pPr>
      <w:r>
        <w:rPr>
          <w:lang w:val="es-ES"/>
        </w:rPr>
        <w:drawing>
          <wp:anchor behindDoc="0" distT="0" distB="0" distL="0" distR="0" simplePos="0" locked="0" layoutInCell="1" allowOverlap="1" relativeHeight="3">
            <wp:simplePos x="0" y="0"/>
            <wp:positionH relativeFrom="column">
              <wp:posOffset>754380</wp:posOffset>
            </wp:positionH>
            <wp:positionV relativeFrom="paragraph">
              <wp:posOffset>19685</wp:posOffset>
            </wp:positionV>
            <wp:extent cx="1409700" cy="447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09700" cy="447675"/>
                    </a:xfrm>
                    <a:prstGeom prst="rect">
                      <a:avLst/>
                    </a:prstGeom>
                  </pic:spPr>
                </pic:pic>
              </a:graphicData>
            </a:graphic>
          </wp:anchor>
        </w:drawing>
      </w:r>
    </w:p>
    <w:p>
      <w:pPr>
        <w:pStyle w:val="TextBody"/>
        <w:rPr>
          <w:lang w:val="es-ES"/>
        </w:rPr>
      </w:pPr>
      <w:r>
        <w:rPr>
          <w:lang w:val="es-ES"/>
        </w:rPr>
      </w:r>
    </w:p>
    <w:p>
      <w:pPr>
        <w:pStyle w:val="TextBody"/>
        <w:rPr>
          <w:lang w:val="es-ES"/>
        </w:rPr>
      </w:pPr>
      <w:r>
        <w:rPr>
          <w:lang w:val="es-ES"/>
        </w:rPr>
        <w:t>donde ‘a’, ‘b’ y ‘c’ son constantes reales.</w:t>
      </w:r>
    </w:p>
    <w:p>
      <w:pPr>
        <w:pStyle w:val="TextBody"/>
        <w:rPr>
          <w:lang w:val="es-ES"/>
        </w:rPr>
      </w:pPr>
      <w:r>
        <w:rPr>
          <w:lang w:val="es-ES"/>
        </w:rPr>
        <w:t>La gŕafica de esta función describe una curva acampanada llamada campana de Gauss.</w:t>
      </w:r>
    </w:p>
    <w:p>
      <w:pPr>
        <w:pStyle w:val="TextBody"/>
        <w:rPr>
          <w:lang w:val="es-ES"/>
        </w:rPr>
      </w:pPr>
      <w:r>
        <w:drawing>
          <wp:anchor behindDoc="0" distT="0" distB="0" distL="0" distR="0" simplePos="0" locked="0" layoutInCell="1" allowOverlap="1" relativeHeight="4">
            <wp:simplePos x="0" y="0"/>
            <wp:positionH relativeFrom="column">
              <wp:posOffset>2065020</wp:posOffset>
            </wp:positionH>
            <wp:positionV relativeFrom="paragraph">
              <wp:posOffset>-107950</wp:posOffset>
            </wp:positionV>
            <wp:extent cx="401320" cy="3632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1320" cy="363220"/>
                    </a:xfrm>
                    <a:prstGeom prst="rect">
                      <a:avLst/>
                    </a:prstGeom>
                  </pic:spPr>
                </pic:pic>
              </a:graphicData>
            </a:graphic>
          </wp:anchor>
        </w:drawing>
      </w:r>
      <w:r>
        <w:rPr>
          <w:lang w:val="es-ES"/>
        </w:rPr>
        <w:t>E</w:t>
      </w:r>
      <w:r>
        <w:rPr>
          <w:lang w:val="es-ES"/>
        </w:rPr>
        <w:t xml:space="preserve">n el caso en que ‘a’ sea igual a </w:t>
      </w:r>
    </w:p>
    <w:p>
      <w:pPr>
        <w:pStyle w:val="TextBody"/>
        <w:rPr>
          <w:lang w:val="es-ES"/>
        </w:rPr>
      </w:pPr>
      <w:r>
        <w:rPr>
          <w:lang w:val="es-ES"/>
        </w:rPr>
        <w:t>esta función correspondería a la función de densidad (PDF) de una variable aleatoria llamada distribución Normal o distribución Gaussiana de  media μ=</w:t>
      </w:r>
      <w:r>
        <w:rPr>
          <w:i/>
          <w:lang w:val="es-ES"/>
        </w:rPr>
        <w:t>b</w:t>
      </w:r>
      <w:r>
        <w:rPr>
          <w:lang w:val="es-ES"/>
        </w:rPr>
        <w:t xml:space="preserve"> y </w:t>
      </w:r>
      <w:r>
        <w:rPr>
          <w:u w:val="none"/>
          <w:lang w:val="es-ES"/>
        </w:rPr>
        <w:t>varianza</w:t>
      </w:r>
      <w:r>
        <w:rPr>
          <w:lang w:val="es-ES"/>
        </w:rPr>
        <w:t xml:space="preserve"> σ</w:t>
      </w:r>
      <w:r>
        <w:rPr>
          <w:position w:val="8"/>
          <w:sz w:val="19"/>
          <w:lang w:val="es-ES"/>
        </w:rPr>
        <w:t>2</w:t>
      </w:r>
      <w:r>
        <w:rPr>
          <w:lang w:val="es-ES"/>
        </w:rPr>
        <w:t>=</w:t>
      </w:r>
      <w:r>
        <w:rPr>
          <w:i/>
          <w:lang w:val="es-ES"/>
        </w:rPr>
        <w:t>c</w:t>
      </w:r>
      <w:r>
        <w:rPr>
          <w:position w:val="8"/>
          <w:sz w:val="19"/>
          <w:lang w:val="es-ES"/>
        </w:rPr>
        <w:t xml:space="preserve">2 </w:t>
      </w:r>
      <w:r>
        <w:rPr>
          <w:position w:val="0"/>
          <w:sz w:val="24"/>
          <w:sz w:val="24"/>
          <w:vertAlign w:val="baseline"/>
          <w:lang w:val="es-ES"/>
        </w:rPr>
        <w:t xml:space="preserve"> N(μ, σ), siendo ésta una de las distribuciones de probabilidad de variable continua que con más frecuencia aparece en estadística y en la teoría de probabilidades</w:t>
      </w:r>
    </w:p>
    <w:p>
      <w:pPr>
        <w:pStyle w:val="TextBody"/>
        <w:rPr>
          <w:lang w:val="es-ES"/>
        </w:rPr>
      </w:pPr>
      <w:r>
        <w:rPr>
          <w:lang w:val="es-ES"/>
        </w:rPr>
        <w:t>ii. La distribución Binomial con parámetros ‘n’ y ‘p’, es una distribución de probabilidad discreta del número de éxitos en una secuencia de ‘n’ ensayos independientes de Bernoullí de un experimento aleatorio. Los éxitos tendrán una probabilidad ‘p’, mientras que los fracasos probabilidad q=1-p. La función de masa de probabilidad (PMF) de esta distribución es:</w:t>
      </w:r>
    </w:p>
    <w:p>
      <w:pPr>
        <w:pStyle w:val="TextBody"/>
        <w:rPr>
          <w:lang w:val="es-E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89910" cy="340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89910" cy="340995"/>
                    </a:xfrm>
                    <a:prstGeom prst="rect">
                      <a:avLst/>
                    </a:prstGeom>
                  </pic:spPr>
                </pic:pic>
              </a:graphicData>
            </a:graphic>
          </wp:anchor>
        </w:drawing>
      </w:r>
      <w:r>
        <w:rPr>
          <w:lang w:val="es-ES"/>
        </w:rPr>
        <w:t xml:space="preserve"> </w:t>
      </w:r>
      <w:r>
        <w:rPr>
          <w:lang w:val="es-ES"/>
        </w:rPr>
        <w:t>El cual nos daría la probabilidad de conseguir exactamente ‘k’ éxitos en ‘n’ ensayos, cada uno con probabilidad ‘p’ de ser un éxito (n,k ∈ ℕ, p ∈ [0,1].</w:t>
      </w:r>
    </w:p>
    <w:p>
      <w:pPr>
        <w:pStyle w:val="TextBody"/>
        <w:rPr>
          <w:lang w:val="es-ES"/>
        </w:rPr>
      </w:pPr>
      <w:r>
        <w:rPr>
          <w:lang w:val="es-ES"/>
        </w:rPr>
        <w:t>iii. La distribución de Poisson con parámetros ‘</w:t>
      </w:r>
      <w:r>
        <w:rPr>
          <w:i/>
          <w:lang w:val="es-ES"/>
        </w:rPr>
        <w:t xml:space="preserve">λ’ </w:t>
      </w:r>
      <w:r>
        <w:rPr>
          <w:i w:val="false"/>
          <w:iCs w:val="false"/>
          <w:lang w:val="es-ES"/>
        </w:rPr>
        <w:t>y ‘k’, es una distribución de probabilidad discreta que expresa la probabilidad de que un número dado de eventos ocurra en un intervalo fijo de tiempo si estos eventos ocuerren con una velocidad constante conocida e independientemente del tiempo transcurrido desde el último evento. Su PMF es dada por:</w:t>
      </w:r>
    </w:p>
    <w:p>
      <w:pPr>
        <w:pStyle w:val="TextBody"/>
        <w:rPr>
          <w:i w:val="false"/>
          <w:i w:val="false"/>
          <w:iCs w:val="false"/>
          <w:lang w:val="es-ES"/>
        </w:rPr>
      </w:pPr>
      <w:r>
        <w:rPr>
          <w:i w:val="false"/>
          <w:iCs w:val="false"/>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428750" cy="5048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428750" cy="504825"/>
                    </a:xfrm>
                    <a:prstGeom prst="rect">
                      <a:avLst/>
                    </a:prstGeom>
                  </pic:spPr>
                </pic:pic>
              </a:graphicData>
            </a:graphic>
          </wp:anchor>
        </w:drawing>
      </w:r>
    </w:p>
    <w:p>
      <w:pPr>
        <w:pStyle w:val="TextBody"/>
        <w:rPr>
          <w:lang w:val="es-ES"/>
        </w:rPr>
      </w:pPr>
      <w:r>
        <w:rPr>
          <w:lang w:val="es-ES"/>
        </w:rPr>
      </w:r>
    </w:p>
    <w:p>
      <w:pPr>
        <w:pStyle w:val="TextBody"/>
        <w:rPr>
          <w:lang w:val="es-ES"/>
        </w:rPr>
      </w:pPr>
      <w:r>
        <w:rPr>
          <w:i/>
          <w:lang w:val="es-ES"/>
        </w:rPr>
        <w:t>λ &gt; 0 (real), k ∈ ℕ.</w:t>
      </w:r>
    </w:p>
    <w:p>
      <w:pPr>
        <w:pStyle w:val="TextBody"/>
        <w:rPr>
          <w:i w:val="false"/>
          <w:i w:val="false"/>
          <w:iCs w:val="false"/>
          <w:lang w:val="es-ES"/>
        </w:rPr>
      </w:pPr>
      <w:r>
        <w:rPr>
          <w:i w:val="false"/>
          <w:iCs w:val="false"/>
          <w:lang w:val="es-ES"/>
        </w:rPr>
        <w:t>Esto nos da la probabilidad de observar ‘k’ eventos en un intervalo dado que el promedio del número de eventos es ‘</w:t>
      </w:r>
      <w:r>
        <w:rPr>
          <w:i/>
          <w:iCs w:val="false"/>
          <w:lang w:val="es-ES"/>
        </w:rPr>
        <w:t>λ</w:t>
      </w:r>
      <w:r>
        <w:rPr>
          <w:i w:val="false"/>
          <w:iCs w:val="false"/>
          <w:lang w:val="es-ES"/>
        </w:rPr>
        <w:t>’ en ese mismo intervalo.</w:t>
      </w:r>
    </w:p>
    <w:p>
      <w:pPr>
        <w:pStyle w:val="Heading1"/>
        <w:numPr>
          <w:ilvl w:val="0"/>
          <w:numId w:val="3"/>
        </w:numPr>
        <w:ind w:left="0" w:right="0" w:hanging="0"/>
        <w:rPr>
          <w:i w:val="false"/>
          <w:i w:val="false"/>
          <w:iCs w:val="false"/>
          <w:lang w:val="es-ES"/>
        </w:rPr>
      </w:pPr>
      <w:r>
        <w:rPr>
          <w:i w:val="false"/>
          <w:iCs w:val="false"/>
          <w:lang w:val="es-ES"/>
        </w:rPr>
        <w:t>Objetivo General</w:t>
      </w:r>
    </w:p>
    <w:p>
      <w:pPr>
        <w:pStyle w:val="TextBody"/>
        <w:numPr>
          <w:ilvl w:val="0"/>
          <w:numId w:val="4"/>
        </w:numPr>
        <w:rPr>
          <w:i w:val="false"/>
          <w:i w:val="false"/>
          <w:iCs w:val="false"/>
          <w:lang w:val="es-ES"/>
        </w:rPr>
      </w:pPr>
      <w:r>
        <w:rPr>
          <w:i w:val="false"/>
          <w:iCs w:val="false"/>
          <w:lang w:val="es-ES"/>
        </w:rPr>
        <w:t>El objetivo del presente trabajo es la demostración empírica mediante la implementación de algoritmos en R la aproximación de estas distribuciones a otras. Las aproximaciones a tratar serán: Binomial-Poisson, Binomial-Normal, y Poisson-Normal.</w:t>
      </w:r>
    </w:p>
    <w:p>
      <w:pPr>
        <w:pStyle w:val="Heading1"/>
        <w:numPr>
          <w:ilvl w:val="0"/>
          <w:numId w:val="3"/>
        </w:numPr>
        <w:ind w:left="0" w:right="0" w:hanging="0"/>
        <w:rPr>
          <w:i w:val="false"/>
          <w:i w:val="false"/>
          <w:iCs w:val="false"/>
          <w:lang w:val="es-ES"/>
        </w:rPr>
      </w:pPr>
      <w:r>
        <w:rPr>
          <w:i w:val="false"/>
          <w:iCs w:val="false"/>
          <w:lang w:val="es-ES"/>
        </w:rPr>
        <w:t>Objetivos Específicos</w:t>
      </w:r>
    </w:p>
    <w:p>
      <w:pPr>
        <w:pStyle w:val="Normal"/>
        <w:numPr>
          <w:ilvl w:val="0"/>
          <w:numId w:val="5"/>
        </w:numPr>
        <w:rPr>
          <w:lang w:val="es-ES"/>
        </w:rPr>
      </w:pPr>
      <w:r>
        <w:rPr>
          <w:i w:val="false"/>
          <w:iCs w:val="false"/>
          <w:lang w:val="es-ES"/>
        </w:rPr>
        <w:t>Se mostrará gráficamente la aproximación de cada una de las distribuciones y se corroborará mediante la variación de sus parámetros.</w:t>
      </w:r>
    </w:p>
    <w:p>
      <w:pPr>
        <w:pStyle w:val="Normal"/>
        <w:numPr>
          <w:ilvl w:val="0"/>
          <w:numId w:val="5"/>
        </w:numPr>
        <w:rPr>
          <w:lang w:val="es-ES"/>
        </w:rPr>
      </w:pPr>
      <w:r>
        <w:rPr>
          <w:i w:val="false"/>
          <w:iCs w:val="false"/>
          <w:lang w:val="es-ES"/>
        </w:rPr>
        <w:t>Se expondrán las diferencias entre cada una de las aproximaciones y en qué casos éstas son usadas.</w:t>
      </w:r>
    </w:p>
    <w:p>
      <w:pPr>
        <w:pStyle w:val="TextBody"/>
        <w:rPr>
          <w:i w:val="false"/>
          <w:i w:val="false"/>
          <w:iCs w:val="false"/>
          <w:lang w:val="es-ES"/>
        </w:rPr>
      </w:pPr>
      <w:r>
        <w:rPr>
          <w:i w:val="false"/>
          <w:iCs w:val="false"/>
          <w:lang w:val="es-ES"/>
        </w:rPr>
      </w:r>
    </w:p>
    <w:p>
      <w:pPr>
        <w:pStyle w:val="TextBody"/>
        <w:rPr>
          <w:i/>
          <w:i/>
          <w:iCs/>
          <w:lang w:val="es-ES"/>
        </w:rPr>
      </w:pPr>
      <w:r>
        <w:rPr>
          <w:i/>
          <w:iCs/>
          <w:lang w:val="es-ES"/>
        </w:rPr>
        <w:t>El modelo a utilizar será una composición de otros modelos realizados por distintos autores cuyos trabajos son ejemplos de aproximaciones de estas distribuciones a otras un poco más complejas obtenidas de diferentes artículos que expondremos más adelante.</w:t>
      </w:r>
    </w:p>
    <w:p>
      <w:pPr>
        <w:pStyle w:val="TextBody"/>
        <w:rPr>
          <w:i/>
          <w:i/>
          <w:iCs/>
          <w:lang w:val="es-ES"/>
        </w:rPr>
      </w:pPr>
      <w:r>
        <w:rPr>
          <w:i/>
          <w:iCs/>
          <w:lang w:val="es-ES"/>
        </w:rPr>
      </w:r>
    </w:p>
    <w:p>
      <w:pPr>
        <w:pStyle w:val="Heading1"/>
        <w:numPr>
          <w:ilvl w:val="0"/>
          <w:numId w:val="3"/>
        </w:numPr>
        <w:ind w:left="0" w:right="0" w:hanging="0"/>
        <w:rPr>
          <w:i w:val="false"/>
          <w:i w:val="false"/>
          <w:iCs w:val="false"/>
          <w:lang w:val="es-ES"/>
        </w:rPr>
      </w:pPr>
      <w:r>
        <w:rPr>
          <w:i w:val="false"/>
          <w:iCs w:val="false"/>
          <w:lang w:val="es-ES"/>
        </w:rPr>
        <w:t>Estado del Arte</w:t>
      </w:r>
    </w:p>
    <w:p>
      <w:pPr>
        <w:pStyle w:val="Normal"/>
        <w:rPr>
          <w:lang w:val="es-ES"/>
        </w:rPr>
      </w:pPr>
      <w:r>
        <w:rPr>
          <w:i w:val="false"/>
          <w:iCs w:val="false"/>
          <w:lang w:val="es-ES"/>
        </w:rPr>
        <w:t>A continuación haremos un pequeño análisis de diferentes artículos que emplean las distribuciones Binomial Negativa, Poisson y Normal para hacer sus aproximaciones a otras distribuciones. Esto será una base para el desarrollo de los métodos a emplear en la resolución de nuestros problemas de aproximaciones.</w:t>
      </w:r>
    </w:p>
    <w:p>
      <w:pPr>
        <w:pStyle w:val="Normal"/>
        <w:rPr>
          <w:i w:val="false"/>
          <w:i w:val="false"/>
          <w:iCs w:val="false"/>
          <w:lang w:val="es-ES"/>
        </w:rPr>
      </w:pPr>
      <w:r>
        <w:rPr>
          <w:i w:val="false"/>
          <w:iCs w:val="false"/>
          <w:lang w:val="es-ES"/>
        </w:rPr>
      </w:r>
    </w:p>
    <w:p>
      <w:pPr>
        <w:pStyle w:val="Normal"/>
        <w:rPr>
          <w:lang w:val="es-ES"/>
        </w:rPr>
      </w:pPr>
      <w:r>
        <w:rPr>
          <w:lang w:val="es-ES"/>
        </w:rPr>
        <w:t>A. APROXIMACIÓN DE LA DISTRIBUCIÓN BINOMIAL NEGATIVA A UNA DE POISSON</w:t>
      </w:r>
    </w:p>
    <w:p>
      <w:pPr>
        <w:pStyle w:val="Normal"/>
        <w:rPr>
          <w:lang w:val="es-ES"/>
        </w:rPr>
      </w:pPr>
      <w:r>
        <w:rPr>
          <w:lang w:val="es-ES"/>
        </w:rPr>
      </w:r>
    </w:p>
    <w:p>
      <w:pPr>
        <w:pStyle w:val="Normal"/>
        <w:rPr>
          <w:lang w:val="es-ES"/>
        </w:rPr>
      </w:pPr>
      <w:r>
        <w:rPr>
          <w:lang w:val="es-ES"/>
        </w:rPr>
        <w:t xml:space="preserve">A. Navarro , F. Utzet , P. Puig , J. Caminal , M. Martin. </w:t>
      </w:r>
      <w:r>
        <w:rPr>
          <w:sz w:val="21"/>
          <w:szCs w:val="21"/>
          <w:lang w:val="es-ES"/>
        </w:rPr>
        <w:t>“La Distribución Binomial Negativa frente a la de Poisson en el análisis de fenómenos recurrentes”, Laboratorio de Bioestadística y Epidemiología. Facultad de Medicina. Universidad Autónoma de Barcelona Gac</w:t>
      </w:r>
      <w:bookmarkStart w:id="0" w:name="_GoBack1"/>
      <w:bookmarkEnd w:id="0"/>
      <w:r>
        <w:rPr>
          <w:sz w:val="21"/>
          <w:szCs w:val="21"/>
          <w:lang w:val="es-ES"/>
        </w:rPr>
        <w:t xml:space="preserve"> Sanit 2001; 15 (5): 447 – 452.</w:t>
      </w:r>
    </w:p>
    <w:p>
      <w:pPr>
        <w:pStyle w:val="Normal"/>
        <w:rPr>
          <w:lang w:val="es-ES"/>
        </w:rPr>
      </w:pPr>
      <w:r>
        <w:rPr>
          <w:lang w:val="es-ES"/>
        </w:rPr>
      </w:r>
    </w:p>
    <w:p>
      <w:pPr>
        <w:pStyle w:val="Normal"/>
        <w:rPr>
          <w:i/>
          <w:i/>
          <w:iCs/>
          <w:lang w:val="es-ES"/>
        </w:rPr>
      </w:pPr>
      <w:r>
        <w:rPr>
          <w:i/>
          <w:iCs/>
          <w:lang w:val="es-ES"/>
        </w:rPr>
        <w:t>Objetivos:</w:t>
      </w:r>
    </w:p>
    <w:p>
      <w:pPr>
        <w:pStyle w:val="Normal"/>
        <w:numPr>
          <w:ilvl w:val="0"/>
          <w:numId w:val="11"/>
        </w:numPr>
        <w:rPr>
          <w:lang w:val="es-ES"/>
        </w:rPr>
      </w:pPr>
      <w:r>
        <w:rPr>
          <w:lang w:val="es-ES"/>
        </w:rPr>
        <w:t>Exponer la posible problemática en el cálculo de riesgos en bases de datos agregados cuando el fenómeno estudiado es recurrente y presentar la distribución binomial negativa como una alternativa válida y sencilla para analizar este tipo de fenómeno.</w:t>
      </w:r>
    </w:p>
    <w:p>
      <w:pPr>
        <w:pStyle w:val="Normal"/>
        <w:rPr>
          <w:lang w:val="es-ES"/>
        </w:rPr>
      </w:pPr>
      <w:r>
        <w:rPr>
          <w:lang w:val="es-ES"/>
        </w:rPr>
      </w:r>
    </w:p>
    <w:p>
      <w:pPr>
        <w:pStyle w:val="Normal"/>
        <w:rPr>
          <w:i/>
          <w:i/>
          <w:iCs/>
          <w:lang w:val="es-ES"/>
        </w:rPr>
      </w:pPr>
      <w:r>
        <w:rPr>
          <w:i/>
          <w:iCs/>
          <w:lang w:val="es-ES"/>
        </w:rPr>
        <w:t>Métodos:</w:t>
      </w:r>
    </w:p>
    <w:p>
      <w:pPr>
        <w:pStyle w:val="Normal"/>
        <w:numPr>
          <w:ilvl w:val="0"/>
          <w:numId w:val="12"/>
        </w:numPr>
        <w:rPr>
          <w:lang w:val="es-ES"/>
        </w:rPr>
      </w:pPr>
      <w:r>
        <w:rPr>
          <w:lang w:val="es-ES"/>
        </w:rPr>
        <w:t>En el contexto de los fenómenos recurrentes, el análisis mediante la regresión de Poisson puede provocar sobredispersión o variancia extra-poisson, lo cual conduce a la subestimación de los errores estándares de los coeficientes, pudiendo derivar en la significación estadística de factores que realmente no estén asociados con el fenómeno. La binomial negativa puede captar parte de la variancia que no identifica la regresión de Poisson. Para comprobarlo se comparó ambas distribuciones sobre el número de hospitalizaciones que presentaron individuos entre 65 y 69 años de edad durante el año 1996. Esta comparación fue realizada en dos bases de datos agregados distintas: por individuo y según las variables de interés.</w:t>
      </w:r>
    </w:p>
    <w:p>
      <w:pPr>
        <w:pStyle w:val="Normal"/>
        <w:rPr>
          <w:lang w:val="es-ES"/>
        </w:rPr>
      </w:pPr>
      <w:r>
        <w:rPr>
          <w:lang w:val="es-ES"/>
        </w:rPr>
      </w:r>
    </w:p>
    <w:p>
      <w:pPr>
        <w:pStyle w:val="Normal"/>
        <w:rPr>
          <w:i/>
          <w:i/>
          <w:iCs/>
          <w:lang w:val="es-ES"/>
        </w:rPr>
      </w:pPr>
      <w:r>
        <w:rPr>
          <w:i/>
          <w:iCs/>
          <w:lang w:val="es-ES"/>
        </w:rPr>
        <w:t xml:space="preserve">Resultados: </w:t>
      </w:r>
    </w:p>
    <w:p>
      <w:pPr>
        <w:pStyle w:val="Normal"/>
        <w:numPr>
          <w:ilvl w:val="0"/>
          <w:numId w:val="13"/>
        </w:numPr>
        <w:rPr>
          <w:lang w:val="es-ES"/>
        </w:rPr>
      </w:pPr>
      <w:r>
        <w:rPr>
          <w:lang w:val="es-ES"/>
        </w:rPr>
        <w:t>El ajuste mediante ambas distribuciones presenta diferencias en las dos bases de datos. En ambos casos, la regresión de poisson estima significativamente cuatro de las seis variables estudiadas. Para la binomial negativa son dos en la base por individuo y una en la base por variables.</w:t>
      </w:r>
    </w:p>
    <w:p>
      <w:pPr>
        <w:pStyle w:val="Normal"/>
        <w:rPr>
          <w:lang w:val="es-ES"/>
        </w:rPr>
      </w:pPr>
      <w:r>
        <w:rPr>
          <w:lang w:val="es-ES"/>
        </w:rPr>
      </w:r>
    </w:p>
    <w:p>
      <w:pPr>
        <w:pStyle w:val="Normal"/>
        <w:rPr>
          <w:i/>
          <w:i/>
          <w:iCs/>
          <w:lang w:val="es-ES"/>
        </w:rPr>
      </w:pPr>
      <w:r>
        <w:rPr>
          <w:i/>
          <w:iCs/>
          <w:lang w:val="es-ES"/>
        </w:rPr>
        <w:t>Conclusiones:</w:t>
      </w:r>
    </w:p>
    <w:p>
      <w:pPr>
        <w:pStyle w:val="Normal"/>
        <w:numPr>
          <w:ilvl w:val="0"/>
          <w:numId w:val="14"/>
        </w:numPr>
        <w:rPr>
          <w:lang w:val="es-ES"/>
        </w:rPr>
      </w:pPr>
      <w:r>
        <w:rPr>
          <w:lang w:val="es-ES"/>
        </w:rPr>
        <w:t xml:space="preserve">La existencia de sobredispersión es frecuente en fenómenos recurrentes. Cuando esto sucede, el uso de la binomial negativa es más apropiado que el de la regresión </w:t>
      </w:r>
      <w:r>
        <w:rPr>
          <w:i w:val="false"/>
          <w:iCs w:val="false"/>
          <w:lang w:val="es-ES"/>
        </w:rPr>
        <w:t>de Poisson.</w:t>
      </w:r>
    </w:p>
    <w:p>
      <w:pPr>
        <w:pStyle w:val="Normal"/>
        <w:rPr>
          <w:i w:val="false"/>
          <w:i w:val="false"/>
          <w:iCs w:val="false"/>
          <w:lang w:val="es-ES"/>
        </w:rPr>
      </w:pPr>
      <w:r>
        <w:rPr>
          <w:i w:val="false"/>
          <w:iCs w:val="false"/>
          <w:lang w:val="es-ES"/>
        </w:rPr>
      </w:r>
    </w:p>
    <w:p>
      <w:pPr>
        <w:pStyle w:val="Normal"/>
        <w:rPr>
          <w:b w:val="false"/>
          <w:b w:val="false"/>
          <w:bCs w:val="false"/>
          <w:lang w:val="es-ES"/>
        </w:rPr>
      </w:pPr>
      <w:r>
        <w:rPr>
          <w:b w:val="false"/>
          <w:bCs w:val="false"/>
          <w:lang w:val="es-ES"/>
        </w:rPr>
        <w:t>B. APROXIMACIÓN BINOMIAL A NORMAL</w:t>
      </w:r>
    </w:p>
    <w:p>
      <w:pPr>
        <w:pStyle w:val="Normal"/>
        <w:rPr>
          <w:lang w:val="es-ES"/>
        </w:rPr>
      </w:pPr>
      <w:r>
        <w:rPr>
          <w:lang w:val="es-ES"/>
        </w:rPr>
      </w:r>
    </w:p>
    <w:p>
      <w:pPr>
        <w:pStyle w:val="Normal"/>
        <w:rPr>
          <w:lang w:val="es-ES"/>
        </w:rPr>
      </w:pPr>
      <w:r>
        <w:rPr>
          <w:lang w:val="es-ES"/>
        </w:rPr>
        <w:t>Ortíz Pinilla, Jorge; Castro, Amparo; Neira, Tito; Torres, Pedro; Castañeda, Javier “Criterios sobre el uso de la distribución normal para aproximar la distribución binomial” Revista Colombiana de Estadística, vol. 23, núm. 1, 2000, pp. 65-70 Universidad Nacional de Colombia Bogotá, Colombia</w:t>
      </w:r>
    </w:p>
    <w:p>
      <w:pPr>
        <w:pStyle w:val="Normal"/>
        <w:rPr>
          <w:lang w:val="es-ES"/>
        </w:rPr>
      </w:pPr>
      <w:r>
        <w:rPr>
          <w:lang w:val="es-ES"/>
        </w:rPr>
      </w:r>
    </w:p>
    <w:p>
      <w:pPr>
        <w:pStyle w:val="Normal"/>
        <w:rPr>
          <w:b w:val="false"/>
          <w:b w:val="false"/>
          <w:bCs w:val="false"/>
          <w:i/>
          <w:i/>
          <w:iCs/>
          <w:lang w:val="es-ES"/>
        </w:rPr>
      </w:pPr>
      <w:r>
        <w:rPr>
          <w:b w:val="false"/>
          <w:bCs w:val="false"/>
          <w:i/>
          <w:iCs/>
          <w:lang w:val="es-ES"/>
        </w:rPr>
        <w:t>Objetivos:</w:t>
      </w:r>
    </w:p>
    <w:p>
      <w:pPr>
        <w:pStyle w:val="Normal"/>
        <w:rPr>
          <w:b w:val="false"/>
          <w:b w:val="false"/>
          <w:bCs w:val="false"/>
          <w:lang w:val="es-ES"/>
        </w:rPr>
      </w:pPr>
      <w:r>
        <w:rPr>
          <w:b w:val="false"/>
          <w:bCs w:val="false"/>
          <w:lang w:val="es-ES"/>
        </w:rPr>
        <w:t>Presentar propuestas para controlar el error cometido al utilizar la aproximación normal cerca de algunos valores escogidos para el error máximo. En el cual se presentan un criterio y algunas fórmulas.</w:t>
      </w:r>
    </w:p>
    <w:p>
      <w:pPr>
        <w:pStyle w:val="Normal"/>
        <w:rPr>
          <w:b/>
          <w:b/>
          <w:bCs/>
          <w:lang w:val="es-ES"/>
        </w:rPr>
      </w:pPr>
      <w:r>
        <w:rPr>
          <w:b/>
          <w:bCs/>
          <w:lang w:val="es-ES"/>
        </w:rPr>
      </w:r>
    </w:p>
    <w:p>
      <w:pPr>
        <w:pStyle w:val="Normal"/>
        <w:rPr>
          <w:b/>
          <w:b/>
          <w:bCs/>
          <w:lang w:val="es-ES"/>
        </w:rPr>
      </w:pPr>
      <w:r>
        <w:rPr>
          <w:b w:val="false"/>
          <w:bCs w:val="false"/>
          <w:i/>
          <w:iCs/>
          <w:lang w:val="es-ES"/>
        </w:rPr>
        <w:t>Resultados</w:t>
      </w:r>
      <w:r>
        <w:rPr>
          <w:b/>
          <w:bCs/>
          <w:lang w:val="es-ES"/>
        </w:rPr>
        <w:t>:</w:t>
      </w:r>
    </w:p>
    <w:p>
      <w:pPr>
        <w:pStyle w:val="Normal"/>
        <w:rPr>
          <w:b w:val="false"/>
          <w:b w:val="false"/>
          <w:bCs w:val="false"/>
          <w:lang w:val="es-ES"/>
        </w:rPr>
      </w:pPr>
      <w:r>
        <w:rPr>
          <w:b w:val="false"/>
          <w:bCs w:val="false"/>
          <w:lang w:val="es-ES"/>
        </w:rPr>
        <w:t>Es posible encontrar algunas simplificaciones a los modelos encontrados sin sacrificar grandemente las estimaciones de n.</w:t>
      </w:r>
    </w:p>
    <w:p>
      <w:pPr>
        <w:pStyle w:val="Normal"/>
        <w:rPr>
          <w:b/>
          <w:b/>
          <w:bCs/>
          <w:lang w:val="es-ES"/>
        </w:rPr>
      </w:pPr>
      <w:r>
        <w:rPr>
          <w:b/>
          <w:bCs/>
          <w:lang w:val="es-ES"/>
        </w:rPr>
      </w:r>
    </w:p>
    <w:p>
      <w:pPr>
        <w:pStyle w:val="Normal"/>
        <w:rPr>
          <w:b/>
          <w:b/>
          <w:bCs/>
          <w:lang w:val="es-ES"/>
        </w:rPr>
      </w:pPr>
      <w:r>
        <w:rPr>
          <w:b w:val="false"/>
          <w:bCs w:val="false"/>
          <w:i/>
          <w:iCs/>
          <w:lang w:val="es-ES"/>
        </w:rPr>
        <w:t>Conclusiones</w:t>
      </w:r>
      <w:r>
        <w:rPr>
          <w:b/>
          <w:bCs/>
          <w:lang w:val="es-ES"/>
        </w:rPr>
        <w:t>:</w:t>
      </w:r>
    </w:p>
    <w:p>
      <w:pPr>
        <w:pStyle w:val="Normal"/>
        <w:rPr>
          <w:b w:val="false"/>
          <w:b w:val="false"/>
          <w:bCs w:val="false"/>
          <w:lang w:val="es-ES"/>
        </w:rPr>
      </w:pPr>
      <w:r>
        <w:rPr>
          <w:b w:val="false"/>
          <w:bCs w:val="false"/>
          <w:i w:val="false"/>
          <w:iCs w:val="false"/>
          <w:lang w:val="es-ES"/>
        </w:rPr>
        <w:t>El propósito es controlar la máxima diferencia entre la función distribución binomial exacta y la aproximación normal con corrección de Yates, las reglas recomendadas tradicionalmente para el valor mínimo del parámetro  “n” presentan inexactitudes importantes, generadas por la falta de regularidad en el control del error máximo.</w:t>
      </w:r>
    </w:p>
    <w:p>
      <w:pPr>
        <w:pStyle w:val="Normal"/>
        <w:rPr>
          <w:i w:val="false"/>
          <w:i w:val="false"/>
          <w:iCs w:val="false"/>
          <w:lang w:val="es-ES"/>
        </w:rPr>
      </w:pPr>
      <w:r>
        <w:rPr>
          <w:i w:val="false"/>
          <w:iCs w:val="false"/>
          <w:lang w:val="es-ES"/>
        </w:rPr>
      </w:r>
    </w:p>
    <w:p>
      <w:pPr>
        <w:pStyle w:val="Normal"/>
        <w:rPr>
          <w:i w:val="false"/>
          <w:i w:val="false"/>
          <w:iCs w:val="false"/>
          <w:lang w:val="es-ES"/>
        </w:rPr>
      </w:pPr>
      <w:r>
        <w:rPr>
          <w:i w:val="false"/>
          <w:iCs w:val="false"/>
          <w:lang w:val="es-ES"/>
        </w:rPr>
      </w:r>
    </w:p>
    <w:p>
      <w:pPr>
        <w:pStyle w:val="Normal"/>
        <w:rPr>
          <w:rFonts w:ascii="Liberation Serif" w:hAnsi="Liberation Serif"/>
          <w:sz w:val="24"/>
          <w:szCs w:val="24"/>
          <w:lang w:val="es-ES"/>
        </w:rPr>
      </w:pPr>
      <w:r>
        <w:rPr>
          <w:rFonts w:cs="Times New Roman"/>
          <w:i/>
          <w:sz w:val="24"/>
          <w:szCs w:val="24"/>
          <w:lang w:val="es-ES"/>
        </w:rPr>
        <w:t>C. APROXIMACIÓN DE LA DISTRIBUCIÓN POISSON A UNA DISTRIBUCIÓN NORMAL.</w:t>
      </w:r>
    </w:p>
    <w:p>
      <w:pPr>
        <w:pStyle w:val="Normal"/>
        <w:rPr>
          <w:rFonts w:ascii="Times New Roman" w:hAnsi="Times New Roman" w:cs="Times New Roman"/>
          <w:i/>
          <w:i/>
          <w:sz w:val="20"/>
          <w:szCs w:val="28"/>
          <w:lang w:val="es-ES"/>
        </w:rPr>
      </w:pPr>
      <w:r>
        <w:rPr>
          <w:rFonts w:cs="Times New Roman" w:ascii="Times New Roman" w:hAnsi="Times New Roman"/>
          <w:i/>
          <w:sz w:val="20"/>
          <w:szCs w:val="28"/>
          <w:lang w:val="es-ES"/>
        </w:rPr>
      </w:r>
    </w:p>
    <w:p>
      <w:pPr>
        <w:pStyle w:val="Normal"/>
        <w:rPr>
          <w:lang w:val="es-ES"/>
        </w:rPr>
      </w:pPr>
      <w:r>
        <w:rPr>
          <w:rFonts w:cs="Times New Roman" w:ascii="Times New Roman" w:hAnsi="Times New Roman"/>
          <w:szCs w:val="28"/>
          <w:lang w:val="es-ES"/>
        </w:rPr>
        <w:t>I.Arroyo, L.Bravo, Dr. Ret. Nat. Humberto, Msc.Fabián L.</w:t>
      </w:r>
      <w:r>
        <w:rPr>
          <w:rFonts w:cs="Times New Roman" w:ascii="Times New Roman" w:hAnsi="Times New Roman"/>
          <w:sz w:val="28"/>
          <w:szCs w:val="28"/>
          <w:lang w:val="es-ES"/>
        </w:rPr>
        <w:t xml:space="preserve">, </w:t>
      </w:r>
      <w:r>
        <w:rPr>
          <w:rFonts w:cs="Times New Roman" w:ascii="Times New Roman" w:hAnsi="Times New Roman"/>
          <w:sz w:val="21"/>
          <w:szCs w:val="21"/>
          <w:lang w:val="es-ES"/>
        </w:rPr>
        <w:t>“Distribuciones Poisson y Gamma: Una Discreta y Continua Relación”, Universidad del Norte, Barranquilla, Colombia, Diciembre 2013 pp 100-102.</w:t>
      </w:r>
    </w:p>
    <w:p>
      <w:pPr>
        <w:pStyle w:val="Normal"/>
        <w:rPr>
          <w:rFonts w:ascii="Times New Roman" w:hAnsi="Times New Roman" w:cs="Times New Roman"/>
          <w:sz w:val="18"/>
          <w:szCs w:val="18"/>
          <w:lang w:val="es-ES"/>
        </w:rPr>
      </w:pPr>
      <w:r>
        <w:rPr>
          <w:rFonts w:cs="Times New Roman" w:ascii="Times New Roman" w:hAnsi="Times New Roman"/>
          <w:sz w:val="18"/>
          <w:szCs w:val="18"/>
          <w:lang w:val="es-ES"/>
        </w:rPr>
      </w:r>
    </w:p>
    <w:p>
      <w:pPr>
        <w:pStyle w:val="Normal"/>
        <w:rPr>
          <w:rFonts w:ascii="Times New Roman" w:hAnsi="Times New Roman" w:cs="Times New Roman"/>
          <w:sz w:val="18"/>
          <w:szCs w:val="18"/>
          <w:lang w:val="es-ES"/>
        </w:rPr>
      </w:pPr>
      <w:r>
        <w:rPr>
          <w:rFonts w:cs="Times New Roman" w:ascii="Times New Roman" w:hAnsi="Times New Roman"/>
          <w:sz w:val="18"/>
          <w:szCs w:val="18"/>
          <w:lang w:val="es-ES"/>
        </w:rPr>
      </w:r>
    </w:p>
    <w:p>
      <w:pPr>
        <w:pStyle w:val="Normal"/>
        <w:rPr>
          <w:rFonts w:ascii="Liberation Serif" w:hAnsi="Liberation Serif"/>
          <w:sz w:val="24"/>
          <w:szCs w:val="24"/>
          <w:lang w:val="es-ES"/>
        </w:rPr>
      </w:pPr>
      <w:r>
        <w:rPr>
          <w:rFonts w:cs="Times New Roman"/>
          <w:i/>
          <w:sz w:val="24"/>
          <w:szCs w:val="24"/>
          <w:lang w:val="es-ES"/>
        </w:rPr>
        <w:t>Objetivos:</w:t>
      </w:r>
    </w:p>
    <w:p>
      <w:pPr>
        <w:pStyle w:val="ListParagraph"/>
        <w:numPr>
          <w:ilvl w:val="0"/>
          <w:numId w:val="7"/>
        </w:numPr>
        <w:rPr>
          <w:rFonts w:ascii="Liberation Serif" w:hAnsi="Liberation Serif"/>
          <w:sz w:val="24"/>
          <w:szCs w:val="24"/>
          <w:lang w:val="es-ES"/>
        </w:rPr>
      </w:pPr>
      <w:r>
        <w:rPr>
          <w:rFonts w:cs="Times New Roman"/>
          <w:sz w:val="24"/>
          <w:szCs w:val="24"/>
          <w:lang w:val="es-ES"/>
        </w:rPr>
        <w:t>Verificar que una distribución Poisson p (</w:t>
      </w:r>
      <w:r>
        <w:rPr>
          <w:rFonts w:cs="Times New Roman"/>
          <w:color w:val="222222"/>
          <w:sz w:val="24"/>
          <w:szCs w:val="24"/>
          <w:shd w:fill="FFFFFF" w:val="clear"/>
          <w:lang w:val="es-ES"/>
        </w:rPr>
        <w:t>λ, k) a medida que λ  (frecuencia con la que se espera se realice un suceso en un intervalo de tiempo) aumenta, se aproxima a una distribución normal.</w:t>
      </w:r>
    </w:p>
    <w:p>
      <w:pPr>
        <w:pStyle w:val="Normal"/>
        <w:rPr>
          <w:rFonts w:ascii="Liberation Serif" w:hAnsi="Liberation Serif"/>
          <w:sz w:val="24"/>
          <w:szCs w:val="24"/>
          <w:lang w:val="es-ES"/>
        </w:rPr>
      </w:pPr>
      <w:r>
        <w:rPr>
          <w:rFonts w:cs="Times New Roman"/>
          <w:i/>
          <w:sz w:val="24"/>
          <w:szCs w:val="24"/>
          <w:lang w:val="es-ES"/>
        </w:rPr>
        <w:t>Resultados:</w:t>
      </w:r>
    </w:p>
    <w:p>
      <w:pPr>
        <w:pStyle w:val="ListParagraph"/>
        <w:numPr>
          <w:ilvl w:val="0"/>
          <w:numId w:val="7"/>
        </w:numPr>
        <w:rPr>
          <w:rFonts w:ascii="Liberation Serif" w:hAnsi="Liberation Serif"/>
          <w:sz w:val="24"/>
          <w:szCs w:val="24"/>
          <w:lang w:val="es-ES"/>
        </w:rPr>
      </w:pPr>
      <w:r>
        <w:rPr>
          <w:rFonts w:cs="Times New Roman"/>
          <w:sz w:val="24"/>
          <w:szCs w:val="24"/>
          <w:lang w:val="es-ES"/>
        </w:rPr>
        <w:t xml:space="preserve">En una distribución Poisson, la varianza y esperanza son iguales a </w:t>
      </w:r>
      <w:r>
        <w:rPr>
          <w:rFonts w:cs="Times New Roman"/>
          <w:color w:val="222222"/>
          <w:sz w:val="24"/>
          <w:szCs w:val="24"/>
          <w:shd w:fill="FFFFFF" w:val="clear"/>
          <w:lang w:val="es-ES"/>
        </w:rPr>
        <w:t> λ.</w:t>
      </w:r>
    </w:p>
    <w:p>
      <w:pPr>
        <w:pStyle w:val="ListParagraph"/>
        <w:numPr>
          <w:ilvl w:val="0"/>
          <w:numId w:val="7"/>
        </w:numPr>
        <w:rPr>
          <w:rFonts w:ascii="Liberation Serif" w:hAnsi="Liberation Serif"/>
          <w:sz w:val="24"/>
          <w:szCs w:val="24"/>
          <w:lang w:val="es-ES"/>
        </w:rPr>
      </w:pPr>
      <w:r>
        <w:rPr>
          <w:rFonts w:cs="Times New Roman"/>
          <w:sz w:val="24"/>
          <w:szCs w:val="24"/>
          <w:lang w:val="es-ES"/>
        </w:rPr>
        <w:t>La distribución poisson p(</w:t>
      </w:r>
      <w:r>
        <w:rPr>
          <w:rFonts w:cs="Times New Roman"/>
          <w:color w:val="222222"/>
          <w:sz w:val="24"/>
          <w:szCs w:val="24"/>
          <w:shd w:fill="FFFFFF" w:val="clear"/>
          <w:lang w:val="es-ES"/>
        </w:rPr>
        <w:t> λ,k) para  λ ≥ 9, converge a una distribución normal N(λ,</w:t>
      </w:r>
      <w:r>
        <w:rPr>
          <w:rFonts w:cs="Times New Roman"/>
          <w:color w:val="222222"/>
          <w:sz w:val="24"/>
          <w:szCs w:val="24"/>
          <w:shd w:fill="FFFFFF" w:val="clear"/>
          <w:lang w:val="es-ES"/>
        </w:rPr>
      </w:r>
      <m:oMath xmlns:m="http://schemas.openxmlformats.org/officeDocument/2006/math">
        <m:rad>
          <m:radPr>
            <m:degHide m:val="1"/>
          </m:radPr>
          <m:deg/>
          <m:e>
            <m:r>
              <w:rPr>
                <w:rFonts w:ascii="Cambria Math" w:hAnsi="Cambria Math"/>
              </w:rPr>
              <m:t xml:space="preserve">λ</m:t>
            </m:r>
          </m:e>
        </m:rad>
      </m:oMath>
      <w:r>
        <w:rPr>
          <w:rFonts w:eastAsia="" w:cs="Times New Roman" w:eastAsiaTheme="minorEastAsia"/>
          <w:color w:val="222222"/>
          <w:sz w:val="24"/>
          <w:szCs w:val="24"/>
          <w:shd w:fill="FFFFFF" w:val="clear"/>
          <w:lang w:val="es-ES"/>
        </w:rPr>
        <w:t>).</w:t>
      </w:r>
    </w:p>
    <w:p>
      <w:pPr>
        <w:pStyle w:val="ListParagraph"/>
        <w:numPr>
          <w:ilvl w:val="0"/>
          <w:numId w:val="6"/>
        </w:numPr>
        <w:rPr>
          <w:rFonts w:ascii="Liberation Serif" w:hAnsi="Liberation Serif"/>
          <w:sz w:val="24"/>
          <w:szCs w:val="24"/>
          <w:lang w:val="es-ES"/>
        </w:rPr>
      </w:pPr>
      <w:bookmarkStart w:id="1" w:name="_GoBack"/>
      <w:bookmarkEnd w:id="1"/>
      <w:r>
        <w:rPr>
          <w:rFonts w:cs="Times New Roman"/>
          <w:color w:val="222222"/>
          <w:sz w:val="24"/>
          <w:szCs w:val="24"/>
          <w:shd w:fill="FFFFFF" w:val="clear"/>
          <w:lang w:val="es-ES"/>
        </w:rPr>
        <w:t>Por el teorema central de límite conforme aumenta  λ las variables de Poisson se aproximan a una distribución  normal.</w:t>
      </w:r>
    </w:p>
    <w:p>
      <w:pPr>
        <w:pStyle w:val="Normal"/>
        <w:rPr>
          <w:rFonts w:ascii="Liberation Serif" w:hAnsi="Liberation Serif"/>
          <w:sz w:val="24"/>
          <w:szCs w:val="24"/>
          <w:lang w:val="es-ES"/>
        </w:rPr>
      </w:pPr>
      <w:r>
        <w:rPr>
          <w:rFonts w:cs="Times New Roman"/>
          <w:i/>
          <w:sz w:val="24"/>
          <w:szCs w:val="24"/>
          <w:lang w:val="es-ES"/>
        </w:rPr>
        <w:t>Conclusiones:</w:t>
      </w:r>
    </w:p>
    <w:p>
      <w:pPr>
        <w:pStyle w:val="ListParagraph"/>
        <w:numPr>
          <w:ilvl w:val="0"/>
          <w:numId w:val="6"/>
        </w:numPr>
        <w:rPr>
          <w:rFonts w:ascii="Liberation Serif" w:hAnsi="Liberation Serif"/>
          <w:sz w:val="24"/>
          <w:szCs w:val="24"/>
          <w:lang w:val="es-ES"/>
        </w:rPr>
      </w:pPr>
      <w:r>
        <w:rPr>
          <w:rFonts w:cs="Times New Roman"/>
          <w:sz w:val="24"/>
          <w:szCs w:val="24"/>
          <w:lang w:val="es-ES"/>
        </w:rPr>
        <w:t>A medida q</w:t>
      </w:r>
      <w:r>
        <w:rPr>
          <w:rFonts w:cs="Arial"/>
          <w:color w:val="222222"/>
          <w:sz w:val="24"/>
          <w:szCs w:val="24"/>
          <w:shd w:fill="FFFFFF" w:val="clear"/>
          <w:lang w:val="es-ES"/>
        </w:rPr>
        <w:t xml:space="preserve">  </w:t>
      </w:r>
      <w:r>
        <w:rPr>
          <w:rFonts w:cs="Times New Roman"/>
          <w:color w:val="222222"/>
          <w:sz w:val="24"/>
          <w:szCs w:val="24"/>
          <w:shd w:fill="FFFFFF" w:val="clear"/>
          <w:lang w:val="es-ES"/>
        </w:rPr>
        <w:t>λ</w:t>
      </w:r>
      <w:r>
        <w:rPr>
          <w:rFonts w:cs="Times New Roman"/>
          <w:sz w:val="24"/>
          <w:szCs w:val="24"/>
          <w:lang w:val="es-ES"/>
        </w:rPr>
        <w:t xml:space="preserve"> crece la distribución de Poisson va adquiriendo forma de la campana de Gauss.</w:t>
      </w:r>
    </w:p>
    <w:p>
      <w:pPr>
        <w:pStyle w:val="Normal"/>
        <w:spacing w:before="0" w:after="200"/>
        <w:rPr>
          <w:i w:val="false"/>
          <w:i w:val="false"/>
          <w:iCs w:val="false"/>
          <w:lang w:val="es-ES"/>
        </w:rPr>
      </w:pPr>
      <w:r>
        <w:rPr>
          <w:i w:val="false"/>
          <w:iCs w:val="false"/>
          <w:lang w:val="es-ES"/>
        </w:rPr>
      </w:r>
    </w:p>
    <w:p>
      <w:pPr>
        <w:pStyle w:val="Heading1"/>
        <w:numPr>
          <w:ilvl w:val="0"/>
          <w:numId w:val="3"/>
        </w:numPr>
        <w:ind w:left="0" w:right="0" w:hanging="0"/>
        <w:rPr>
          <w:lang w:val="es-ES"/>
        </w:rPr>
      </w:pPr>
      <w:r>
        <w:rPr>
          <w:i w:val="false"/>
          <w:iCs w:val="false"/>
          <w:lang w:val="es-ES"/>
        </w:rPr>
        <w:t>Diseño del Experimento</w:t>
      </w:r>
    </w:p>
    <w:p>
      <w:pPr>
        <w:pStyle w:val="Normal"/>
        <w:rPr>
          <w:lang w:val="es-ES"/>
        </w:rPr>
      </w:pPr>
      <w:r>
        <w:rPr>
          <w:i w:val="false"/>
          <w:iCs w:val="false"/>
          <w:lang w:val="es-ES"/>
        </w:rPr>
        <w:t>Para la implementación del código en R se usarán las funciones de ploteo ‘plot()’ para el gráfico y de distribuciones tales como ‘dbinom()’, ‘dpois()’ y ‘dnorm()’; así como otras funciones auxiliares para cálculos matemáticos.</w:t>
      </w:r>
    </w:p>
    <w:p>
      <w:pPr>
        <w:pStyle w:val="Normal"/>
        <w:rPr>
          <w:lang w:val="es-ES"/>
        </w:rPr>
      </w:pPr>
      <w:r>
        <w:rPr>
          <w:i w:val="false"/>
          <w:iCs w:val="false"/>
          <w:lang w:val="es-ES"/>
        </w:rPr>
        <w:t>La técnica a utilizar será la de comparación entre las gráficas de las funciones de distribución, de esta manera al variar el valor de sus parámetros se podrá observar el cambio en las gráficas y cómo se se van asemejando unas con otras.</w:t>
      </w:r>
    </w:p>
    <w:p>
      <w:pPr>
        <w:pStyle w:val="Normal"/>
        <w:rPr>
          <w:lang w:val="es-ES"/>
        </w:rPr>
      </w:pPr>
      <w:r>
        <w:rPr>
          <w:i w:val="false"/>
          <w:iCs w:val="false"/>
          <w:lang w:val="es-ES"/>
        </w:rPr>
        <w:t>A continuación se expondrán las teorías de cómo suceden las aproximaciones correspondientes:</w:t>
      </w:r>
    </w:p>
    <w:p>
      <w:pPr>
        <w:pStyle w:val="Normal"/>
        <w:rPr>
          <w:i w:val="false"/>
          <w:i w:val="false"/>
          <w:iCs w:val="false"/>
          <w:lang w:val="es-ES"/>
        </w:rPr>
      </w:pPr>
      <w:r>
        <w:rPr>
          <w:i w:val="false"/>
          <w:iCs w:val="false"/>
          <w:lang w:val="es-ES"/>
        </w:rPr>
      </w:r>
    </w:p>
    <w:p>
      <w:pPr>
        <w:pStyle w:val="Normal"/>
        <w:rPr>
          <w:lang w:val="es-ES"/>
        </w:rPr>
      </w:pPr>
      <w:r>
        <w:rPr>
          <w:i w:val="false"/>
          <w:iCs w:val="false"/>
          <w:lang w:val="es-ES"/>
        </w:rPr>
        <w:t>Binomial – Normal:</w:t>
      </w:r>
    </w:p>
    <w:p>
      <w:pPr>
        <w:pStyle w:val="Normal"/>
        <w:rPr>
          <w:lang w:val="es-ES"/>
        </w:rPr>
      </w:pPr>
      <w:r>
        <w:rPr>
          <w:i w:val="false"/>
          <w:iCs w:val="false"/>
          <w:lang w:val="es-ES"/>
        </w:rPr>
        <w:t xml:space="preserve">Una distribución binomial con número de ensayos </w:t>
      </w:r>
      <w:bookmarkStart w:id="2" w:name="MathJax-Span-3"/>
      <w:bookmarkStart w:id="3" w:name="MathJax-Span-2"/>
      <w:bookmarkStart w:id="4" w:name="MathJax-Span-1"/>
      <w:bookmarkStart w:id="5" w:name="MathJax-Element-1-Frame"/>
      <w:bookmarkEnd w:id="2"/>
      <w:bookmarkEnd w:id="3"/>
      <w:bookmarkEnd w:id="4"/>
      <w:bookmarkEnd w:id="5"/>
      <w:r>
        <w:rPr>
          <w:rFonts w:ascii="STIXGeneral" w:hAnsi="STIXGeneral"/>
          <w:i/>
          <w:iCs w:val="false"/>
          <w:lang w:val="es-ES"/>
        </w:rPr>
        <w:t>n</w:t>
      </w:r>
      <w:r>
        <w:rPr>
          <w:i w:val="false"/>
          <w:iCs w:val="false"/>
          <w:lang w:val="es-ES"/>
        </w:rPr>
        <w:t xml:space="preserve"> y probabilidad de éxito </w:t>
      </w:r>
      <w:bookmarkStart w:id="6" w:name="MathJax-Span-6"/>
      <w:bookmarkStart w:id="7" w:name="MathJax-Span-5"/>
      <w:bookmarkStart w:id="8" w:name="MathJax-Span-4"/>
      <w:bookmarkStart w:id="9" w:name="MathJax-Element-2-Frame"/>
      <w:bookmarkEnd w:id="6"/>
      <w:bookmarkEnd w:id="7"/>
      <w:bookmarkEnd w:id="8"/>
      <w:bookmarkEnd w:id="9"/>
      <w:r>
        <w:rPr>
          <w:rFonts w:ascii="STIXGeneral" w:hAnsi="STIXGeneral"/>
          <w:i/>
          <w:iCs w:val="false"/>
          <w:lang w:val="es-ES"/>
        </w:rPr>
        <w:t>p</w:t>
      </w:r>
    </w:p>
    <w:p>
      <w:pPr>
        <w:pStyle w:val="TextBody"/>
        <w:rPr>
          <w:lang w:val="es-ES"/>
        </w:rPr>
      </w:pPr>
      <w:r>
        <w:rPr>
          <w:lang w:val="es-ES"/>
        </w:rPr>
        <w:t>se puede aproximar a una distribución normal si:</w:t>
      </w:r>
    </w:p>
    <w:p>
      <w:pPr>
        <w:pStyle w:val="TextBody"/>
        <w:numPr>
          <w:ilvl w:val="0"/>
          <w:numId w:val="8"/>
        </w:numPr>
        <w:tabs>
          <w:tab w:val="left" w:pos="0" w:leader="none"/>
        </w:tabs>
        <w:ind w:left="707" w:hanging="283"/>
        <w:rPr>
          <w:lang w:val="es-ES"/>
        </w:rPr>
      </w:pPr>
      <w:r>
        <w:rPr>
          <w:lang w:val="es-ES"/>
        </w:rPr>
        <w:t xml:space="preserve">si </w:t>
      </w:r>
      <w:bookmarkStart w:id="10" w:name="MathJax-Span-9"/>
      <w:bookmarkStart w:id="11" w:name="MathJax-Span-8"/>
      <w:bookmarkStart w:id="12" w:name="MathJax-Span-7"/>
      <w:bookmarkStart w:id="13" w:name="MathJax-Element-3-Frame"/>
      <w:bookmarkEnd w:id="10"/>
      <w:bookmarkEnd w:id="11"/>
      <w:bookmarkEnd w:id="12"/>
      <w:bookmarkEnd w:id="13"/>
      <w:r>
        <w:rPr>
          <w:rFonts w:ascii="STIXGeneral" w:hAnsi="STIXGeneral"/>
          <w:i/>
          <w:lang w:val="es-ES"/>
        </w:rPr>
        <w:t>n</w:t>
      </w:r>
      <w:bookmarkStart w:id="14" w:name="MathJax-Span-10"/>
      <w:bookmarkEnd w:id="14"/>
      <w:r>
        <w:rPr>
          <w:lang w:val="es-ES"/>
        </w:rPr>
        <w:t>→</w:t>
      </w:r>
      <w:bookmarkStart w:id="15" w:name="MathJax-Span-11"/>
      <w:bookmarkEnd w:id="15"/>
      <w:r>
        <w:rPr>
          <w:lang w:val="es-ES"/>
        </w:rPr>
        <w:t xml:space="preserve">∞. </w:t>
      </w:r>
    </w:p>
    <w:p>
      <w:pPr>
        <w:pStyle w:val="TextBody"/>
        <w:numPr>
          <w:ilvl w:val="0"/>
          <w:numId w:val="9"/>
        </w:numPr>
        <w:tabs>
          <w:tab w:val="left" w:pos="0" w:leader="none"/>
        </w:tabs>
        <w:ind w:left="720" w:hanging="283"/>
        <w:rPr>
          <w:lang w:val="es-ES"/>
        </w:rPr>
      </w:pPr>
      <w:r>
        <w:rPr>
          <w:lang w:val="es-ES"/>
        </w:rPr>
        <w:t xml:space="preserve">o si </w:t>
      </w:r>
      <w:bookmarkStart w:id="16" w:name="MathJax-Span-14"/>
      <w:bookmarkStart w:id="17" w:name="MathJax-Span-13"/>
      <w:bookmarkStart w:id="18" w:name="MathJax-Span-12"/>
      <w:bookmarkStart w:id="19" w:name="MathJax-Element-4-Frame"/>
      <w:bookmarkEnd w:id="16"/>
      <w:bookmarkEnd w:id="17"/>
      <w:bookmarkEnd w:id="18"/>
      <w:bookmarkEnd w:id="19"/>
      <w:r>
        <w:rPr>
          <w:rFonts w:ascii="STIXGeneral" w:hAnsi="STIXGeneral"/>
          <w:i/>
          <w:lang w:val="es-ES"/>
        </w:rPr>
        <w:t>n</w:t>
      </w:r>
      <w:r>
        <w:rPr>
          <w:lang w:val="es-ES"/>
        </w:rPr>
        <w:t xml:space="preserve"> no es muy grande pero se cumple que </w:t>
      </w:r>
      <w:bookmarkStart w:id="20" w:name="MathJax-Span-17"/>
      <w:bookmarkStart w:id="21" w:name="MathJax-Span-16"/>
      <w:bookmarkStart w:id="22" w:name="MathJax-Span-15"/>
      <w:bookmarkStart w:id="23" w:name="MathJax-Element-5-Frame"/>
      <w:bookmarkEnd w:id="20"/>
      <w:bookmarkEnd w:id="21"/>
      <w:bookmarkEnd w:id="22"/>
      <w:bookmarkEnd w:id="23"/>
      <w:r>
        <w:rPr>
          <w:rFonts w:ascii="STIXGeneral" w:hAnsi="STIXGeneral"/>
          <w:i/>
          <w:lang w:val="es-ES"/>
        </w:rPr>
        <w:t>n</w:t>
      </w:r>
      <w:bookmarkStart w:id="24" w:name="MathJax-Span-19"/>
      <w:bookmarkEnd w:id="24"/>
      <w:r>
        <w:rPr>
          <w:rFonts w:ascii="STIXGeneral" w:hAnsi="STIXGeneral"/>
          <w:i/>
          <w:lang w:val="es-ES"/>
        </w:rPr>
        <w:t>·p</w:t>
      </w:r>
      <w:bookmarkStart w:id="25" w:name="MathJax-Span-20"/>
      <w:bookmarkEnd w:id="25"/>
      <w:r>
        <w:rPr>
          <w:rFonts w:ascii="STIXGeneral" w:hAnsi="STIXGeneral"/>
          <w:i/>
          <w:lang w:val="es-ES"/>
        </w:rPr>
        <w:t xml:space="preserve"> </w:t>
      </w:r>
      <w:r>
        <w:rPr>
          <w:rFonts w:ascii="STIXGeneral" w:hAnsi="STIXGeneral"/>
          <w:lang w:val="es-ES"/>
        </w:rPr>
        <w:t>&gt;</w:t>
      </w:r>
      <w:bookmarkStart w:id="26" w:name="MathJax-Span-21"/>
      <w:bookmarkEnd w:id="26"/>
      <w:r>
        <w:rPr>
          <w:rFonts w:ascii="STIXGeneral" w:hAnsi="STIXGeneral"/>
          <w:lang w:val="es-ES"/>
        </w:rPr>
        <w:t xml:space="preserve"> 5</w:t>
      </w:r>
      <w:r>
        <w:rPr>
          <w:lang w:val="es-ES"/>
        </w:rPr>
        <w:t xml:space="preserve"> y que </w:t>
      </w:r>
      <w:bookmarkStart w:id="27" w:name="MathJax-Span-24"/>
      <w:bookmarkStart w:id="28" w:name="MathJax-Span-23"/>
      <w:bookmarkStart w:id="29" w:name="MathJax-Span-22"/>
      <w:bookmarkStart w:id="30" w:name="MathJax-Element-6-Frame"/>
      <w:bookmarkEnd w:id="27"/>
      <w:bookmarkEnd w:id="28"/>
      <w:bookmarkEnd w:id="29"/>
      <w:bookmarkEnd w:id="30"/>
      <w:r>
        <w:rPr>
          <w:rFonts w:ascii="STIXGeneral" w:hAnsi="STIXGeneral"/>
          <w:i/>
          <w:lang w:val="es-ES"/>
        </w:rPr>
        <w:t>n</w:t>
      </w:r>
      <w:bookmarkStart w:id="31" w:name="MathJax-Span-26"/>
      <w:bookmarkEnd w:id="31"/>
      <w:r>
        <w:rPr>
          <w:rFonts w:ascii="STIXGeneral" w:hAnsi="STIXGeneral"/>
          <w:i/>
          <w:lang w:val="es-ES"/>
        </w:rPr>
        <w:t>·</w:t>
      </w:r>
      <w:r>
        <w:rPr>
          <w:rFonts w:ascii="STIXGeneral" w:hAnsi="STIXGeneral"/>
          <w:lang w:val="es-ES"/>
        </w:rPr>
        <w:t>(</w:t>
      </w:r>
      <w:bookmarkStart w:id="32" w:name="MathJax-Span-27"/>
      <w:bookmarkEnd w:id="32"/>
      <w:r>
        <w:rPr>
          <w:rFonts w:ascii="STIXGeneral" w:hAnsi="STIXGeneral"/>
          <w:lang w:val="es-ES"/>
        </w:rPr>
        <w:t>1</w:t>
      </w:r>
      <w:bookmarkStart w:id="33" w:name="MathJax-Span-28"/>
      <w:bookmarkEnd w:id="33"/>
      <w:r>
        <w:rPr>
          <w:lang w:val="es-ES"/>
        </w:rPr>
        <w:t>−</w:t>
      </w:r>
      <w:bookmarkStart w:id="34" w:name="MathJax-Span-29"/>
      <w:bookmarkEnd w:id="34"/>
      <w:r>
        <w:rPr>
          <w:rFonts w:ascii="STIXGeneral" w:hAnsi="STIXGeneral"/>
          <w:i/>
          <w:lang w:val="es-ES"/>
        </w:rPr>
        <w:t>p</w:t>
      </w:r>
      <w:bookmarkStart w:id="35" w:name="MathJax-Span-30"/>
      <w:bookmarkEnd w:id="35"/>
      <w:r>
        <w:rPr>
          <w:rFonts w:ascii="STIXGeneral" w:hAnsi="STIXGeneral"/>
          <w:lang w:val="es-ES"/>
        </w:rPr>
        <w:t>)</w:t>
      </w:r>
      <w:bookmarkStart w:id="36" w:name="MathJax-Span-31"/>
      <w:bookmarkEnd w:id="36"/>
      <w:r>
        <w:rPr>
          <w:rFonts w:ascii="STIXGeneral" w:hAnsi="STIXGeneral"/>
          <w:lang w:val="es-ES"/>
        </w:rPr>
        <w:t xml:space="preserve"> &gt;</w:t>
      </w:r>
      <w:bookmarkStart w:id="37" w:name="MathJax-Span-32"/>
      <w:bookmarkEnd w:id="37"/>
      <w:r>
        <w:rPr>
          <w:rFonts w:ascii="STIXGeneral" w:hAnsi="STIXGeneral"/>
          <w:lang w:val="es-ES"/>
        </w:rPr>
        <w:t xml:space="preserve"> 5</w:t>
      </w:r>
      <w:r>
        <w:rPr>
          <w:lang w:val="es-ES"/>
        </w:rPr>
        <w:t xml:space="preserve">. </w:t>
      </w:r>
    </w:p>
    <w:p>
      <w:pPr>
        <w:pStyle w:val="TextBody"/>
        <w:rPr>
          <w:lang w:val="es-ES"/>
        </w:rPr>
      </w:pPr>
      <w:r>
        <w:rPr>
          <w:lang w:val="es-ES"/>
        </w:rPr>
        <w:t xml:space="preserve">La distribución normal que se usa para la aproximación tiene media </w:t>
      </w:r>
      <w:bookmarkStart w:id="38" w:name="MathJax-Span-35"/>
      <w:bookmarkStart w:id="39" w:name="MathJax-Span-34"/>
      <w:bookmarkStart w:id="40" w:name="MathJax-Span-33"/>
      <w:bookmarkStart w:id="41" w:name="MathJax-Element-7-Frame"/>
      <w:bookmarkEnd w:id="38"/>
      <w:bookmarkEnd w:id="39"/>
      <w:bookmarkEnd w:id="40"/>
      <w:bookmarkEnd w:id="41"/>
      <w:r>
        <w:rPr>
          <w:i/>
          <w:lang w:val="es-ES"/>
        </w:rPr>
        <w:t>μ</w:t>
      </w:r>
      <w:bookmarkStart w:id="42" w:name="MathJax-Span-36"/>
      <w:bookmarkEnd w:id="42"/>
      <w:r>
        <w:rPr>
          <w:lang w:val="es-ES"/>
        </w:rPr>
        <w:t>=</w:t>
      </w:r>
      <w:bookmarkStart w:id="43" w:name="MathJax-Span-37"/>
      <w:bookmarkEnd w:id="43"/>
      <w:r>
        <w:rPr>
          <w:i/>
          <w:lang w:val="es-ES"/>
        </w:rPr>
        <w:t xml:space="preserve">n·p </w:t>
      </w:r>
      <w:r>
        <w:rPr>
          <w:lang w:val="es-ES"/>
        </w:rPr>
        <w:t xml:space="preserve">y varianza </w:t>
      </w:r>
      <w:bookmarkStart w:id="44" w:name="MathJax-Span-43"/>
      <w:bookmarkStart w:id="45" w:name="MathJax-Span-42"/>
      <w:bookmarkStart w:id="46" w:name="MathJax-Span-41"/>
      <w:bookmarkStart w:id="47" w:name="MathJax-Span-40"/>
      <w:bookmarkStart w:id="48" w:name="MathJax-Element-8-Frame"/>
      <w:bookmarkEnd w:id="44"/>
      <w:bookmarkEnd w:id="45"/>
      <w:bookmarkEnd w:id="46"/>
      <w:bookmarkEnd w:id="47"/>
      <w:bookmarkEnd w:id="48"/>
      <w:r>
        <w:rPr>
          <w:i/>
          <w:lang w:val="es-ES"/>
        </w:rPr>
        <w:t>σ</w:t>
      </w:r>
      <w:bookmarkStart w:id="49" w:name="MathJax-Span-45"/>
      <w:bookmarkEnd w:id="49"/>
      <w:r>
        <w:rPr>
          <w:i/>
          <w:vertAlign w:val="superscript"/>
          <w:lang w:val="es-ES"/>
        </w:rPr>
        <w:t>2</w:t>
      </w:r>
      <w:r>
        <w:rPr>
          <w:lang w:val="es-ES"/>
        </w:rPr>
        <w:t>=</w:t>
      </w:r>
      <w:r>
        <w:rPr>
          <w:i/>
          <w:lang w:val="es-ES"/>
        </w:rPr>
        <w:t>n</w:t>
      </w:r>
      <w:bookmarkStart w:id="50" w:name="MathJax-Span-48"/>
      <w:bookmarkEnd w:id="50"/>
      <w:r>
        <w:rPr>
          <w:i/>
          <w:lang w:val="es-ES"/>
        </w:rPr>
        <w:t>·p</w:t>
      </w:r>
      <w:bookmarkStart w:id="51" w:name="MathJax-Span-50"/>
      <w:bookmarkEnd w:id="51"/>
      <w:r>
        <w:rPr>
          <w:i/>
          <w:lang w:val="es-ES"/>
        </w:rPr>
        <w:t>·</w:t>
      </w:r>
      <w:r>
        <w:rPr>
          <w:lang w:val="es-ES"/>
        </w:rPr>
        <w:t>(</w:t>
      </w:r>
      <w:bookmarkStart w:id="52" w:name="MathJax-Span-51"/>
      <w:bookmarkEnd w:id="52"/>
      <w:r>
        <w:rPr>
          <w:lang w:val="es-ES"/>
        </w:rPr>
        <w:t>1</w:t>
      </w:r>
      <w:bookmarkStart w:id="53" w:name="MathJax-Span-52"/>
      <w:bookmarkEnd w:id="53"/>
      <w:r>
        <w:rPr>
          <w:lang w:val="es-ES"/>
        </w:rPr>
        <w:t>−</w:t>
      </w:r>
      <w:bookmarkStart w:id="54" w:name="MathJax-Span-53"/>
      <w:bookmarkEnd w:id="54"/>
      <w:r>
        <w:rPr>
          <w:i/>
          <w:lang w:val="es-ES"/>
        </w:rPr>
        <w:t>p</w:t>
      </w:r>
      <w:bookmarkStart w:id="55" w:name="MathJax-Span-54"/>
      <w:bookmarkEnd w:id="55"/>
      <w:r>
        <w:rPr>
          <w:lang w:val="es-ES"/>
        </w:rPr>
        <w:t>).</w:t>
      </w:r>
    </w:p>
    <w:p>
      <w:pPr>
        <w:pStyle w:val="TextBody"/>
        <w:rPr>
          <w:lang w:val="es-ES"/>
        </w:rPr>
      </w:pPr>
      <w:r>
        <w:rPr>
          <w:lang w:val="es-ES"/>
        </w:rPr>
        <w:t>Binomial – Poisson:</w:t>
      </w:r>
    </w:p>
    <w:p>
      <w:pPr>
        <w:pStyle w:val="Normal"/>
        <w:rPr>
          <w:lang w:val="es-ES"/>
        </w:rPr>
      </w:pPr>
      <w:r>
        <w:rPr>
          <w:lang w:val="es-ES"/>
        </w:rPr>
        <w:t xml:space="preserve">Una distribución binomial con número de ensayos </w:t>
      </w:r>
      <w:bookmarkStart w:id="56" w:name="MathJax-Span-77"/>
      <w:bookmarkStart w:id="57" w:name="MathJax-Span-76"/>
      <w:bookmarkStart w:id="58" w:name="MathJax-Span-75"/>
      <w:bookmarkStart w:id="59" w:name="MathJax-Element-13-Frame"/>
      <w:bookmarkEnd w:id="56"/>
      <w:bookmarkEnd w:id="57"/>
      <w:bookmarkEnd w:id="58"/>
      <w:bookmarkEnd w:id="59"/>
      <w:r>
        <w:rPr>
          <w:rFonts w:ascii="STIXGeneral" w:hAnsi="STIXGeneral"/>
          <w:i/>
          <w:lang w:val="es-ES"/>
        </w:rPr>
        <w:t>n</w:t>
      </w:r>
      <w:r>
        <w:rPr>
          <w:lang w:val="es-ES"/>
        </w:rPr>
        <w:t xml:space="preserve"> muy grande y probabilidad de éxito </w:t>
      </w:r>
      <w:bookmarkStart w:id="60" w:name="MathJax-Span-80"/>
      <w:bookmarkStart w:id="61" w:name="MathJax-Span-79"/>
      <w:bookmarkStart w:id="62" w:name="MathJax-Span-78"/>
      <w:bookmarkStart w:id="63" w:name="MathJax-Element-14-Frame"/>
      <w:bookmarkEnd w:id="60"/>
      <w:bookmarkEnd w:id="61"/>
      <w:bookmarkEnd w:id="62"/>
      <w:bookmarkEnd w:id="63"/>
      <w:r>
        <w:rPr>
          <w:rFonts w:ascii="STIXGeneral" w:hAnsi="STIXGeneral"/>
          <w:i/>
          <w:lang w:val="es-ES"/>
        </w:rPr>
        <w:t>p</w:t>
      </w:r>
      <w:r>
        <w:rPr>
          <w:lang w:val="es-ES"/>
        </w:rPr>
        <w:t xml:space="preserve"> cercana a 0 (suceso raro), se puede aproximar a una distribución Poisson con </w:t>
      </w:r>
      <w:bookmarkStart w:id="64" w:name="MathJax-Span-83"/>
      <w:bookmarkStart w:id="65" w:name="MathJax-Span-82"/>
      <w:bookmarkStart w:id="66" w:name="MathJax-Span-81"/>
      <w:bookmarkStart w:id="67" w:name="MathJax-Element-15-Frame"/>
      <w:bookmarkEnd w:id="64"/>
      <w:bookmarkEnd w:id="65"/>
      <w:bookmarkEnd w:id="66"/>
      <w:bookmarkEnd w:id="67"/>
      <w:r>
        <w:rPr>
          <w:rFonts w:ascii="STIXGeneral" w:hAnsi="STIXGeneral"/>
          <w:i/>
          <w:lang w:val="es-ES"/>
        </w:rPr>
        <w:t>λ</w:t>
      </w:r>
      <w:bookmarkStart w:id="68" w:name="MathJax-Span-84"/>
      <w:bookmarkEnd w:id="68"/>
      <w:r>
        <w:rPr>
          <w:rFonts w:ascii="STIXGeneral" w:hAnsi="STIXGeneral"/>
          <w:lang w:val="es-ES"/>
        </w:rPr>
        <w:t>=</w:t>
      </w:r>
      <w:bookmarkStart w:id="69" w:name="MathJax-Span-85"/>
      <w:bookmarkEnd w:id="69"/>
      <w:r>
        <w:rPr>
          <w:rFonts w:ascii="STIXGeneral" w:hAnsi="STIXGeneral"/>
          <w:i/>
          <w:lang w:val="es-ES"/>
        </w:rPr>
        <w:t>n</w:t>
      </w:r>
      <w:bookmarkStart w:id="70" w:name="MathJax-Span-86"/>
      <w:bookmarkEnd w:id="70"/>
      <w:r>
        <w:rPr>
          <w:rFonts w:ascii="STIXGeneral" w:hAnsi="STIXGeneral"/>
          <w:i/>
          <w:lang w:val="es-ES"/>
        </w:rPr>
        <w:t>p</w:t>
      </w:r>
      <w:r>
        <w:rPr>
          <w:lang w:val="es-ES"/>
        </w:rPr>
        <w:t>.</w:t>
      </w:r>
    </w:p>
    <w:p>
      <w:pPr>
        <w:pStyle w:val="TextBody"/>
        <w:rPr>
          <w:lang w:val="es-ES"/>
        </w:rPr>
      </w:pPr>
      <w:r>
        <w:rPr>
          <w:lang w:val="es-ES"/>
        </w:rPr>
        <w:t>Una regla general aceptable es emplear esta aproximación si:</w:t>
      </w:r>
    </w:p>
    <w:p>
      <w:pPr>
        <w:pStyle w:val="TextBody"/>
        <w:numPr>
          <w:ilvl w:val="0"/>
          <w:numId w:val="10"/>
        </w:numPr>
        <w:tabs>
          <w:tab w:val="left" w:pos="0" w:leader="none"/>
        </w:tabs>
        <w:ind w:left="707" w:hanging="283"/>
        <w:rPr>
          <w:lang w:val="es-ES"/>
        </w:rPr>
      </w:pPr>
      <w:bookmarkStart w:id="71" w:name="MathJax-Span-89"/>
      <w:bookmarkStart w:id="72" w:name="MathJax-Span-88"/>
      <w:bookmarkStart w:id="73" w:name="MathJax-Span-87"/>
      <w:bookmarkStart w:id="74" w:name="MathJax-Element-16-Frame"/>
      <w:bookmarkEnd w:id="71"/>
      <w:bookmarkEnd w:id="72"/>
      <w:bookmarkEnd w:id="73"/>
      <w:bookmarkEnd w:id="74"/>
      <w:r>
        <w:rPr>
          <w:rFonts w:ascii="STIXGeneral" w:hAnsi="STIXGeneral"/>
          <w:i/>
          <w:lang w:val="es-ES"/>
        </w:rPr>
        <w:t>n</w:t>
      </w:r>
      <w:bookmarkStart w:id="75" w:name="MathJax-Span-90"/>
      <w:bookmarkEnd w:id="75"/>
      <w:r>
        <w:rPr>
          <w:rFonts w:ascii="STIXGeneral" w:hAnsi="STIXGeneral"/>
          <w:i/>
          <w:lang w:val="es-ES"/>
        </w:rPr>
        <w:t xml:space="preserve"> </w:t>
      </w:r>
      <w:r>
        <w:rPr>
          <w:rFonts w:ascii="STIXGeneral" w:hAnsi="STIXGeneral"/>
          <w:lang w:val="es-ES"/>
        </w:rPr>
        <w:t>&gt;</w:t>
      </w:r>
      <w:bookmarkStart w:id="76" w:name="MathJax-Span-91"/>
      <w:bookmarkEnd w:id="76"/>
      <w:r>
        <w:rPr>
          <w:rFonts w:ascii="STIXGeneral" w:hAnsi="STIXGeneral"/>
          <w:lang w:val="es-ES"/>
        </w:rPr>
        <w:t xml:space="preserve"> 50 </w:t>
      </w:r>
      <w:r>
        <w:rPr>
          <w:lang w:val="es-ES"/>
        </w:rPr>
        <w:t xml:space="preserve">y </w:t>
      </w:r>
      <w:bookmarkStart w:id="77" w:name="MathJax-Span-94"/>
      <w:bookmarkStart w:id="78" w:name="MathJax-Span-93"/>
      <w:bookmarkStart w:id="79" w:name="MathJax-Span-92"/>
      <w:bookmarkStart w:id="80" w:name="MathJax-Element-17-Frame"/>
      <w:bookmarkEnd w:id="77"/>
      <w:bookmarkEnd w:id="78"/>
      <w:bookmarkEnd w:id="79"/>
      <w:bookmarkEnd w:id="80"/>
      <w:r>
        <w:rPr>
          <w:rFonts w:ascii="STIXGeneral" w:hAnsi="STIXGeneral"/>
          <w:i/>
          <w:lang w:val="es-ES"/>
        </w:rPr>
        <w:t>n</w:t>
      </w:r>
      <w:bookmarkStart w:id="81" w:name="MathJax-Span-95"/>
      <w:bookmarkEnd w:id="81"/>
      <w:r>
        <w:rPr>
          <w:rFonts w:ascii="STIXGeneral" w:hAnsi="STIXGeneral"/>
          <w:i/>
          <w:lang w:val="es-ES"/>
        </w:rPr>
        <w:t>·p</w:t>
      </w:r>
      <w:bookmarkStart w:id="82" w:name="MathJax-Span-96"/>
      <w:bookmarkEnd w:id="82"/>
      <w:r>
        <w:rPr>
          <w:rFonts w:ascii="STIXGeneral" w:hAnsi="STIXGeneral"/>
          <w:i/>
          <w:lang w:val="es-ES"/>
        </w:rPr>
        <w:t xml:space="preserve"> </w:t>
      </w:r>
      <w:r>
        <w:rPr>
          <w:rFonts w:ascii="STIXGeneral" w:hAnsi="STIXGeneral"/>
          <w:lang w:val="es-ES"/>
        </w:rPr>
        <w:t>&lt;</w:t>
      </w:r>
      <w:bookmarkStart w:id="83" w:name="MathJax-Span-97"/>
      <w:bookmarkEnd w:id="83"/>
      <w:r>
        <w:rPr>
          <w:rFonts w:ascii="STIXGeneral" w:hAnsi="STIXGeneral"/>
          <w:lang w:val="es-ES"/>
        </w:rPr>
        <w:t xml:space="preserve"> 5</w:t>
      </w:r>
      <w:r>
        <w:rPr>
          <w:lang w:val="es-ES"/>
        </w:rPr>
        <w:t xml:space="preserve">. </w:t>
      </w:r>
    </w:p>
    <w:p>
      <w:pPr>
        <w:pStyle w:val="TextBody"/>
        <w:rPr>
          <w:lang w:val="es-ES"/>
        </w:rPr>
      </w:pPr>
      <w:r>
        <w:rPr>
          <w:lang w:val="es-ES"/>
        </w:rPr>
        <w:t>Por esta razón se considera a veces al modelo de Poisson como una forma límite de la distribución Binomial y se le utiliza para aproximar probabilidades en ésta.</w:t>
      </w:r>
    </w:p>
    <w:p>
      <w:pPr>
        <w:pStyle w:val="TextBody"/>
        <w:rPr>
          <w:lang w:val="es-ES"/>
        </w:rPr>
      </w:pPr>
      <w:r>
        <w:rPr>
          <w:lang w:val="es-ES"/>
        </w:rPr>
        <w:t>Poisson – Normal:</w:t>
      </w:r>
    </w:p>
    <w:p>
      <w:pPr>
        <w:pStyle w:val="Normal"/>
        <w:rPr>
          <w:lang w:val="es-ES"/>
        </w:rPr>
      </w:pPr>
      <w:r>
        <w:rPr>
          <w:lang w:val="es-ES"/>
        </w:rPr>
        <w:t xml:space="preserve">La distribución Poisson con parámetro </w:t>
      </w:r>
      <w:bookmarkStart w:id="84" w:name="MathJax-Span-57"/>
      <w:bookmarkStart w:id="85" w:name="MathJax-Span-56"/>
      <w:bookmarkStart w:id="86" w:name="MathJax-Span-55"/>
      <w:bookmarkStart w:id="87" w:name="MathJax-Element-9-Frame"/>
      <w:bookmarkEnd w:id="84"/>
      <w:bookmarkEnd w:id="85"/>
      <w:bookmarkEnd w:id="86"/>
      <w:bookmarkEnd w:id="87"/>
      <w:r>
        <w:rPr>
          <w:rFonts w:ascii="STIXGeneral" w:hAnsi="STIXGeneral"/>
          <w:i/>
          <w:lang w:val="es-ES"/>
        </w:rPr>
        <w:t>λ</w:t>
      </w:r>
      <w:r>
        <w:rPr>
          <w:lang w:val="es-ES"/>
        </w:rPr>
        <w:t xml:space="preserve"> se puede aproximar por medio de la distribución normal si </w:t>
      </w:r>
      <w:bookmarkStart w:id="88" w:name="MathJax-Span-60"/>
      <w:bookmarkStart w:id="89" w:name="MathJax-Span-59"/>
      <w:bookmarkStart w:id="90" w:name="MathJax-Span-58"/>
      <w:bookmarkStart w:id="91" w:name="MathJax-Element-10-Frame"/>
      <w:bookmarkEnd w:id="88"/>
      <w:bookmarkEnd w:id="89"/>
      <w:bookmarkEnd w:id="90"/>
      <w:bookmarkEnd w:id="91"/>
      <w:r>
        <w:rPr>
          <w:rFonts w:ascii="STIXGeneral" w:hAnsi="STIXGeneral"/>
          <w:i/>
          <w:lang w:val="es-ES"/>
        </w:rPr>
        <w:t>λ</w:t>
      </w:r>
      <w:bookmarkStart w:id="92" w:name="MathJax-Span-61"/>
      <w:bookmarkEnd w:id="92"/>
      <w:r>
        <w:rPr>
          <w:lang w:val="es-ES"/>
        </w:rPr>
        <w:t>→</w:t>
      </w:r>
      <w:bookmarkStart w:id="93" w:name="MathJax-Span-62"/>
      <w:bookmarkEnd w:id="93"/>
      <w:r>
        <w:rPr>
          <w:lang w:val="es-ES"/>
        </w:rPr>
        <w:t>∞.</w:t>
      </w:r>
    </w:p>
    <w:p>
      <w:pPr>
        <w:pStyle w:val="TextBody"/>
        <w:spacing w:lineRule="auto" w:line="288" w:before="0" w:after="140"/>
        <w:rPr>
          <w:lang w:val="es-ES"/>
        </w:rPr>
      </w:pPr>
      <w:r>
        <w:rPr>
          <w:lang w:val="es-ES"/>
        </w:rPr>
        <w:t xml:space="preserve">La distribución normal que se usa para la aproximación tiene media </w:t>
      </w:r>
      <w:bookmarkStart w:id="94" w:name="MathJax-Span-65"/>
      <w:bookmarkStart w:id="95" w:name="MathJax-Span-64"/>
      <w:bookmarkStart w:id="96" w:name="MathJax-Span-63"/>
      <w:bookmarkStart w:id="97" w:name="MathJax-Element-11-Frame"/>
      <w:bookmarkEnd w:id="94"/>
      <w:bookmarkEnd w:id="95"/>
      <w:bookmarkEnd w:id="96"/>
      <w:bookmarkEnd w:id="97"/>
      <w:r>
        <w:rPr>
          <w:rFonts w:ascii="STIXGeneral" w:hAnsi="STIXGeneral"/>
          <w:i/>
          <w:lang w:val="es-ES"/>
        </w:rPr>
        <w:t>μ</w:t>
      </w:r>
      <w:bookmarkStart w:id="98" w:name="MathJax-Span-66"/>
      <w:bookmarkEnd w:id="98"/>
      <w:r>
        <w:rPr>
          <w:rFonts w:ascii="STIXGeneral" w:hAnsi="STIXGeneral"/>
          <w:lang w:val="es-ES"/>
        </w:rPr>
        <w:t>=</w:t>
      </w:r>
      <w:bookmarkStart w:id="99" w:name="MathJax-Span-67"/>
      <w:bookmarkEnd w:id="99"/>
      <w:r>
        <w:rPr>
          <w:rFonts w:ascii="STIXGeneral" w:hAnsi="STIXGeneral"/>
          <w:i/>
          <w:lang w:val="es-ES"/>
        </w:rPr>
        <w:t xml:space="preserve">λ </w:t>
      </w:r>
      <w:r>
        <w:rPr>
          <w:lang w:val="es-ES"/>
        </w:rPr>
        <w:t xml:space="preserve">y varianza </w:t>
      </w:r>
      <w:bookmarkStart w:id="100" w:name="MathJax-Span-71"/>
      <w:bookmarkStart w:id="101" w:name="MathJax-Span-70"/>
      <w:bookmarkStart w:id="102" w:name="MathJax-Span-69"/>
      <w:bookmarkStart w:id="103" w:name="MathJax-Span-68"/>
      <w:bookmarkStart w:id="104" w:name="MathJax-Element-12-Frame"/>
      <w:bookmarkEnd w:id="100"/>
      <w:bookmarkEnd w:id="101"/>
      <w:bookmarkEnd w:id="102"/>
      <w:bookmarkEnd w:id="103"/>
      <w:bookmarkEnd w:id="104"/>
      <w:r>
        <w:rPr>
          <w:rFonts w:ascii="STIXGeneral" w:hAnsi="STIXGeneral"/>
          <w:i/>
          <w:lang w:val="es-ES"/>
        </w:rPr>
        <w:t>σ</w:t>
      </w:r>
      <w:bookmarkStart w:id="105" w:name="MathJax-Span-73"/>
      <w:bookmarkEnd w:id="105"/>
      <w:r>
        <w:rPr>
          <w:rFonts w:ascii="STIXGeneral" w:hAnsi="STIXGeneral"/>
          <w:i/>
          <w:vertAlign w:val="superscript"/>
          <w:lang w:val="es-ES"/>
        </w:rPr>
        <w:t>2</w:t>
      </w:r>
      <w:r>
        <w:rPr>
          <w:rFonts w:ascii="STIXGeneral" w:hAnsi="STIXGeneral"/>
          <w:lang w:val="es-ES"/>
        </w:rPr>
        <w:t>=</w:t>
      </w:r>
      <w:bookmarkStart w:id="106" w:name="MathJax-Span-74"/>
      <w:bookmarkEnd w:id="106"/>
      <w:r>
        <w:rPr>
          <w:rFonts w:ascii="STIXGeneral" w:hAnsi="STIXGeneral"/>
          <w:i/>
          <w:lang w:val="es-ES"/>
        </w:rPr>
        <w:t>λ</w:t>
      </w:r>
      <w:r>
        <w:rPr>
          <w:lang w:val="es-ES"/>
        </w:rPr>
        <w:t>.</w:t>
      </w:r>
    </w:p>
    <w:p>
      <w:pPr>
        <w:pStyle w:val="TextBody"/>
        <w:spacing w:lineRule="auto" w:line="288" w:before="0" w:after="140"/>
        <w:rPr>
          <w:lang w:val="es-ES"/>
        </w:rPr>
      </w:pPr>
      <w:r>
        <w:rPr>
          <w:lang w:val="es-ES"/>
        </w:rPr>
      </w:r>
    </w:p>
    <w:p>
      <w:pPr>
        <w:pStyle w:val="Heading1"/>
        <w:numPr>
          <w:ilvl w:val="0"/>
          <w:numId w:val="2"/>
        </w:numPr>
        <w:ind w:left="0" w:right="0" w:hanging="0"/>
        <w:rPr>
          <w:lang w:val="es-ES"/>
        </w:rPr>
      </w:pPr>
      <w:r>
        <w:rPr>
          <w:lang w:val="es-ES"/>
        </w:rPr>
        <w:t>Implementación</w:t>
      </w:r>
    </w:p>
    <w:p>
      <w:pPr>
        <w:pStyle w:val="Normal"/>
        <w:rPr>
          <w:lang w:val="es-ES"/>
        </w:rPr>
      </w:pPr>
      <w:r>
        <w:rPr>
          <w:lang w:val="es-ES"/>
        </w:rPr>
        <w:t>Código del script:</w:t>
      </w:r>
    </w:p>
    <w:p>
      <w:pPr>
        <w:pStyle w:val="Normal"/>
        <w:rPr>
          <w:lang w:val="es-ES"/>
        </w:rPr>
      </w:pPr>
      <w:r>
        <w:rPr>
          <w:lang w:val="es-ES"/>
        </w:rPr>
        <w:t>El código se encuentra en la siguiente url:</w:t>
      </w:r>
    </w:p>
    <w:p>
      <w:pPr>
        <w:pStyle w:val="Normal"/>
        <w:rPr/>
      </w:pPr>
      <w:hyperlink r:id="rId7">
        <w:r>
          <w:rPr>
            <w:rStyle w:val="InternetLink"/>
            <w:lang w:val="es-ES"/>
          </w:rPr>
          <w:t>https://github.com/Guillermo-Borjas/Proyecto-Aproximaciones-Gaussianas</w:t>
        </w:r>
      </w:hyperlink>
    </w:p>
    <w:p>
      <w:pPr>
        <w:pStyle w:val="Normal"/>
        <w:rPr>
          <w:lang w:val="es-ES"/>
        </w:rPr>
      </w:pPr>
      <w:r>
        <w:rPr>
          <w:lang w:val="es-ES"/>
        </w:rPr>
        <w:t>La carpeta Aproximaciones-Gaussianas, contendrá 2 archivos: Server.R y ui.R.</w:t>
      </w:r>
    </w:p>
    <w:p>
      <w:pPr>
        <w:pStyle w:val="Normal"/>
        <w:rPr>
          <w:lang w:val="es-ES"/>
        </w:rPr>
      </w:pPr>
      <w:r>
        <w:rPr>
          <w:lang w:val="es-ES"/>
        </w:rPr>
        <w:t>Seguir las instrucciones del README.md para ejecutar el programa.</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sectPr>
      <w:type w:val="continuous"/>
      <w:pgSz w:w="11906" w:h="16838"/>
      <w:pgMar w:left="893" w:right="893" w:header="0" w:top="1080" w:footer="0" w:bottom="720" w:gutter="0"/>
      <w:cols w:num="2" w:space="360"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TIXGener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33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E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eastAsia="zh-CN" w:bidi="hi-IN" w:val="es-ES"/>
    </w:rPr>
  </w:style>
  <w:style w:type="paragraph" w:styleId="Heading1">
    <w:name w:val="Heading 1"/>
    <w:basedOn w:val="Normal"/>
    <w:next w:val="Normal"/>
    <w:qFormat/>
    <w:pPr>
      <w:keepNext/>
      <w:keepLines/>
      <w:numPr>
        <w:ilvl w:val="0"/>
        <w:numId w:val="1"/>
      </w:numPr>
      <w:tabs>
        <w:tab w:val="left" w:pos="216" w:leader="none"/>
      </w:tabs>
      <w:spacing w:before="160" w:after="80"/>
      <w:ind w:left="0" w:right="0" w:hanging="0"/>
      <w:outlineLvl w:val="0"/>
      <w:outlineLvl w:val="0"/>
    </w:pPr>
    <w:rPr>
      <w:smallCaps/>
      <w:lang w:eastAsia="en-US"/>
    </w:rPr>
  </w:style>
  <w:style w:type="paragraph" w:styleId="Heading2">
    <w:name w:val="Heading 2"/>
    <w:basedOn w:val="Normal"/>
    <w:next w:val="Normal"/>
    <w:qFormat/>
    <w:pPr>
      <w:keepNext/>
      <w:keepLines/>
      <w:numPr>
        <w:ilvl w:val="1"/>
        <w:numId w:val="1"/>
      </w:numPr>
      <w:tabs>
        <w:tab w:val="left" w:pos="288" w:leader="none"/>
      </w:tabs>
      <w:spacing w:before="120" w:after="60"/>
      <w:jc w:val="left"/>
      <w:outlineLvl w:val="1"/>
      <w:outlineLvl w:val="1"/>
    </w:pPr>
    <w:rPr>
      <w:i/>
      <w:iCs/>
      <w:lang w:eastAsia="en-US"/>
    </w:rPr>
  </w:style>
  <w:style w:type="paragraph" w:styleId="Heading3">
    <w:name w:val="Heading 3"/>
    <w:basedOn w:val="Normal"/>
    <w:next w:val="Normal"/>
    <w:qFormat/>
    <w:pPr>
      <w:numPr>
        <w:ilvl w:val="2"/>
        <w:numId w:val="1"/>
      </w:numPr>
      <w:spacing w:lineRule="exact" w:line="240"/>
      <w:ind w:left="0" w:right="0" w:firstLine="288"/>
      <w:jc w:val="both"/>
      <w:outlineLvl w:val="2"/>
      <w:outlineLvl w:val="2"/>
    </w:pPr>
    <w:rPr>
      <w:i/>
      <w:iCs/>
      <w:lang w:eastAsia="en-US"/>
    </w:rPr>
  </w:style>
  <w:style w:type="paragraph" w:styleId="Heading4">
    <w:name w:val="Heading 4"/>
    <w:basedOn w:val="Normal"/>
    <w:next w:val="Normal"/>
    <w:qFormat/>
    <w:pPr>
      <w:numPr>
        <w:ilvl w:val="3"/>
        <w:numId w:val="1"/>
      </w:numPr>
      <w:tabs>
        <w:tab w:val="left" w:pos="720" w:leader="none"/>
      </w:tabs>
      <w:spacing w:before="40" w:after="40"/>
      <w:ind w:left="0" w:right="0" w:firstLine="504"/>
      <w:jc w:val="both"/>
      <w:outlineLvl w:val="3"/>
      <w:outlineLvl w:val="3"/>
    </w:pPr>
    <w:rPr>
      <w:i/>
      <w:iCs/>
      <w:lang w:eastAsia="en-US"/>
    </w:rPr>
  </w:style>
  <w:style w:type="paragraph" w:styleId="Heading5">
    <w:name w:val="Heading 5"/>
    <w:basedOn w:val="Normal"/>
    <w:next w:val="Normal"/>
    <w:qFormat/>
    <w:pPr>
      <w:tabs>
        <w:tab w:val="left" w:pos="360" w:leader="none"/>
      </w:tabs>
      <w:spacing w:before="160" w:after="80"/>
      <w:outlineLvl w:val="4"/>
    </w:pPr>
    <w:rPr>
      <w:smallCaps/>
      <w:lang w:eastAsia="en-U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21z0">
    <w:name w:val="WW8Num21z0"/>
    <w:qFormat/>
    <w:rPr>
      <w:rFonts w:ascii="Times New Roman" w:hAnsi="Times New Roman" w:cs="Times New Roman"/>
      <w:b w:val="false"/>
      <w:bCs w:val="false"/>
      <w:i w:val="false"/>
      <w:iCs w:val="false"/>
      <w:sz w:val="16"/>
      <w:szCs w:val="16"/>
    </w:rPr>
  </w:style>
  <w:style w:type="character" w:styleId="WW8Num18z0">
    <w:name w:val="WW8Num18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position w:val="0"/>
      <w:sz w:val="16"/>
      <w:sz w:val="16"/>
      <w:vertAlign w:val="baseline"/>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20z0">
    <w:name w:val="WW8Num20z0"/>
    <w:qFormat/>
    <w:rPr>
      <w:rFonts w:ascii="Times New Roman" w:hAnsi="Times New Roman" w:cs="Times New Roman"/>
      <w:b w:val="false"/>
      <w:bCs w:val="false"/>
      <w:i w:val="false"/>
      <w:iCs w:val="false"/>
      <w:color w:val="000000"/>
      <w:sz w:val="16"/>
      <w:szCs w:val="16"/>
    </w:rPr>
  </w:style>
  <w:style w:type="character" w:styleId="WW8Num20z1">
    <w:name w:val="WW8Num20z1"/>
    <w:qFormat/>
    <w:rPr>
      <w:rFonts w:cs="Times New Roman"/>
    </w:rPr>
  </w:style>
  <w:style w:type="character" w:styleId="WW8Num19z0">
    <w:name w:val="WW8Num19z0"/>
    <w:qFormat/>
    <w:rPr>
      <w:rFonts w:ascii="Times New Roman" w:hAnsi="Times New Roman" w:cs="Times New Roman"/>
      <w:b w:val="false"/>
      <w:bCs w:val="false"/>
      <w:i w:val="false"/>
      <w:iCs w:val="false"/>
      <w:sz w:val="16"/>
      <w:szCs w:val="16"/>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7">
    <w:name w:val="ListLabel 7"/>
    <w:qFormat/>
    <w:rPr>
      <w:rFonts w:cs="Symbol"/>
    </w:rPr>
  </w:style>
  <w:style w:type="character" w:styleId="ListLabel8">
    <w:name w:val="ListLabel 8"/>
    <w:qFormat/>
    <w:rPr>
      <w:rFonts w:cs="Times New Roman"/>
      <w:b w:val="false"/>
      <w:bCs w:val="false"/>
      <w:i w:val="false"/>
      <w:iCs w:val="false"/>
      <w:sz w:val="16"/>
      <w:szCs w:val="16"/>
    </w:rPr>
  </w:style>
  <w:style w:type="character" w:styleId="ListLabel9">
    <w:name w:val="ListLabel 9"/>
    <w:qFormat/>
    <w:rPr>
      <w:rFonts w:cs="Times New Roman"/>
      <w:b w:val="false"/>
      <w:i w:val="false"/>
      <w:caps w:val="false"/>
      <w:smallCaps w:val="false"/>
      <w:strike w:val="false"/>
      <w:dstrike w:val="false"/>
      <w:outline w:val="false"/>
      <w:shadow w:val="false"/>
      <w:vanish w:val="false"/>
      <w:color w:val="000000"/>
      <w:spacing w:val="0"/>
      <w:w w:val="100"/>
      <w:position w:val="0"/>
      <w:sz w:val="16"/>
      <w:sz w:val="16"/>
      <w:vertAlign w:val="baseline"/>
    </w:rPr>
  </w:style>
  <w:style w:type="character" w:styleId="ListLabel10">
    <w:name w:val="ListLabel 10"/>
    <w:qFormat/>
    <w:rPr>
      <w:rFonts w:cs="Times New Roman"/>
      <w:b w:val="false"/>
      <w:bCs w:val="false"/>
      <w:i w:val="false"/>
      <w:iCs w:val="false"/>
      <w:color w:val="000000"/>
      <w:sz w:val="16"/>
      <w:szCs w:val="16"/>
    </w:rPr>
  </w:style>
  <w:style w:type="character" w:styleId="ListLabel11">
    <w:name w:val="ListLabel 11"/>
    <w:qFormat/>
    <w:rPr>
      <w:rFonts w:cs="Times New Roman"/>
      <w:b w:val="false"/>
      <w:bCs w:val="false"/>
      <w:i w:val="false"/>
      <w:iCs w:val="false"/>
      <w:sz w:val="16"/>
      <w:szCs w:val="16"/>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Liberation Serif" w:hAnsi="Liberation Serif" w:cs="Symbol"/>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Liberation Serif" w:hAnsi="Liberation Serif" w:cs="Symbol"/>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ascii="Liberation Serif" w:hAnsi="Liberation Serif" w:cs="Symbol"/>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ascii="Liberation Serif" w:hAnsi="Liberation Serif" w:cs="Symbol"/>
      <w:sz w:val="24"/>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ascii="Liberation Serif" w:hAnsi="Liberation Serif" w:cs="Symbol"/>
      <w:sz w:val="24"/>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Liberation Serif" w:hAnsi="Liberation Serif" w:cs="Symbol"/>
      <w:sz w:val="24"/>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ascii="Liberation Serif" w:hAnsi="Liberation Serif"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pertitle">
    <w:name w:val="paper title"/>
    <w:qFormat/>
    <w:pPr>
      <w:widowControl/>
      <w:overflowPunct w:val="false"/>
      <w:bidi w:val="0"/>
      <w:spacing w:before="0" w:after="120"/>
      <w:jc w:val="center"/>
    </w:pPr>
    <w:rPr>
      <w:rFonts w:ascii="Times New Roman" w:hAnsi="Times New Roman" w:eastAsia="MS Mincho;ＭＳ 明朝" w:cs="Times New Roman"/>
      <w:color w:val="00000A"/>
      <w:sz w:val="48"/>
      <w:szCs w:val="48"/>
      <w:lang w:eastAsia="en-US" w:bidi="ar-SA" w:val="es-ES"/>
    </w:rPr>
  </w:style>
  <w:style w:type="paragraph" w:styleId="Author">
    <w:name w:val="Author"/>
    <w:qFormat/>
    <w:pPr>
      <w:widowControl/>
      <w:overflowPunct w:val="false"/>
      <w:bidi w:val="0"/>
      <w:spacing w:before="360" w:after="40"/>
      <w:jc w:val="center"/>
    </w:pPr>
    <w:rPr>
      <w:rFonts w:ascii="Times New Roman" w:hAnsi="Times New Roman" w:eastAsia="SimSun;宋体" w:cs="Times New Roman"/>
      <w:color w:val="00000A"/>
      <w:sz w:val="22"/>
      <w:szCs w:val="22"/>
      <w:lang w:eastAsia="en-US" w:bidi="ar-SA" w:val="es-ES"/>
    </w:rPr>
  </w:style>
  <w:style w:type="paragraph" w:styleId="Abstract">
    <w:name w:val="Abstract"/>
    <w:qFormat/>
    <w:pPr>
      <w:widowControl/>
      <w:overflowPunct w:val="false"/>
      <w:bidi w:val="0"/>
      <w:spacing w:before="0" w:after="200"/>
      <w:ind w:left="0" w:right="0" w:firstLine="272"/>
      <w:jc w:val="both"/>
    </w:pPr>
    <w:rPr>
      <w:rFonts w:ascii="Times New Roman" w:hAnsi="Times New Roman" w:eastAsia="SimSun;宋体" w:cs="Times New Roman"/>
      <w:b/>
      <w:bCs/>
      <w:color w:val="00000A"/>
      <w:sz w:val="18"/>
      <w:szCs w:val="18"/>
      <w:lang w:eastAsia="zh-CN" w:bidi="ar-SA" w:val="es-ES"/>
    </w:rPr>
  </w:style>
  <w:style w:type="paragraph" w:styleId="Keywords">
    <w:name w:val="Keywords"/>
    <w:basedOn w:val="Abstract"/>
    <w:qFormat/>
    <w:pPr>
      <w:spacing w:before="0" w:after="120"/>
      <w:ind w:left="0" w:right="0" w:firstLine="274"/>
    </w:pPr>
    <w:rPr>
      <w:i/>
    </w:rPr>
  </w:style>
  <w:style w:type="paragraph" w:styleId="Bulletlist">
    <w:name w:val="bullet list"/>
    <w:basedOn w:val="TextBody"/>
    <w:qFormat/>
    <w:pPr>
      <w:tabs>
        <w:tab w:val="left" w:pos="288" w:leader="none"/>
      </w:tabs>
      <w:ind w:left="576" w:right="0" w:hanging="288"/>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Tablehead">
    <w:name w:val="table head"/>
    <w:qFormat/>
    <w:pPr>
      <w:widowControl/>
      <w:overflowPunct w:val="false"/>
      <w:bidi w:val="0"/>
      <w:spacing w:lineRule="auto" w:line="216" w:before="240" w:after="120"/>
      <w:jc w:val="center"/>
    </w:pPr>
    <w:rPr>
      <w:rFonts w:ascii="Times New Roman" w:hAnsi="Times New Roman" w:eastAsia="SimSun;宋体" w:cs="Times New Roman"/>
      <w:smallCaps/>
      <w:color w:val="00000A"/>
      <w:sz w:val="16"/>
      <w:szCs w:val="16"/>
      <w:lang w:eastAsia="en-US" w:bidi="ar-SA" w:val="es-ES"/>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overflowPunct w:val="false"/>
      <w:bidi w:val="0"/>
      <w:jc w:val="both"/>
    </w:pPr>
    <w:rPr>
      <w:rFonts w:ascii="Times New Roman" w:hAnsi="Times New Roman" w:eastAsia="SimSun;宋体" w:cs="Times New Roman"/>
      <w:color w:val="00000A"/>
      <w:sz w:val="16"/>
      <w:szCs w:val="16"/>
      <w:lang w:eastAsia="en-US" w:bidi="ar-SA" w:val="es-ES"/>
    </w:rPr>
  </w:style>
  <w:style w:type="paragraph" w:styleId="Tablefootnote">
    <w:name w:val="table footnote"/>
    <w:qFormat/>
    <w:pPr>
      <w:widowControl/>
      <w:overflowPunct w:val="false"/>
      <w:bidi w:val="0"/>
      <w:spacing w:before="60" w:after="30"/>
      <w:ind w:left="58" w:right="0" w:hanging="29"/>
      <w:jc w:val="right"/>
    </w:pPr>
    <w:rPr>
      <w:rFonts w:ascii="Times New Roman" w:hAnsi="Times New Roman" w:eastAsia="SimSun;宋体" w:cs="Times New Roman"/>
      <w:color w:val="00000A"/>
      <w:sz w:val="12"/>
      <w:szCs w:val="12"/>
      <w:lang w:eastAsia="zh-CN" w:bidi="ar-SA" w:val="es-ES"/>
    </w:rPr>
  </w:style>
  <w:style w:type="paragraph" w:styleId="Figurecaption">
    <w:name w:val="figure caption"/>
    <w:qFormat/>
    <w:pPr>
      <w:widowControl/>
      <w:tabs>
        <w:tab w:val="left" w:pos="533" w:leader="none"/>
      </w:tabs>
      <w:overflowPunct w:val="false"/>
      <w:bidi w:val="0"/>
      <w:spacing w:before="80" w:after="200"/>
      <w:ind w:left="0" w:right="0" w:hanging="0"/>
      <w:jc w:val="both"/>
    </w:pPr>
    <w:rPr>
      <w:rFonts w:ascii="Times New Roman" w:hAnsi="Times New Roman" w:eastAsia="SimSun;宋体" w:cs="Times New Roman"/>
      <w:color w:val="00000A"/>
      <w:sz w:val="16"/>
      <w:szCs w:val="16"/>
      <w:lang w:eastAsia="en-US" w:bidi="ar-SA" w:val="es-ES"/>
    </w:rPr>
  </w:style>
  <w:style w:type="paragraph" w:styleId="References">
    <w:name w:val="references"/>
    <w:qFormat/>
    <w:pPr>
      <w:widowControl/>
      <w:overflowPunct w:val="false"/>
      <w:bidi w:val="0"/>
      <w:spacing w:lineRule="exact" w:line="180" w:before="0" w:after="50"/>
      <w:jc w:val="both"/>
    </w:pPr>
    <w:rPr>
      <w:rFonts w:ascii="Times New Roman" w:hAnsi="Times New Roman" w:eastAsia="MS Mincho;ＭＳ 明朝" w:cs="Times New Roman"/>
      <w:color w:val="00000A"/>
      <w:sz w:val="16"/>
      <w:szCs w:val="16"/>
      <w:lang w:eastAsia="en-US" w:bidi="ar-SA" w:val="es-ES"/>
    </w:rPr>
  </w:style>
  <w:style w:type="paragraph" w:styleId="Sponsors">
    <w:name w:val="sponsors"/>
    <w:qFormat/>
    <w:pPr>
      <w:widowControl/>
      <w:pBdr>
        <w:top w:val="single" w:sz="4" w:space="2" w:color="000001"/>
      </w:pBdr>
      <w:overflowPunct w:val="false"/>
      <w:bidi w:val="0"/>
      <w:ind w:left="0" w:right="0" w:firstLine="288"/>
      <w:jc w:val="left"/>
    </w:pPr>
    <w:rPr>
      <w:rFonts w:ascii="Times New Roman" w:hAnsi="Times New Roman" w:eastAsia="SimSun;宋体" w:cs="Times New Roman"/>
      <w:color w:val="00000A"/>
      <w:sz w:val="16"/>
      <w:szCs w:val="16"/>
      <w:lang w:eastAsia="zh-CN" w:bidi="ar-SA" w:val="es-ES"/>
    </w:rPr>
  </w:style>
  <w:style w:type="paragraph" w:styleId="Quotations">
    <w:name w:val="Quotations"/>
    <w:basedOn w:val="Normal"/>
    <w:qFormat/>
    <w:pPr/>
    <w:rPr/>
  </w:style>
  <w:style w:type="paragraph" w:styleId="FrameContents">
    <w:name w:val="Frame Contents"/>
    <w:basedOn w:val="Normal"/>
    <w:qFormat/>
    <w:pPr/>
    <w:rPr/>
  </w:style>
  <w:style w:type="paragraph" w:styleId="TableContents">
    <w:name w:val="Table Contents"/>
    <w:basedOn w:val="Normal"/>
    <w:qFormat/>
    <w:pPr/>
    <w:rPr/>
  </w:style>
  <w:style w:type="paragraph" w:styleId="ListParagraph">
    <w:name w:val="List Paragraph"/>
    <w:basedOn w:val="Normal"/>
    <w:qFormat/>
    <w:pPr>
      <w:spacing w:before="0" w:after="200"/>
      <w:ind w:left="720" w:hanging="0"/>
      <w:contextualSpacing/>
    </w:pPr>
    <w:rPr/>
  </w:style>
  <w:style w:type="numbering" w:styleId="WW8Num15">
    <w:name w:val="WW8Num15"/>
    <w:qFormat/>
  </w:style>
  <w:style w:type="numbering" w:styleId="WW8Num21">
    <w:name w:val="WW8Num21"/>
    <w:qFormat/>
  </w:style>
  <w:style w:type="numbering" w:styleId="WW8Num18">
    <w:name w:val="WW8Num18"/>
    <w:qFormat/>
  </w:style>
  <w:style w:type="numbering" w:styleId="WW8Num20">
    <w:name w:val="WW8Num20"/>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ithub.com/Guillermo-Borjas/Proyecto-Aproximaciones-Gaussiana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TotalTime>
  <Application>LibreOffice/5.1.6.2$Linux_X86_64 LibreOffice_project/10m0$Build-2</Application>
  <Pages>4</Pages>
  <Words>1378</Words>
  <Characters>7525</Characters>
  <CharactersWithSpaces>8824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2018-09-19T15:04:07Z</dcterms:created>
  <dc:creator/>
  <dc:description/>
  <dc:language>en-US</dc:language>
  <cp:lastModifiedBy/>
  <dcterms:modified xsi:type="dcterms:W3CDTF">2018-12-05T15:33:48Z</dcterms:modified>
  <cp:revision>17</cp:revision>
  <dc:subject/>
  <dc:title/>
</cp:coreProperties>
</file>