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876F65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BITKCA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//declaring the state variables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message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//constructors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876F65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startingPoint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startingMessage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startingPoint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message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startingMessage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//reading function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getNumber</w:t>
      </w:r>
      <w:proofErr w:type="spellEnd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76F6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//writing functions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//increasing the number by 1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increaseNumber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//decreasing the number by 1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decreaseNumber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608B4E"/>
          <w:sz w:val="21"/>
          <w:szCs w:val="21"/>
        </w:rPr>
        <w:t>//function to update the message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setMessage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76F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message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76F6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76F65" w:rsidRPr="00876F65" w:rsidRDefault="00876F65" w:rsidP="00876F6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051420" w:rsidRDefault="00051420">
      <w:bookmarkStart w:id="0" w:name="_GoBack"/>
      <w:bookmarkEnd w:id="0"/>
    </w:p>
    <w:sectPr w:rsidR="0005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65"/>
    <w:rsid w:val="00051420"/>
    <w:rsid w:val="0087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5287-C149-4315-8CA4-1C821D87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2024-10-28T12:08:00Z</dcterms:created>
  <dcterms:modified xsi:type="dcterms:W3CDTF">2024-10-28T12:09:00Z</dcterms:modified>
</cp:coreProperties>
</file>