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 w:after="240"/>
        <w:jc w:val="center"/>
      </w:pPr>
      <w:r>
        <w:rPr>
          <w:b/>
          <w:color w:val="225C57"/>
          <w:sz w:val="56"/>
        </w:rPr>
        <w:t>Pruebas de software</w:t>
      </w:r>
    </w:p>
    <w:p>
      <w:pPr>
        <w:jc w:val="center"/>
      </w:pPr>
      <w:r>
        <w:rPr>
          <w:color w:val="2D3748"/>
          <w:sz w:val="38"/>
        </w:rPr>
        <w:t>Implementacion pruebas de integracion</w:t>
      </w:r>
    </w:p>
    <w:p/>
    <w:p>
      <w:pPr>
        <w:jc w:val="center"/>
      </w:pPr>
      <w:r>
        <w:rPr>
          <w:b/>
        </w:rPr>
        <w:t xml:space="preserve">Nombre del proyecto: </w:t>
      </w:r>
      <w:r>
        <w:t>EcoSense</w:t>
      </w:r>
    </w:p>
    <w:p>
      <w:pPr>
        <w:jc w:val="center"/>
      </w:pPr>
      <w:r>
        <w:rPr>
          <w:b/>
        </w:rPr>
        <w:t>Integrantes:</w:t>
        <w:br/>
      </w:r>
      <w:r>
        <w:t>- Billy Martinez</w:t>
        <w:br/>
        <w:t>- Bastian Lagos</w:t>
      </w:r>
    </w:p>
    <w:p>
      <w:pPr>
        <w:jc w:val="center"/>
      </w:pPr>
      <w:r>
        <w:t>Fecha de ejecucion: 27/05/2026</w:t>
      </w:r>
    </w:p>
    <w:p>
      <w:r>
        <w:br w:type="page"/>
      </w:r>
    </w:p>
    <w:p>
      <w:pPr>
        <w:pStyle w:val="Heading1"/>
        <w:jc w:val="left"/>
      </w:pPr>
      <w:r>
        <w:rPr>
          <w:rFonts w:ascii="Aptos Display" w:hAnsi="Aptos Display"/>
          <w:color w:val="225C57"/>
        </w:rPr>
        <w:t>Estrategia de implementacion</w:t>
      </w:r>
    </w:p>
    <w:p>
      <w:r>
        <w:t>La estrategia de integracion seleccionada para EcoSense es hibrida. El sistema combina servicios de dominio puros con servicios de aplicacion que coordinan repositorios, clientes externos y efectos laterales. Por este motivo, se aplica un enfoque bottom-up para validar la logica de dominio reutilizable y un enfoque top-down para verificar la colaboracion entre los componentes que ejecutan cada caso de uso.</w:t>
      </w:r>
    </w:p>
    <w:p>
      <w:r>
        <w:t>Las pruebas se ejecutan a nivel de servicio/modulo. No se prueba la interfaz grafica, no se usa emulador Android y no se usan webdrivers. Los puntos de entrada son GrupoApplicationService y RecyclingApplicationService, que representan APIs internas de aplicacion. Firebase, Storage y la cola se modelan mediante puertos y dobles in-memory controlados por el test.</w:t>
      </w:r>
    </w:p>
    <w:p>
      <w:r>
        <w:t>Esta decision permite verificar integraciones criticas de forma reproducible: persistencia de usuarios, grupos y solicitudes; invocacion de un cliente externo de almacenamiento; y publicacion de eventos que representan jobs o mensajes posteriores de validacion.</w:t>
      </w:r>
    </w:p>
    <w:p>
      <w:pPr>
        <w:pStyle w:val="Heading2"/>
        <w:jc w:val="left"/>
      </w:pPr>
      <w:r>
        <w:rPr>
          <w:rFonts w:ascii="Aptos Display" w:hAnsi="Aptos Display"/>
          <w:color w:val="225C57"/>
        </w:rPr>
        <w:t>Componentes bajo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225C57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249"/>
            <w:shd w:fill="225C57"/>
          </w:tcPr>
          <w:p>
            <w:pPr>
              <w:jc w:val="center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249"/>
            <w:shd w:fill="225C57"/>
          </w:tcPr>
          <w:p>
            <w:pPr>
              <w:jc w:val="center"/>
            </w:pPr>
            <w:r>
              <w:rPr>
                <w:b/>
                <w:color w:val="FFFFFF"/>
              </w:rPr>
              <w:t>Doble usado en pruebas</w:t>
            </w:r>
          </w:p>
        </w:tc>
      </w:tr>
      <w:tr>
        <w:tc>
          <w:tcPr>
            <w:tcW w:type="dxa" w:w="3249"/>
            <w:vAlign w:val="center"/>
          </w:tcPr>
          <w:p>
            <w:r>
              <w:t>GrupoApplicationService</w:t>
            </w:r>
          </w:p>
        </w:tc>
        <w:tc>
          <w:tcPr>
            <w:tcW w:type="dxa" w:w="3249"/>
            <w:vAlign w:val="center"/>
          </w:tcPr>
          <w:p>
            <w:r>
              <w:t>Orquesta creacion, union y ranking de grupos</w:t>
            </w:r>
          </w:p>
        </w:tc>
        <w:tc>
          <w:tcPr>
            <w:tcW w:type="dxa" w:w="3249"/>
            <w:vAlign w:val="center"/>
          </w:tcPr>
          <w:p>
            <w:r>
              <w:t>Repositorios in-memory y cola fake</w:t>
            </w:r>
          </w:p>
        </w:tc>
      </w:tr>
      <w:tr>
        <w:tc>
          <w:tcPr>
            <w:tcW w:type="dxa" w:w="3249"/>
            <w:vAlign w:val="center"/>
          </w:tcPr>
          <w:p>
            <w:r>
              <w:t>RecyclingApplicationService</w:t>
            </w:r>
          </w:p>
        </w:tc>
        <w:tc>
          <w:tcPr>
            <w:tcW w:type="dxa" w:w="3249"/>
            <w:vAlign w:val="center"/>
          </w:tcPr>
          <w:p>
            <w:r>
              <w:t>Orquesta solicitud de reciclaje y canje de recompensa</w:t>
            </w:r>
          </w:p>
        </w:tc>
        <w:tc>
          <w:tcPr>
            <w:tcW w:type="dxa" w:w="3249"/>
            <w:vAlign w:val="center"/>
          </w:tcPr>
          <w:p>
            <w:r>
              <w:t>Storage fake, repositorios in-memory y cola fake</w:t>
            </w:r>
          </w:p>
        </w:tc>
      </w:tr>
      <w:tr>
        <w:tc>
          <w:tcPr>
            <w:tcW w:type="dxa" w:w="3249"/>
            <w:vAlign w:val="center"/>
          </w:tcPr>
          <w:p>
            <w:r>
              <w:t>GrupoService / RankingService</w:t>
            </w:r>
          </w:p>
        </w:tc>
        <w:tc>
          <w:tcPr>
            <w:tcW w:type="dxa" w:w="3249"/>
            <w:vAlign w:val="center"/>
          </w:tcPr>
          <w:p>
            <w:r>
              <w:t>Reglas puras de dominio</w:t>
            </w:r>
          </w:p>
        </w:tc>
        <w:tc>
          <w:tcPr>
            <w:tcW w:type="dxa" w:w="3249"/>
            <w:vAlign w:val="center"/>
          </w:tcPr>
          <w:p>
            <w:r>
              <w:t>Instancias reales</w:t>
            </w:r>
          </w:p>
        </w:tc>
      </w:tr>
      <w:tr>
        <w:tc>
          <w:tcPr>
            <w:tcW w:type="dxa" w:w="3249"/>
            <w:vAlign w:val="center"/>
          </w:tcPr>
          <w:p>
            <w:r>
              <w:t>EventPublisher</w:t>
            </w:r>
          </w:p>
        </w:tc>
        <w:tc>
          <w:tcPr>
            <w:tcW w:type="dxa" w:w="3249"/>
            <w:vAlign w:val="center"/>
          </w:tcPr>
          <w:p>
            <w:r>
              <w:t>Efecto lateral: cola o job programado</w:t>
            </w:r>
          </w:p>
        </w:tc>
        <w:tc>
          <w:tcPr>
            <w:tcW w:type="dxa" w:w="3249"/>
            <w:vAlign w:val="center"/>
          </w:tcPr>
          <w:p>
            <w:r>
              <w:t>RecordingEventPublisher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ptos Display" w:hAnsi="Aptos Display"/>
          <w:color w:val="225C57"/>
        </w:rPr>
        <w:t>Diseno de pruebas de integracion</w:t>
      </w:r>
    </w:p>
    <w:p>
      <w:pPr>
        <w:pStyle w:val="Heading2"/>
        <w:jc w:val="left"/>
      </w:pPr>
      <w:r>
        <w:rPr>
          <w:rFonts w:ascii="Aptos Display" w:hAnsi="Aptos Display"/>
          <w:color w:val="225C57"/>
        </w:rPr>
        <w:t>IT-01 Creacion exitosa de grupo publico (Camino Correcto)</w:t>
      </w:r>
    </w:p>
    <w:p>
      <w:pPr>
        <w:spacing w:after="80"/>
      </w:pPr>
      <w:r>
        <w:rPr>
          <w:b/>
          <w:color w:val="225C57"/>
        </w:rPr>
        <w:t xml:space="preserve">Integracion: </w:t>
      </w:r>
      <w:r>
        <w:t>GrupoApplicationService &lt;-&gt; UsuarioRepositoryPort &lt;-&gt; GrupoRepositoryPort &lt;-&gt; EventPublisher</w:t>
      </w:r>
    </w:p>
    <w:p>
      <w:pPr>
        <w:spacing w:after="80"/>
      </w:pPr>
      <w:r>
        <w:rPr>
          <w:b/>
          <w:color w:val="225C57"/>
        </w:rPr>
        <w:t xml:space="preserve">Precondiciones: </w:t>
      </w:r>
      <w:r>
        <w:t>Repositorio de usuarios con el usuario U001 registrado. Repositorio de grupos vacio. Publicador de eventos RecordingEventPublisher sin mensajes previos.</w:t>
      </w:r>
    </w:p>
    <w:p>
      <w:pPr>
        <w:spacing w:after="80"/>
      </w:pPr>
      <w:r>
        <w:rPr>
          <w:b/>
          <w:color w:val="225C57"/>
        </w:rPr>
        <w:t xml:space="preserve">Entradas: </w:t>
      </w:r>
      <w:r>
        <w:t>crearGrupo(creadorId = "U001", nombre = "EcoLab", descripcion = "Grupo de reciclaje", tipo = PUBLICO)</w:t>
      </w:r>
    </w:p>
    <w:p>
      <w:pPr>
        <w:pStyle w:val="Heading3"/>
        <w:jc w:val="left"/>
      </w:pPr>
      <w:r>
        <w:rPr>
          <w:rFonts w:ascii="Aptos Display" w:hAnsi="Aptos Display"/>
          <w:color w:val="225C57"/>
        </w:rPr>
        <w:t>Pasos detallados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4873"/>
        <w:gridCol w:w="4873"/>
      </w:tblGrid>
      <w:tr>
        <w:tc>
          <w:tcPr>
            <w:tcW w:type="dxa" w:w="1134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220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servicio de aplicacion valida que el creador exista en el repositorio de usuarios.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consulta el repositorio de grupos para descartar conflicto por nombre duplicado.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invoca GrupoService para crear la entidad de dominio con el creador como ADMINISTRADOR.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persiste el grupo en el repositorio y se actualiza el grupoId del usuario creador.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publica el evento GROUP_CREATED como efecto lateral equivalente a cola o job interno.</w:t>
            </w:r>
          </w:p>
        </w:tc>
      </w:tr>
    </w:tbl>
    <w:p>
      <w:pPr>
        <w:pStyle w:val="Heading3"/>
        <w:jc w:val="left"/>
      </w:pPr>
      <w:r>
        <w:rPr>
          <w:rFonts w:ascii="Aptos Display" w:hAnsi="Aptos Display"/>
          <w:color w:val="225C57"/>
        </w:rPr>
        <w:t>Resultados esperados</w:t>
      </w:r>
    </w:p>
    <w:p>
      <w:r>
        <w:t>El resultado es ResultadoCreacion.Exitoso. La BD in-memory contiene el grupo creado, el usuario U001 queda enlazado al nuevo grupo y la cola registra un unico evento GROUP_CREATED.</w:t>
      </w:r>
    </w:p>
    <w:p>
      <w:pPr>
        <w:pStyle w:val="Heading2"/>
        <w:jc w:val="left"/>
      </w:pPr>
      <w:r>
        <w:rPr>
          <w:rFonts w:ascii="Aptos Display" w:hAnsi="Aptos Display"/>
          <w:color w:val="225C57"/>
        </w:rPr>
        <w:t>IT-02 Rechazo por nombre de grupo duplicado (Camino de Error: 409 Conflict)</w:t>
      </w:r>
    </w:p>
    <w:p>
      <w:pPr>
        <w:spacing w:after="80"/>
      </w:pPr>
      <w:r>
        <w:rPr>
          <w:b/>
          <w:color w:val="225C57"/>
        </w:rPr>
        <w:t xml:space="preserve">Integracion: </w:t>
      </w:r>
      <w:r>
        <w:t>GrupoApplicationService &lt;-&gt; GrupoRepositoryPort &lt;-&gt; UsuarioRepositoryPort &lt;-&gt; EventPublisher</w:t>
      </w:r>
    </w:p>
    <w:p>
      <w:pPr>
        <w:spacing w:after="80"/>
      </w:pPr>
      <w:r>
        <w:rPr>
          <w:b/>
          <w:color w:val="225C57"/>
        </w:rPr>
        <w:t xml:space="preserve">Precondiciones: </w:t>
      </w:r>
      <w:r>
        <w:t>Usuario U001 registrado. Repositorio de grupos con un grupo preexistente llamado EcoLab. Cola de eventos vacia antes de ejecutar el caso.</w:t>
      </w:r>
    </w:p>
    <w:p>
      <w:pPr>
        <w:spacing w:after="80"/>
      </w:pPr>
      <w:r>
        <w:rPr>
          <w:b/>
          <w:color w:val="225C57"/>
        </w:rPr>
        <w:t xml:space="preserve">Entradas: </w:t>
      </w:r>
      <w:r>
        <w:t>crearGrupo("U001", "EcoLab", "Duplicado", PUBLICO)</w:t>
      </w:r>
    </w:p>
    <w:p>
      <w:pPr>
        <w:pStyle w:val="Heading3"/>
        <w:jc w:val="left"/>
      </w:pPr>
      <w:r>
        <w:rPr>
          <w:rFonts w:ascii="Aptos Display" w:hAnsi="Aptos Display"/>
          <w:color w:val="225C57"/>
        </w:rPr>
        <w:t>Pasos detallados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4873"/>
        <w:gridCol w:w="4873"/>
      </w:tblGrid>
      <w:tr>
        <w:tc>
          <w:tcPr>
            <w:tcW w:type="dxa" w:w="1134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220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servicio valida la existencia del usuario creador.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consulta el repositorio de grupos por nombre antes de crear una nueva entidad.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repositorio retorna un grupo existente con el mismo nombre.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flujo se corta antes de persistir cambios o publicar eventos.</w:t>
            </w:r>
          </w:p>
        </w:tc>
      </w:tr>
    </w:tbl>
    <w:p>
      <w:pPr>
        <w:pStyle w:val="Heading3"/>
        <w:jc w:val="left"/>
      </w:pPr>
      <w:r>
        <w:rPr>
          <w:rFonts w:ascii="Aptos Display" w:hAnsi="Aptos Display"/>
          <w:color w:val="225C57"/>
        </w:rPr>
        <w:t>Resultados esperados</w:t>
      </w:r>
    </w:p>
    <w:p>
      <w:r>
        <w:t>El resultado es ResultadoCreacion.Error con mensaje "Ya existe un grupo con ese nombre". La BD mantiene solo el grupo original, el usuario sigue sin grupo asignado y la cola queda vacia.</w:t>
      </w:r>
    </w:p>
    <w:p>
      <w:r>
        <w:br w:type="page"/>
      </w:r>
    </w:p>
    <w:p>
      <w:pPr>
        <w:pStyle w:val="Heading2"/>
        <w:jc w:val="left"/>
      </w:pPr>
      <w:r>
        <w:rPr>
          <w:rFonts w:ascii="Aptos Display" w:hAnsi="Aptos Display"/>
          <w:color w:val="225C57"/>
        </w:rPr>
        <w:t>IT-03 Union exitosa a grupo publico (Camino Correcto)</w:t>
      </w:r>
    </w:p>
    <w:p>
      <w:pPr>
        <w:spacing w:after="80"/>
      </w:pPr>
      <w:r>
        <w:rPr>
          <w:b/>
          <w:color w:val="225C57"/>
        </w:rPr>
        <w:t xml:space="preserve">Integracion: </w:t>
      </w:r>
      <w:r>
        <w:t>GrupoApplicationService &lt;-&gt; GrupoService &lt;-&gt; GrupoRepositoryPort &lt;-&gt; UsuarioRepositoryPort &lt;-&gt; EventPublisher</w:t>
      </w:r>
    </w:p>
    <w:p>
      <w:pPr>
        <w:spacing w:after="80"/>
      </w:pPr>
      <w:r>
        <w:rPr>
          <w:b/>
          <w:color w:val="225C57"/>
        </w:rPr>
        <w:t xml:space="preserve">Precondiciones: </w:t>
      </w:r>
      <w:r>
        <w:t>Usuario U002 sin grupo y con 30 puntos. Grupo publico G001 existente con 100 puntos acumulados. Repositorios in-memory cargados con esos datos.</w:t>
      </w:r>
    </w:p>
    <w:p>
      <w:pPr>
        <w:spacing w:after="80"/>
      </w:pPr>
      <w:r>
        <w:rPr>
          <w:b/>
          <w:color w:val="225C57"/>
        </w:rPr>
        <w:t xml:space="preserve">Entradas: </w:t>
      </w:r>
      <w:r>
        <w:t>unirseAGrupo(usuarioId = "U002", grupoId = "G001")</w:t>
      </w:r>
    </w:p>
    <w:p>
      <w:pPr>
        <w:pStyle w:val="Heading3"/>
        <w:jc w:val="left"/>
      </w:pPr>
      <w:r>
        <w:rPr>
          <w:rFonts w:ascii="Aptos Display" w:hAnsi="Aptos Display"/>
          <w:color w:val="225C57"/>
        </w:rPr>
        <w:t>Pasos detallados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4873"/>
        <w:gridCol w:w="4873"/>
      </w:tblGrid>
      <w:tr>
        <w:tc>
          <w:tcPr>
            <w:tcW w:type="dxa" w:w="1134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220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servicio carga usuario y grupo desde los repositorios.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reconstruye el estado de dominio en GrupoService con los grupos disponibles.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GrupoService aplica la regla de union a grupo publico.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guarda el usuario con grupoId G001 y se actualiza el grupo con el nuevo miembro.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puntaje del usuario se suma al puntaje total del grupo y se publica GROUP_JOINED.</w:t>
            </w:r>
          </w:p>
        </w:tc>
      </w:tr>
    </w:tbl>
    <w:p>
      <w:pPr>
        <w:pStyle w:val="Heading3"/>
        <w:jc w:val="left"/>
      </w:pPr>
      <w:r>
        <w:rPr>
          <w:rFonts w:ascii="Aptos Display" w:hAnsi="Aptos Display"/>
          <w:color w:val="225C57"/>
        </w:rPr>
        <w:t>Resultados esperados</w:t>
      </w:r>
    </w:p>
    <w:p>
      <w:r>
        <w:t>El resultado es ResultadoUnion.Exitoso. El usuario U002 queda asociado a G001, el grupo contiene al nuevo miembro, el puntaje grupal sube de 100 a 130 y la cola contiene GROUP_JOINED.</w:t>
      </w:r>
    </w:p>
    <w:p>
      <w:pPr>
        <w:pStyle w:val="Heading2"/>
        <w:jc w:val="left"/>
      </w:pPr>
      <w:r>
        <w:rPr>
          <w:rFonts w:ascii="Aptos Display" w:hAnsi="Aptos Display"/>
          <w:color w:val="225C57"/>
        </w:rPr>
        <w:t>IT-04 Intento de union a grupo inexistente (Camino de Error: 404 Not Found)</w:t>
      </w:r>
    </w:p>
    <w:p>
      <w:pPr>
        <w:spacing w:after="80"/>
      </w:pPr>
      <w:r>
        <w:rPr>
          <w:b/>
          <w:color w:val="225C57"/>
        </w:rPr>
        <w:t xml:space="preserve">Integracion: </w:t>
      </w:r>
      <w:r>
        <w:t>GrupoApplicationService &lt;-&gt; GrupoRepositoryPort &lt;-&gt; UsuarioRepositoryPort &lt;-&gt; EventPublisher</w:t>
      </w:r>
    </w:p>
    <w:p>
      <w:pPr>
        <w:spacing w:after="80"/>
      </w:pPr>
      <w:r>
        <w:rPr>
          <w:b/>
          <w:color w:val="225C57"/>
        </w:rPr>
        <w:t xml:space="preserve">Precondiciones: </w:t>
      </w:r>
      <w:r>
        <w:t>Usuario U002 registrado. Repositorio de grupos vacio. Cola sin eventos.</w:t>
      </w:r>
    </w:p>
    <w:p>
      <w:pPr>
        <w:spacing w:after="80"/>
      </w:pPr>
      <w:r>
        <w:rPr>
          <w:b/>
          <w:color w:val="225C57"/>
        </w:rPr>
        <w:t xml:space="preserve">Entradas: </w:t>
      </w:r>
      <w:r>
        <w:t>unirseAGrupo("U002", "G404")</w:t>
      </w:r>
    </w:p>
    <w:p>
      <w:pPr>
        <w:pStyle w:val="Heading3"/>
        <w:jc w:val="left"/>
      </w:pPr>
      <w:r>
        <w:rPr>
          <w:rFonts w:ascii="Aptos Display" w:hAnsi="Aptos Display"/>
          <w:color w:val="225C57"/>
        </w:rPr>
        <w:t>Pasos detallados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4873"/>
        <w:gridCol w:w="4873"/>
      </w:tblGrid>
      <w:tr>
        <w:tc>
          <w:tcPr>
            <w:tcW w:type="dxa" w:w="1134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220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servicio recupera el usuario desde el repositorio.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busca el grupo G404 en el repositorio de grupos.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repositorio retorna null, por lo que se aborta el flujo de dominio.</w:t>
            </w:r>
          </w:p>
        </w:tc>
      </w:tr>
    </w:tbl>
    <w:p>
      <w:pPr>
        <w:pStyle w:val="Heading3"/>
        <w:jc w:val="left"/>
      </w:pPr>
      <w:r>
        <w:rPr>
          <w:rFonts w:ascii="Aptos Display" w:hAnsi="Aptos Display"/>
          <w:color w:val="225C57"/>
        </w:rPr>
        <w:t>Resultados esperados</w:t>
      </w:r>
    </w:p>
    <w:p>
      <w:r>
        <w:t>El resultado es ResultadoUnion.Error con mensaje "El grupo no existe". El usuario permanece sin grupo, la BD de grupos sigue vacia y no se publican mensajes.</w:t>
      </w:r>
    </w:p>
    <w:p>
      <w:r>
        <w:br w:type="page"/>
      </w:r>
    </w:p>
    <w:p>
      <w:pPr>
        <w:pStyle w:val="Heading2"/>
        <w:jc w:val="left"/>
      </w:pPr>
      <w:r>
        <w:rPr>
          <w:rFonts w:ascii="Aptos Display" w:hAnsi="Aptos Display"/>
          <w:color w:val="225C57"/>
        </w:rPr>
        <w:t>IT-05 Creacion exitosa de solicitud de reciclaje (Camino Correcto)</w:t>
      </w:r>
    </w:p>
    <w:p>
      <w:pPr>
        <w:spacing w:after="80"/>
      </w:pPr>
      <w:r>
        <w:rPr>
          <w:b/>
          <w:color w:val="225C57"/>
        </w:rPr>
        <w:t xml:space="preserve">Integracion: </w:t>
      </w:r>
      <w:r>
        <w:t>RecyclingApplicationService &lt;-&gt; ImageStorageClient &lt;-&gt; RecyclingRequestRepositoryPort &lt;-&gt; UsuarioRepositoryPort &lt;-&gt; EventPublisher</w:t>
      </w:r>
    </w:p>
    <w:p>
      <w:pPr>
        <w:spacing w:after="80"/>
      </w:pPr>
      <w:r>
        <w:rPr>
          <w:b/>
          <w:color w:val="225C57"/>
        </w:rPr>
        <w:t xml:space="preserve">Precondiciones: </w:t>
      </w:r>
      <w:r>
        <w:t>Usuario U010 existente. Repositorio de solicitudes vacio. Cliente storage fake configurado para retornar una URL valida. Cola de eventos vacia.</w:t>
      </w:r>
    </w:p>
    <w:p>
      <w:pPr>
        <w:spacing w:after="80"/>
      </w:pPr>
      <w:r>
        <w:rPr>
          <w:b/>
          <w:color w:val="225C57"/>
        </w:rPr>
        <w:t xml:space="preserve">Entradas: </w:t>
      </w:r>
      <w:r>
        <w:t>submitRequest("U010", "Plastico", 2.5, byteArrayOf(1, 2, 3), "Botellas PET")</w:t>
      </w:r>
    </w:p>
    <w:p>
      <w:pPr>
        <w:pStyle w:val="Heading3"/>
        <w:jc w:val="left"/>
      </w:pPr>
      <w:r>
        <w:rPr>
          <w:rFonts w:ascii="Aptos Display" w:hAnsi="Aptos Display"/>
          <w:color w:val="225C57"/>
        </w:rPr>
        <w:t>Pasos detallados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4873"/>
        <w:gridCol w:w="4873"/>
      </w:tblGrid>
      <w:tr>
        <w:tc>
          <w:tcPr>
            <w:tcW w:type="dxa" w:w="1134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220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servicio valida que el usuario exista, que el material no venga vacio y que la cantidad sea positiva.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invoca ImageStorageClient para subir la imagen de evidencia.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Con la URL retornada se crea la solicitud REQ-1 en estado PROCESSING.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persiste la solicitud en el repositorio y se agrega su id al historial del usuario.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publica RECYCLING_VALIDATION_REQUESTED para representar el job posterior de validacion.</w:t>
            </w:r>
          </w:p>
        </w:tc>
      </w:tr>
    </w:tbl>
    <w:p>
      <w:pPr>
        <w:pStyle w:val="Heading3"/>
        <w:jc w:val="left"/>
      </w:pPr>
      <w:r>
        <w:rPr>
          <w:rFonts w:ascii="Aptos Display" w:hAnsi="Aptos Display"/>
          <w:color w:val="225C57"/>
        </w:rPr>
        <w:t>Resultados esperados</w:t>
      </w:r>
    </w:p>
    <w:p>
      <w:r>
        <w:t>La solicitud queda persistida con estado PROCESSING, URL de storage, descripcion y cantidad correctas. El historial del usuario incluye REQ-1 y la cola contiene RECYCLING_VALIDATION_REQUESTED.</w:t>
      </w:r>
    </w:p>
    <w:p>
      <w:pPr>
        <w:pStyle w:val="Heading2"/>
        <w:jc w:val="left"/>
      </w:pPr>
      <w:r>
        <w:rPr>
          <w:rFonts w:ascii="Aptos Display" w:hAnsi="Aptos Display"/>
          <w:color w:val="225C57"/>
        </w:rPr>
        <w:t>IT-06 Timeout del storage al crear solicitud (Camino de Error: Timeout / 500 externo)</w:t>
      </w:r>
    </w:p>
    <w:p>
      <w:pPr>
        <w:spacing w:after="80"/>
      </w:pPr>
      <w:r>
        <w:rPr>
          <w:b/>
          <w:color w:val="225C57"/>
        </w:rPr>
        <w:t xml:space="preserve">Integracion: </w:t>
      </w:r>
      <w:r>
        <w:t>RecyclingApplicationService &lt;-&gt; ImageStorageClient &lt;-&gt; RecyclingRequestRepositoryPort &lt;-&gt; UsuarioRepositoryPort &lt;-&gt; EventPublisher</w:t>
      </w:r>
    </w:p>
    <w:p>
      <w:pPr>
        <w:spacing w:after="80"/>
      </w:pPr>
      <w:r>
        <w:rPr>
          <w:b/>
          <w:color w:val="225C57"/>
        </w:rPr>
        <w:t xml:space="preserve">Precondiciones: </w:t>
      </w:r>
      <w:r>
        <w:t>Usuario U010 existente. Repositorio de solicitudes vacio. Cliente storage fake configurado para lanzar RuntimeException("timeout al subir imagen").</w:t>
      </w:r>
    </w:p>
    <w:p>
      <w:pPr>
        <w:spacing w:after="80"/>
      </w:pPr>
      <w:r>
        <w:rPr>
          <w:b/>
          <w:color w:val="225C57"/>
        </w:rPr>
        <w:t xml:space="preserve">Entradas: </w:t>
      </w:r>
      <w:r>
        <w:t>submitRequest("U010", "Vidrio", 1.2, byteArrayOf(9), null)</w:t>
      </w:r>
    </w:p>
    <w:p>
      <w:pPr>
        <w:pStyle w:val="Heading3"/>
        <w:jc w:val="left"/>
      </w:pPr>
      <w:r>
        <w:rPr>
          <w:rFonts w:ascii="Aptos Display" w:hAnsi="Aptos Display"/>
          <w:color w:val="225C57"/>
        </w:rPr>
        <w:t>Pasos detallados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4873"/>
        <w:gridCol w:w="4873"/>
      </w:tblGrid>
      <w:tr>
        <w:tc>
          <w:tcPr>
            <w:tcW w:type="dxa" w:w="1134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220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servicio valida los datos basicos y llama al cliente externo de storage.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cliente storage simula un timeout antes de retornar URL.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La excepcion se propaga como Result.failure y se detiene el flujo.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No se persisten solicitudes, no se modifica el historial y no se publica job de validacion.</w:t>
            </w:r>
          </w:p>
        </w:tc>
      </w:tr>
    </w:tbl>
    <w:p>
      <w:pPr>
        <w:pStyle w:val="Heading3"/>
        <w:jc w:val="left"/>
      </w:pPr>
      <w:r>
        <w:rPr>
          <w:rFonts w:ascii="Aptos Display" w:hAnsi="Aptos Display"/>
          <w:color w:val="225C57"/>
        </w:rPr>
        <w:t>Resultados esperados</w:t>
      </w:r>
    </w:p>
    <w:p>
      <w:r>
        <w:t>La operacion falla con mensaje "timeout al subir imagen". El repositorio de solicitudes queda vacio, el historial del usuario no cambia y la cola queda vacia.</w:t>
      </w:r>
    </w:p>
    <w:p>
      <w:r>
        <w:br w:type="page"/>
      </w:r>
    </w:p>
    <w:p>
      <w:pPr>
        <w:pStyle w:val="Heading2"/>
        <w:jc w:val="left"/>
      </w:pPr>
      <w:r>
        <w:rPr>
          <w:rFonts w:ascii="Aptos Display" w:hAnsi="Aptos Display"/>
          <w:color w:val="225C57"/>
        </w:rPr>
        <w:t>IT-07 Canje exitoso de recompensa (Camino Correcto)</w:t>
      </w:r>
    </w:p>
    <w:p>
      <w:pPr>
        <w:spacing w:after="80"/>
      </w:pPr>
      <w:r>
        <w:rPr>
          <w:b/>
          <w:color w:val="225C57"/>
        </w:rPr>
        <w:t xml:space="preserve">Integracion: </w:t>
      </w:r>
      <w:r>
        <w:t>RecyclingApplicationService &lt;-&gt; RecyclingRequestRepositoryPort &lt;-&gt; UsuarioRepositoryPort &lt;-&gt; EventPublisher</w:t>
      </w:r>
    </w:p>
    <w:p>
      <w:pPr>
        <w:spacing w:after="80"/>
      </w:pPr>
      <w:r>
        <w:rPr>
          <w:b/>
          <w:color w:val="225C57"/>
        </w:rPr>
        <w:t xml:space="preserve">Precondiciones: </w:t>
      </w:r>
      <w:r>
        <w:t>Usuario U020 con 10 puntos. Solicitud REQ-7 existente, asociada a U020 y en estado REWARD. Cola de eventos vacia.</w:t>
      </w:r>
    </w:p>
    <w:p>
      <w:pPr>
        <w:spacing w:after="80"/>
      </w:pPr>
      <w:r>
        <w:rPr>
          <w:b/>
          <w:color w:val="225C57"/>
        </w:rPr>
        <w:t xml:space="preserve">Entradas: </w:t>
      </w:r>
      <w:r>
        <w:t>redeemReward(requestId = "REQ-7", userId = "U020", rewardPoints = 25)</w:t>
      </w:r>
    </w:p>
    <w:p>
      <w:pPr>
        <w:pStyle w:val="Heading3"/>
        <w:jc w:val="left"/>
      </w:pPr>
      <w:r>
        <w:rPr>
          <w:rFonts w:ascii="Aptos Display" w:hAnsi="Aptos Display"/>
          <w:color w:val="225C57"/>
        </w:rPr>
        <w:t>Pasos detallados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4873"/>
        <w:gridCol w:w="4873"/>
      </w:tblGrid>
      <w:tr>
        <w:tc>
          <w:tcPr>
            <w:tcW w:type="dxa" w:w="1134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220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servicio recupera la solicitud y valida que exista.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recupera el usuario y se comprueba que la solicitud le pertenezca.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actualiza la solicitud a estado REEDEMED y se registra reward = 25.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Se suman 25 puntos al usuario y se publica REWARD_REDEEMED.</w:t>
            </w:r>
          </w:p>
        </w:tc>
      </w:tr>
    </w:tbl>
    <w:p>
      <w:pPr>
        <w:pStyle w:val="Heading3"/>
        <w:jc w:val="left"/>
      </w:pPr>
      <w:r>
        <w:rPr>
          <w:rFonts w:ascii="Aptos Display" w:hAnsi="Aptos Display"/>
          <w:color w:val="225C57"/>
        </w:rPr>
        <w:t>Resultados esperados</w:t>
      </w:r>
    </w:p>
    <w:p>
      <w:r>
        <w:t>La solicitud REQ-7 queda en REEDEMED, el reward queda en 25, el usuario sube de 10 a 35 puntos y la cola registra REWARD_REDEEMED.</w:t>
      </w:r>
    </w:p>
    <w:p>
      <w:pPr>
        <w:pStyle w:val="Heading2"/>
        <w:jc w:val="left"/>
      </w:pPr>
      <w:r>
        <w:rPr>
          <w:rFonts w:ascii="Aptos Display" w:hAnsi="Aptos Display"/>
          <w:color w:val="225C57"/>
        </w:rPr>
        <w:t>IT-08 Canje de recompensa inexistente (Camino de Error: 404 Not Found)</w:t>
      </w:r>
    </w:p>
    <w:p>
      <w:pPr>
        <w:spacing w:after="80"/>
      </w:pPr>
      <w:r>
        <w:rPr>
          <w:b/>
          <w:color w:val="225C57"/>
        </w:rPr>
        <w:t xml:space="preserve">Integracion: </w:t>
      </w:r>
      <w:r>
        <w:t>RecyclingApplicationService &lt;-&gt; RecyclingRequestRepositoryPort &lt;-&gt; UsuarioRepositoryPort &lt;-&gt; EventPublisher</w:t>
      </w:r>
    </w:p>
    <w:p>
      <w:pPr>
        <w:spacing w:after="80"/>
      </w:pPr>
      <w:r>
        <w:rPr>
          <w:b/>
          <w:color w:val="225C57"/>
        </w:rPr>
        <w:t xml:space="preserve">Precondiciones: </w:t>
      </w:r>
      <w:r>
        <w:t>Usuario U020 con 10 puntos. No existe una solicitud REQ-404. Cola vacia.</w:t>
      </w:r>
    </w:p>
    <w:p>
      <w:pPr>
        <w:spacing w:after="80"/>
      </w:pPr>
      <w:r>
        <w:rPr>
          <w:b/>
          <w:color w:val="225C57"/>
        </w:rPr>
        <w:t xml:space="preserve">Entradas: </w:t>
      </w:r>
      <w:r>
        <w:t>redeemReward("REQ-404", "U020", 25)</w:t>
      </w:r>
    </w:p>
    <w:p>
      <w:pPr>
        <w:pStyle w:val="Heading3"/>
        <w:jc w:val="left"/>
      </w:pPr>
      <w:r>
        <w:rPr>
          <w:rFonts w:ascii="Aptos Display" w:hAnsi="Aptos Display"/>
          <w:color w:val="225C57"/>
        </w:rPr>
        <w:t>Pasos detallados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4873"/>
        <w:gridCol w:w="4873"/>
      </w:tblGrid>
      <w:tr>
        <w:tc>
          <w:tcPr>
            <w:tcW w:type="dxa" w:w="1134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220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servicio busca la solicitud REQ-404 en el repositorio.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repositorio retorna null.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8"/>
              </w:rPr>
              <w:t>El flujo termina como Result.failure antes de modificar puntos o publicar eventos.</w:t>
            </w:r>
          </w:p>
        </w:tc>
      </w:tr>
    </w:tbl>
    <w:p>
      <w:pPr>
        <w:pStyle w:val="Heading3"/>
        <w:jc w:val="left"/>
      </w:pPr>
      <w:r>
        <w:rPr>
          <w:rFonts w:ascii="Aptos Display" w:hAnsi="Aptos Display"/>
          <w:color w:val="225C57"/>
        </w:rPr>
        <w:t>Resultados esperados</w:t>
      </w:r>
    </w:p>
    <w:p>
      <w:r>
        <w:t>La operacion falla con mensaje "Solicitud no encontrada". El usuario mantiene 10 puntos y la cola no recibe eventos.</w:t>
      </w:r>
    </w:p>
    <w:p>
      <w:r>
        <w:br w:type="page"/>
      </w:r>
    </w:p>
    <w:p>
      <w:pPr>
        <w:pStyle w:val="Heading1"/>
        <w:jc w:val="left"/>
      </w:pPr>
      <w:r>
        <w:rPr>
          <w:rFonts w:ascii="Aptos Display" w:hAnsi="Aptos Display"/>
          <w:color w:val="225C57"/>
        </w:rPr>
        <w:t>Resultado de los test de integracion</w:t>
      </w:r>
    </w:p>
    <w:p>
      <w:r>
        <w:t>Las pruebas se ejecutaron localmente en JVM con Gradle, sin levantar interfaz grafica ni emuladores. El reporte JUnit XML generado por Gradle confirma cero fallos y cero errores para la suite de integracion.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Suite</w:t>
            </w:r>
          </w:p>
        </w:tc>
        <w:tc>
          <w:tcPr>
            <w:tcW w:type="dxa" w:w="1624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Tests</w:t>
            </w:r>
          </w:p>
        </w:tc>
        <w:tc>
          <w:tcPr>
            <w:tcW w:type="dxa" w:w="1624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Fallos</w:t>
            </w:r>
          </w:p>
        </w:tc>
        <w:tc>
          <w:tcPr>
            <w:tcW w:type="dxa" w:w="1624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Errores</w:t>
            </w:r>
          </w:p>
        </w:tc>
        <w:tc>
          <w:tcPr>
            <w:tcW w:type="dxa" w:w="1624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Omitidos</w:t>
            </w:r>
          </w:p>
        </w:tc>
        <w:tc>
          <w:tcPr>
            <w:tcW w:type="dxa" w:w="1624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sz w:val="16"/>
              </w:rPr>
              <w:t>Integracion</w:t>
            </w:r>
          </w:p>
        </w:tc>
        <w:tc>
          <w:tcPr>
            <w:tcW w:type="dxa" w:w="1624"/>
            <w:vAlign w:val="cente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624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624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624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624"/>
            <w:vAlign w:val="center"/>
          </w:tcPr>
          <w:p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sz w:val="16"/>
              </w:rPr>
              <w:t>JVM completa</w:t>
            </w:r>
          </w:p>
        </w:tc>
        <w:tc>
          <w:tcPr>
            <w:tcW w:type="dxa" w:w="1624"/>
            <w:vAlign w:val="center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624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624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624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624"/>
            <w:vAlign w:val="center"/>
          </w:tcPr>
          <w:p>
            <w:pPr>
              <w:jc w:val="center"/>
            </w:pPr>
            <w:r>
              <w:rPr>
                <w:sz w:val="16"/>
              </w:rPr>
              <w:t>BUILD SUCCESSFUL</w:t>
            </w:r>
          </w:p>
        </w:tc>
      </w:tr>
    </w:tbl>
    <w:p>
      <w:pPr>
        <w:pStyle w:val="Heading2"/>
        <w:jc w:val="left"/>
      </w:pPr>
      <w:r>
        <w:rPr>
          <w:rFonts w:ascii="Aptos Display" w:hAnsi="Aptos Display"/>
          <w:color w:val="225C57"/>
        </w:rPr>
        <w:t>Comandos de ejecucion</w:t>
      </w:r>
    </w:p>
    <w:p>
      <w:pPr/>
      <w:r>
        <w:rPr>
          <w:rFonts w:ascii="Consolas" w:hAnsi="Consolas"/>
          <w:sz w:val="18"/>
        </w:rPr>
        <w:t>powershell -ExecutionPolicy Bypass -File .\scripts\run-integration-tests.ps1</w:t>
      </w:r>
    </w:p>
    <w:p>
      <w:pPr/>
      <w:r>
        <w:rPr>
          <w:rFonts w:ascii="Consolas" w:hAnsi="Consolas"/>
          <w:sz w:val="18"/>
        </w:rPr>
        <w:t>.\gradlew.bat :app:testDebugUnitTest --tests com.ecosense.integration.EcoSenseIntegrationSpec --rerun-tasks</w:t>
      </w:r>
    </w:p>
    <w:p>
      <w:pPr/>
      <w:r>
        <w:rPr>
          <w:rFonts w:ascii="Consolas" w:hAnsi="Consolas"/>
          <w:sz w:val="18"/>
        </w:rPr>
        <w:t>.\gradlew.bat :app:testDebugUnitTest</w:t>
      </w:r>
    </w:p>
    <w:p>
      <w:pPr>
        <w:pStyle w:val="Heading2"/>
        <w:jc w:val="left"/>
      </w:pPr>
      <w:r>
        <w:rPr>
          <w:rFonts w:ascii="Aptos Display" w:hAnsi="Aptos Display"/>
          <w:color w:val="225C57"/>
        </w:rPr>
        <w:t>Salida relevante</w:t>
      </w:r>
    </w:p>
    <w:p>
      <w:r>
        <w:rPr>
          <w:rFonts w:ascii="Consolas" w:hAnsi="Consolas"/>
          <w:color w:val="2D3748"/>
          <w:sz w:val="17"/>
        </w:rPr>
        <w:t>&lt;testsuite name="com.ecosense.integration.EcoSenseIntegrationSpec" tests="15" skipped="0" failures="0" errors="0" timestamp="2026-05-27T05:25:13.592Z" time="0.1"&gt;</w:t>
      </w:r>
    </w:p>
    <w:p>
      <w:r>
        <w:rPr>
          <w:rFonts w:ascii="Consolas" w:hAnsi="Consolas"/>
          <w:color w:val="2D3748"/>
          <w:sz w:val="17"/>
        </w:rPr>
        <w:t>EcoSenseIntegrationSpec ... IT-01 a IT-08 PASSED</w:t>
      </w:r>
    </w:p>
    <w:p>
      <w:r>
        <w:rPr>
          <w:rFonts w:ascii="Consolas" w:hAnsi="Consolas"/>
          <w:color w:val="2D3748"/>
          <w:sz w:val="17"/>
        </w:rPr>
        <w:t>BUILD SUCCESSFUL in 5s</w:t>
      </w:r>
    </w:p>
    <w:p>
      <w:pPr>
        <w:pStyle w:val="Heading2"/>
        <w:jc w:val="left"/>
      </w:pPr>
      <w:r>
        <w:rPr>
          <w:rFonts w:ascii="Aptos Display" w:hAnsi="Aptos Display"/>
          <w:color w:val="225C57"/>
        </w:rPr>
        <w:t>Conclusion</w:t>
      </w:r>
    </w:p>
    <w:p>
      <w:r>
        <w:t>El conjunto de pruebas cubre cuatro flujos criticos del dominio EcoSense y ocho casos de integracion. Cada flujo valida un camino correcto y un camino de error, comprobando tanto el estado persistido como los efectos laterales esperados. La ejecucion final fue exitosa, por lo que la evidencia es reproducible con los comandos indicados.</w:t>
      </w:r>
    </w:p>
    <w:sectPr w:rsidR="00FC693F" w:rsidRPr="0006063C" w:rsidSect="00034616">
      <w:footerReference w:type="default" r:id="rId9"/>
      <w:pgSz w:w="12240" w:h="15840"/>
      <w:pgMar w:top="136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9"/>
        <w:sz w:val="16"/>
      </w:rPr>
      <w:t>EcoSense - Pruebas de integracion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