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32482B" w:rsidRPr="00CD2204" w:rsidRDefault="007C4B4E" w:rsidP="00CD2204">
      <w:pPr>
        <w:pStyle w:val="Title"/>
        <w:rPr>
          <w:b/>
          <w:bCs/>
          <w:smallCaps/>
          <w:color w:val="0F243E" w:themeColor="text2" w:themeShade="80"/>
        </w:rPr>
      </w:pPr>
      <w:r w:rsidRPr="00CD2204">
        <w:rPr>
          <w:rStyle w:val="IntenseReference"/>
          <w:color w:val="0F243E" w:themeColor="text2" w:themeShade="80"/>
          <w:u w:val="none"/>
        </w:rPr>
        <w:t>Power BI Dashboard Documentation – Customer Churn Analysis</w:t>
      </w:r>
    </w:p>
    <w:p w:rsidR="003840F4" w:rsidRDefault="007C4B4E">
      <w:r>
        <w:rPr>
          <w:b/>
          <w:sz w:val="24"/>
        </w:rPr>
        <w:t>1. Dashboard Purpose</w:t>
      </w:r>
    </w:p>
    <w:p w:rsidR="003840F4" w:rsidRDefault="007C4B4E">
      <w:r>
        <w:t>This dashboard provides a clear summary of customer churn behavior and highlights the key factors that influence customer retention. It is designed to support quick business decision-making.</w:t>
      </w:r>
    </w:p>
    <w:p w:rsidR="003840F4" w:rsidRDefault="007C4B4E">
      <w:pPr>
        <w:rPr>
          <w:b/>
          <w:sz w:val="24"/>
        </w:rPr>
      </w:pPr>
      <w:r>
        <w:rPr>
          <w:b/>
          <w:sz w:val="24"/>
        </w:rPr>
        <w:t>2. KPI Section (Top of Dashboard)</w:t>
      </w:r>
    </w:p>
    <w:p w:rsidR="0032482B" w:rsidRDefault="0032482B">
      <w:r w:rsidRPr="0032482B">
        <w:rPr>
          <w:b/>
          <w:noProof/>
          <w:sz w:val="24"/>
          <w:lang w:bidi="te-IN"/>
        </w:rPr>
        <w:drawing>
          <wp:inline distT="0" distB="0" distL="0" distR="0">
            <wp:extent cx="6646545" cy="801792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801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0F4" w:rsidRDefault="007C4B4E">
      <w:pPr>
        <w:pStyle w:val="ListBullet"/>
      </w:pPr>
      <w:r w:rsidRPr="0032482B">
        <w:rPr>
          <w:b/>
          <w:bCs/>
        </w:rPr>
        <w:t>Total Customers</w:t>
      </w:r>
      <w:r>
        <w:t xml:space="preserve"> – 7043</w:t>
      </w:r>
    </w:p>
    <w:p w:rsidR="003840F4" w:rsidRDefault="007C4B4E">
      <w:r w:rsidRPr="0032482B">
        <w:rPr>
          <w:b/>
          <w:bCs/>
        </w:rPr>
        <w:t>What it shows</w:t>
      </w:r>
      <w:r>
        <w:t>: Total number of customers available in the dataset.</w:t>
      </w:r>
    </w:p>
    <w:p w:rsidR="003840F4" w:rsidRDefault="007C4B4E">
      <w:pPr>
        <w:pStyle w:val="ListBullet"/>
      </w:pPr>
      <w:r w:rsidRPr="0032482B">
        <w:rPr>
          <w:b/>
          <w:bCs/>
        </w:rPr>
        <w:t>Churned Customers</w:t>
      </w:r>
      <w:r>
        <w:t xml:space="preserve"> – 1869</w:t>
      </w:r>
    </w:p>
    <w:p w:rsidR="003840F4" w:rsidRDefault="007C4B4E">
      <w:r w:rsidRPr="0032482B">
        <w:rPr>
          <w:b/>
          <w:bCs/>
        </w:rPr>
        <w:t>What it shows</w:t>
      </w:r>
      <w:r>
        <w:t>: Number of customers whose churn status is marked as Yes.</w:t>
      </w:r>
    </w:p>
    <w:p w:rsidR="003840F4" w:rsidRDefault="007C4B4E">
      <w:pPr>
        <w:pStyle w:val="ListBullet"/>
      </w:pPr>
      <w:r w:rsidRPr="0032482B">
        <w:rPr>
          <w:b/>
          <w:bCs/>
        </w:rPr>
        <w:t>Churn Rate</w:t>
      </w:r>
      <w:r>
        <w:t xml:space="preserve"> – 27%</w:t>
      </w:r>
    </w:p>
    <w:p w:rsidR="003840F4" w:rsidRDefault="007C4B4E">
      <w:r w:rsidRPr="0032482B">
        <w:rPr>
          <w:b/>
          <w:bCs/>
        </w:rPr>
        <w:t>What it shows</w:t>
      </w:r>
      <w:r>
        <w:t>: Percentage of customers who have left the company.</w:t>
      </w:r>
    </w:p>
    <w:p w:rsidR="003840F4" w:rsidRDefault="007C4B4E">
      <w:pPr>
        <w:pStyle w:val="ListBullet"/>
      </w:pPr>
      <w:r w:rsidRPr="0032482B">
        <w:rPr>
          <w:b/>
          <w:bCs/>
        </w:rPr>
        <w:t>Average Monthly Charges</w:t>
      </w:r>
      <w:r>
        <w:t xml:space="preserve"> – 64.76</w:t>
      </w:r>
    </w:p>
    <w:p w:rsidR="003840F4" w:rsidRDefault="007C4B4E">
      <w:r w:rsidRPr="0032482B">
        <w:rPr>
          <w:b/>
          <w:bCs/>
        </w:rPr>
        <w:t>What it shows</w:t>
      </w:r>
      <w:r>
        <w:t>: Average monthly billing amount per customer.</w:t>
      </w:r>
    </w:p>
    <w:p w:rsidR="003840F4" w:rsidRDefault="007C4B4E">
      <w:pPr>
        <w:pStyle w:val="ListBullet"/>
      </w:pPr>
      <w:r w:rsidRPr="0032482B">
        <w:rPr>
          <w:b/>
          <w:bCs/>
        </w:rPr>
        <w:t>Average Tenure</w:t>
      </w:r>
      <w:r>
        <w:t xml:space="preserve"> – 32.37 months</w:t>
      </w:r>
    </w:p>
    <w:p w:rsidR="003840F4" w:rsidRDefault="007C4B4E">
      <w:r w:rsidRPr="0032482B">
        <w:rPr>
          <w:b/>
          <w:bCs/>
        </w:rPr>
        <w:t>What it shows</w:t>
      </w:r>
      <w:r>
        <w:t>: Average duration customers stay with the company.</w:t>
      </w:r>
    </w:p>
    <w:p w:rsidR="003840F4" w:rsidRDefault="007C4B4E">
      <w:pPr>
        <w:rPr>
          <w:b/>
          <w:sz w:val="24"/>
        </w:rPr>
      </w:pPr>
      <w:r>
        <w:rPr>
          <w:b/>
          <w:sz w:val="24"/>
        </w:rPr>
        <w:t>3. Visual 1: Churn Rate % by Contract Type</w:t>
      </w:r>
    </w:p>
    <w:p w:rsidR="0032482B" w:rsidRDefault="0032482B">
      <w:r w:rsidRPr="0032482B">
        <w:rPr>
          <w:noProof/>
          <w:lang w:bidi="te-IN"/>
        </w:rPr>
        <w:drawing>
          <wp:inline distT="0" distB="0" distL="0" distR="0">
            <wp:extent cx="3579428" cy="2514600"/>
            <wp:effectExtent l="19050" t="0" r="197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060" cy="2515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What it shows:</w:t>
      </w:r>
    </w:p>
    <w:p w:rsidR="003840F4" w:rsidRDefault="007C4B4E">
      <w:pPr>
        <w:pStyle w:val="ListBullet"/>
      </w:pPr>
      <w:r>
        <w:t>Churn rate across different contract types.</w:t>
      </w:r>
    </w:p>
    <w:p w:rsidR="007C4B4E" w:rsidRDefault="007C4B4E">
      <w:pPr>
        <w:rPr>
          <w:b/>
          <w:bCs/>
        </w:rPr>
      </w:pP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Observed values on dashboard:</w:t>
      </w:r>
    </w:p>
    <w:p w:rsidR="003840F4" w:rsidRDefault="007C4B4E">
      <w:pPr>
        <w:pStyle w:val="ListBullet"/>
      </w:pPr>
      <w:r>
        <w:t>Month-to-month → 43%</w:t>
      </w:r>
    </w:p>
    <w:p w:rsidR="003840F4" w:rsidRDefault="007C4B4E">
      <w:pPr>
        <w:pStyle w:val="ListBullet"/>
      </w:pPr>
      <w:r>
        <w:t>One-year → 11%</w:t>
      </w:r>
    </w:p>
    <w:p w:rsidR="003840F4" w:rsidRDefault="007C4B4E">
      <w:pPr>
        <w:pStyle w:val="ListBullet"/>
      </w:pPr>
      <w:r>
        <w:t>Two-year → 3%</w:t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Interpretation:</w:t>
      </w:r>
    </w:p>
    <w:p w:rsidR="003840F4" w:rsidRDefault="007C4B4E">
      <w:pPr>
        <w:pStyle w:val="ListBullet"/>
      </w:pPr>
      <w:r>
        <w:t>Customers with month-to-month contracts churn significantly more than long-term customers.</w:t>
      </w:r>
    </w:p>
    <w:p w:rsidR="003840F4" w:rsidRDefault="007C4B4E">
      <w:r w:rsidRPr="0032482B">
        <w:rPr>
          <w:b/>
          <w:bCs/>
        </w:rPr>
        <w:t>Visible on dashboard</w:t>
      </w:r>
      <w:r>
        <w:t>: Bar chart titled 'Churn Rate % by Contract'.</w:t>
      </w:r>
    </w:p>
    <w:p w:rsidR="003840F4" w:rsidRDefault="007C4B4E">
      <w:pPr>
        <w:rPr>
          <w:b/>
          <w:sz w:val="24"/>
        </w:rPr>
      </w:pPr>
      <w:r>
        <w:rPr>
          <w:b/>
          <w:sz w:val="24"/>
        </w:rPr>
        <w:t>4. Visual 2: Churn Rate % by Internet Service</w:t>
      </w:r>
    </w:p>
    <w:p w:rsidR="00B4254A" w:rsidRDefault="00B4254A">
      <w:r w:rsidRPr="00B4254A">
        <w:rPr>
          <w:noProof/>
          <w:lang w:bidi="te-IN"/>
        </w:rPr>
        <w:drawing>
          <wp:inline distT="0" distB="0" distL="0" distR="0">
            <wp:extent cx="3651540" cy="2336800"/>
            <wp:effectExtent l="19050" t="0" r="606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787" cy="2338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What it shows:</w:t>
      </w:r>
    </w:p>
    <w:p w:rsidR="003840F4" w:rsidRDefault="007C4B4E">
      <w:pPr>
        <w:pStyle w:val="ListBullet"/>
      </w:pPr>
      <w:r>
        <w:t>Churn rate across different internet service types.</w:t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Observed values on dashboard:</w:t>
      </w:r>
    </w:p>
    <w:p w:rsidR="003840F4" w:rsidRDefault="007C4B4E">
      <w:pPr>
        <w:pStyle w:val="ListBullet"/>
      </w:pPr>
      <w:r>
        <w:t>Fiber optic → 42%</w:t>
      </w:r>
    </w:p>
    <w:p w:rsidR="003840F4" w:rsidRDefault="007C4B4E">
      <w:pPr>
        <w:pStyle w:val="ListBullet"/>
      </w:pPr>
      <w:r>
        <w:t>DSL → 19%</w:t>
      </w:r>
    </w:p>
    <w:p w:rsidR="003840F4" w:rsidRDefault="007C4B4E">
      <w:pPr>
        <w:pStyle w:val="ListBullet"/>
      </w:pPr>
      <w:r>
        <w:t>No internet → 7%</w:t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Interpretation:</w:t>
      </w:r>
    </w:p>
    <w:p w:rsidR="003840F4" w:rsidRDefault="007C4B4E">
      <w:pPr>
        <w:pStyle w:val="ListBullet"/>
      </w:pPr>
      <w:r>
        <w:t>Fiber optic customers have the highest churn compared to other service types.</w:t>
      </w:r>
    </w:p>
    <w:p w:rsidR="003840F4" w:rsidRDefault="007C4B4E">
      <w:r w:rsidRPr="0032482B">
        <w:rPr>
          <w:b/>
          <w:bCs/>
        </w:rPr>
        <w:t>Visible on dashboard</w:t>
      </w:r>
      <w:r>
        <w:t>: Bar chart titled 'Churn Rate % by Internet Service'.</w:t>
      </w:r>
    </w:p>
    <w:p w:rsidR="003840F4" w:rsidRDefault="007C4B4E">
      <w:pPr>
        <w:rPr>
          <w:b/>
          <w:sz w:val="24"/>
        </w:rPr>
      </w:pPr>
      <w:r>
        <w:rPr>
          <w:b/>
          <w:sz w:val="24"/>
        </w:rPr>
        <w:t>5. Visual 3: Churn Rate % by Payment Method</w:t>
      </w:r>
    </w:p>
    <w:p w:rsidR="00B4254A" w:rsidRDefault="00B4254A">
      <w:r w:rsidRPr="00B4254A">
        <w:rPr>
          <w:noProof/>
          <w:lang w:bidi="te-IN"/>
        </w:rPr>
        <w:drawing>
          <wp:inline distT="0" distB="0" distL="0" distR="0">
            <wp:extent cx="3617077" cy="1651000"/>
            <wp:effectExtent l="19050" t="0" r="242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26" cy="1651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4B4E" w:rsidRDefault="007C4B4E">
      <w:pPr>
        <w:rPr>
          <w:b/>
          <w:bCs/>
        </w:rPr>
      </w:pP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What it shows:</w:t>
      </w:r>
    </w:p>
    <w:p w:rsidR="003840F4" w:rsidRDefault="007C4B4E">
      <w:pPr>
        <w:pStyle w:val="ListBullet"/>
      </w:pPr>
      <w:r>
        <w:t>Churn rate based on customer payment method.</w:t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Observed values on dashboard:</w:t>
      </w:r>
    </w:p>
    <w:p w:rsidR="003840F4" w:rsidRDefault="007C4B4E">
      <w:pPr>
        <w:pStyle w:val="ListBullet"/>
      </w:pPr>
      <w:r>
        <w:t>Electronic check → 45%</w:t>
      </w:r>
    </w:p>
    <w:p w:rsidR="003840F4" w:rsidRDefault="007C4B4E">
      <w:pPr>
        <w:pStyle w:val="ListBullet"/>
      </w:pPr>
      <w:r>
        <w:t>Mailed check → 19%</w:t>
      </w:r>
    </w:p>
    <w:p w:rsidR="003840F4" w:rsidRDefault="007C4B4E">
      <w:pPr>
        <w:pStyle w:val="ListBullet"/>
      </w:pPr>
      <w:r>
        <w:t>Bank transfer (auto) → 17%</w:t>
      </w:r>
    </w:p>
    <w:p w:rsidR="003840F4" w:rsidRDefault="007C4B4E">
      <w:pPr>
        <w:pStyle w:val="ListBullet"/>
      </w:pPr>
      <w:r>
        <w:t>Credit card (auto) → 15%</w:t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Interpretation:</w:t>
      </w:r>
    </w:p>
    <w:p w:rsidR="003840F4" w:rsidRDefault="007C4B4E">
      <w:pPr>
        <w:pStyle w:val="ListBullet"/>
      </w:pPr>
      <w:r>
        <w:t>Customers using electronic check show the highest churn, while auto-payment users are more stable.</w:t>
      </w:r>
    </w:p>
    <w:p w:rsidR="003840F4" w:rsidRDefault="007C4B4E">
      <w:r w:rsidRPr="0032482B">
        <w:rPr>
          <w:b/>
          <w:bCs/>
        </w:rPr>
        <w:t>Visible on dashboard:</w:t>
      </w:r>
      <w:r>
        <w:t xml:space="preserve"> Horizontal bar chart titled 'Churn Rate % by Payment Method'.</w:t>
      </w:r>
    </w:p>
    <w:p w:rsidR="003840F4" w:rsidRDefault="007C4B4E">
      <w:pPr>
        <w:rPr>
          <w:b/>
          <w:sz w:val="24"/>
        </w:rPr>
      </w:pPr>
      <w:r>
        <w:rPr>
          <w:b/>
          <w:sz w:val="24"/>
        </w:rPr>
        <w:t>6. Visual 4: Churn Rate % by Customer Tenure</w:t>
      </w:r>
    </w:p>
    <w:p w:rsidR="00457133" w:rsidRDefault="00457133">
      <w:r>
        <w:rPr>
          <w:noProof/>
          <w:lang w:bidi="te-IN"/>
        </w:rPr>
        <w:drawing>
          <wp:inline distT="0" distB="0" distL="0" distR="0">
            <wp:extent cx="3872776" cy="24892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740" cy="2489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What it shows:</w:t>
      </w:r>
    </w:p>
    <w:p w:rsidR="003840F4" w:rsidRDefault="007C4B4E">
      <w:pPr>
        <w:pStyle w:val="ListBullet"/>
      </w:pPr>
      <w:r>
        <w:t>Comparison of churn between new and long-term customers.</w:t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Observed values on dashboard:</w:t>
      </w:r>
    </w:p>
    <w:p w:rsidR="003840F4" w:rsidRDefault="007C4B4E">
      <w:pPr>
        <w:pStyle w:val="ListBullet"/>
      </w:pPr>
      <w:r>
        <w:t>0–12 months → 47%</w:t>
      </w:r>
    </w:p>
    <w:p w:rsidR="003840F4" w:rsidRDefault="007C4B4E">
      <w:pPr>
        <w:pStyle w:val="ListBullet"/>
      </w:pPr>
      <w:r>
        <w:t>12+ months → 17%</w:t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Interpretation:</w:t>
      </w:r>
    </w:p>
    <w:p w:rsidR="003840F4" w:rsidRDefault="007C4B4E">
      <w:pPr>
        <w:pStyle w:val="ListBullet"/>
      </w:pPr>
      <w:r>
        <w:t>New customers churn much more than long-term customers.</w:t>
      </w:r>
    </w:p>
    <w:p w:rsidR="003840F4" w:rsidRDefault="007C4B4E">
      <w:r w:rsidRPr="0032482B">
        <w:rPr>
          <w:b/>
          <w:bCs/>
        </w:rPr>
        <w:t>Visible on dashboard:</w:t>
      </w:r>
      <w:r>
        <w:t xml:space="preserve"> Column chart titled 'Churn Rate % by Customer Tenure'.</w:t>
      </w:r>
    </w:p>
    <w:p w:rsidR="007C4B4E" w:rsidRDefault="007C4B4E">
      <w:pPr>
        <w:rPr>
          <w:b/>
          <w:sz w:val="24"/>
        </w:rPr>
      </w:pPr>
    </w:p>
    <w:p w:rsidR="007C4B4E" w:rsidRDefault="007C4B4E">
      <w:pPr>
        <w:rPr>
          <w:b/>
          <w:sz w:val="24"/>
        </w:rPr>
      </w:pPr>
    </w:p>
    <w:p w:rsidR="007C4B4E" w:rsidRDefault="007C4B4E">
      <w:pPr>
        <w:rPr>
          <w:b/>
          <w:sz w:val="24"/>
        </w:rPr>
      </w:pPr>
    </w:p>
    <w:p w:rsidR="007C4B4E" w:rsidRDefault="007C4B4E">
      <w:pPr>
        <w:rPr>
          <w:b/>
          <w:sz w:val="24"/>
        </w:rPr>
      </w:pPr>
    </w:p>
    <w:p w:rsidR="007C4B4E" w:rsidRDefault="007C4B4E">
      <w:pPr>
        <w:rPr>
          <w:b/>
          <w:sz w:val="24"/>
        </w:rPr>
      </w:pPr>
    </w:p>
    <w:p w:rsidR="003840F4" w:rsidRDefault="007C4B4E">
      <w:pPr>
        <w:rPr>
          <w:b/>
          <w:sz w:val="24"/>
        </w:rPr>
      </w:pPr>
      <w:r>
        <w:rPr>
          <w:b/>
          <w:sz w:val="24"/>
        </w:rPr>
        <w:t>7. Visual 5: Churn by Senior Citizen</w:t>
      </w:r>
    </w:p>
    <w:p w:rsidR="00457133" w:rsidRDefault="00457133">
      <w:r>
        <w:rPr>
          <w:noProof/>
          <w:lang w:bidi="te-IN"/>
        </w:rPr>
        <w:drawing>
          <wp:inline distT="0" distB="0" distL="0" distR="0">
            <wp:extent cx="2426563" cy="219710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563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What it shows:</w:t>
      </w:r>
    </w:p>
    <w:p w:rsidR="003840F4" w:rsidRDefault="007C4B4E">
      <w:pPr>
        <w:pStyle w:val="ListBullet"/>
      </w:pPr>
      <w:r>
        <w:t>Distribution of churn among senior and non-senior customers.</w:t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Interpretation:</w:t>
      </w:r>
    </w:p>
    <w:p w:rsidR="003840F4" w:rsidRDefault="007C4B4E">
      <w:pPr>
        <w:pStyle w:val="ListBullet"/>
      </w:pPr>
      <w:r>
        <w:t>Senior citizens contribute a higher share to churn compared to non-senior customers.</w:t>
      </w:r>
    </w:p>
    <w:p w:rsidR="003840F4" w:rsidRDefault="007C4B4E">
      <w:r w:rsidRPr="0032482B">
        <w:rPr>
          <w:b/>
          <w:bCs/>
        </w:rPr>
        <w:t>Visible on dashboard:</w:t>
      </w:r>
      <w:r>
        <w:t xml:space="preserve"> Donut chart titled 'Churn by Senior Citizen'.</w:t>
      </w:r>
    </w:p>
    <w:p w:rsidR="003840F4" w:rsidRDefault="007C4B4E">
      <w:pPr>
        <w:rPr>
          <w:b/>
          <w:sz w:val="24"/>
        </w:rPr>
      </w:pPr>
      <w:r>
        <w:rPr>
          <w:b/>
          <w:sz w:val="24"/>
        </w:rPr>
        <w:t>8. Interactive Filters (Slicers)</w:t>
      </w:r>
    </w:p>
    <w:p w:rsidR="00457133" w:rsidRDefault="0027263C">
      <w:r>
        <w:rPr>
          <w:noProof/>
          <w:lang w:bidi="te-IN"/>
        </w:rPr>
        <w:drawing>
          <wp:inline distT="0" distB="0" distL="0" distR="0">
            <wp:extent cx="1778431" cy="2971800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088" cy="2972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0F4" w:rsidRPr="0032482B" w:rsidRDefault="007C4B4E">
      <w:pPr>
        <w:rPr>
          <w:b/>
          <w:bCs/>
        </w:rPr>
      </w:pPr>
      <w:r w:rsidRPr="0032482B">
        <w:rPr>
          <w:b/>
          <w:bCs/>
        </w:rPr>
        <w:t>What it shows:</w:t>
      </w:r>
    </w:p>
    <w:p w:rsidR="003840F4" w:rsidRDefault="007C4B4E">
      <w:pPr>
        <w:pStyle w:val="ListBullet"/>
      </w:pPr>
      <w:r>
        <w:t>Contract Type</w:t>
      </w:r>
    </w:p>
    <w:p w:rsidR="003840F4" w:rsidRDefault="007C4B4E">
      <w:pPr>
        <w:pStyle w:val="ListBullet"/>
      </w:pPr>
      <w:r>
        <w:t>Internet Service</w:t>
      </w:r>
    </w:p>
    <w:p w:rsidR="003840F4" w:rsidRDefault="007C4B4E">
      <w:pPr>
        <w:pStyle w:val="ListBullet"/>
      </w:pPr>
      <w:r>
        <w:t>Gender</w:t>
      </w:r>
    </w:p>
    <w:p w:rsidR="003840F4" w:rsidRDefault="007C4B4E">
      <w:pPr>
        <w:pStyle w:val="ListBullet"/>
      </w:pPr>
      <w:r>
        <w:t>Senior Citizen</w:t>
      </w:r>
    </w:p>
    <w:p w:rsidR="003840F4" w:rsidRDefault="007C4B4E">
      <w:pPr>
        <w:pStyle w:val="ListBullet"/>
      </w:pPr>
      <w:r>
        <w:t>Payment Method</w:t>
      </w:r>
    </w:p>
    <w:p w:rsidR="003840F4" w:rsidRDefault="007C4B4E">
      <w:r>
        <w:t>These slicers allow dynamic filtering of all KPIs and visuals, enabling analysis of specific customer segments.</w:t>
      </w:r>
    </w:p>
    <w:p w:rsidR="007C4B4E" w:rsidRDefault="007C4B4E">
      <w:pPr>
        <w:rPr>
          <w:b/>
          <w:sz w:val="24"/>
        </w:rPr>
      </w:pPr>
    </w:p>
    <w:p w:rsidR="007C4B4E" w:rsidRDefault="007C4B4E" w:rsidP="007C4B4E">
      <w:pPr>
        <w:rPr>
          <w:b/>
          <w:sz w:val="24"/>
        </w:rPr>
      </w:pPr>
      <w:r>
        <w:rPr>
          <w:b/>
          <w:sz w:val="24"/>
        </w:rPr>
        <w:t>9. Overall Look and Layout of the Dashboard</w:t>
      </w:r>
    </w:p>
    <w:p w:rsidR="007C4B4E" w:rsidRDefault="0027263C" w:rsidP="007C4B4E">
      <w:r>
        <w:rPr>
          <w:noProof/>
          <w:lang w:bidi="te-IN"/>
        </w:rPr>
        <w:drawing>
          <wp:inline distT="0" distB="0" distL="0" distR="0">
            <wp:extent cx="6057290" cy="3448050"/>
            <wp:effectExtent l="19050" t="0" r="61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29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4B4E" w:rsidRDefault="007C4B4E" w:rsidP="007C4B4E">
      <w:r>
        <w:t>The dashboard is designed with a clean and consistent layout to ensure readability and ease of understanding. All key information is presented on a single page.</w:t>
      </w:r>
    </w:p>
    <w:p w:rsidR="007C4B4E" w:rsidRDefault="007C4B4E" w:rsidP="007C4B4E">
      <w:pPr>
        <w:pStyle w:val="ListBullet"/>
      </w:pPr>
      <w:r>
        <w:t>Top section contains KPI cards for quick business overview.</w:t>
      </w:r>
    </w:p>
    <w:p w:rsidR="007C4B4E" w:rsidRDefault="007C4B4E" w:rsidP="007C4B4E">
      <w:pPr>
        <w:pStyle w:val="ListBullet"/>
      </w:pPr>
      <w:r>
        <w:t>Middle section contains core churn analysis visuals.</w:t>
      </w:r>
    </w:p>
    <w:p w:rsidR="007C4B4E" w:rsidRDefault="007C4B4E" w:rsidP="007C4B4E">
      <w:pPr>
        <w:pStyle w:val="ListBullet"/>
      </w:pPr>
      <w:r>
        <w:t>Bottom section focuses on behavioral insights such as tenure and senior citizen churn.</w:t>
      </w:r>
    </w:p>
    <w:p w:rsidR="007C4B4E" w:rsidRDefault="007C4B4E" w:rsidP="007C4B4E">
      <w:pPr>
        <w:pStyle w:val="ListBullet"/>
      </w:pPr>
      <w:r>
        <w:t>Right-side panel contains interactive slicers for filtering the dashboard.</w:t>
      </w:r>
    </w:p>
    <w:p w:rsidR="007C4B4E" w:rsidRPr="007C4B4E" w:rsidRDefault="007C4B4E">
      <w:r>
        <w:t>The color theme is kept minimal and consistent to avoid distraction and to maintain a professional business look.</w:t>
      </w:r>
    </w:p>
    <w:p w:rsidR="003840F4" w:rsidRDefault="007C4B4E">
      <w:r>
        <w:rPr>
          <w:b/>
          <w:sz w:val="24"/>
        </w:rPr>
        <w:t>10. Overall Business Insights</w:t>
      </w:r>
    </w:p>
    <w:p w:rsidR="003840F4" w:rsidRDefault="007C4B4E">
      <w:pPr>
        <w:pStyle w:val="ListBullet"/>
      </w:pPr>
      <w:r>
        <w:t>Month-to-month contract customers have the highest churn.</w:t>
      </w:r>
    </w:p>
    <w:p w:rsidR="003840F4" w:rsidRDefault="007C4B4E">
      <w:pPr>
        <w:pStyle w:val="ListBullet"/>
      </w:pPr>
      <w:r>
        <w:t>Fiber optic service users churn more than other service users.</w:t>
      </w:r>
    </w:p>
    <w:p w:rsidR="003840F4" w:rsidRDefault="007C4B4E">
      <w:pPr>
        <w:pStyle w:val="ListBullet"/>
      </w:pPr>
      <w:r>
        <w:t>Electronic check payment method shows the highest churn.</w:t>
      </w:r>
    </w:p>
    <w:p w:rsidR="003840F4" w:rsidRDefault="007C4B4E">
      <w:pPr>
        <w:pStyle w:val="ListBullet"/>
      </w:pPr>
      <w:r>
        <w:t>New customers churn more than long-term customers.</w:t>
      </w:r>
    </w:p>
    <w:p w:rsidR="003840F4" w:rsidRDefault="007C4B4E">
      <w:pPr>
        <w:pStyle w:val="ListBullet"/>
      </w:pPr>
      <w:r>
        <w:t>Long-term contracts and auto-payment methods reduce churn.</w:t>
      </w:r>
    </w:p>
    <w:p w:rsidR="003840F4" w:rsidRDefault="007C4B4E">
      <w:r>
        <w:rPr>
          <w:b/>
          <w:sz w:val="24"/>
        </w:rPr>
        <w:t>11. Tool Justification</w:t>
      </w:r>
    </w:p>
    <w:p w:rsidR="003840F4" w:rsidRDefault="007C4B4E">
      <w:pPr>
        <w:pStyle w:val="ListBullet"/>
      </w:pPr>
      <w:r>
        <w:t>Python was used for data cleaning and exploratory data analysis.</w:t>
      </w:r>
    </w:p>
    <w:p w:rsidR="003840F4" w:rsidRDefault="007C4B4E">
      <w:pPr>
        <w:pStyle w:val="ListBullet"/>
      </w:pPr>
      <w:r>
        <w:t>Power BI was used to present summarized insights through an interactive dashboard.</w:t>
      </w:r>
    </w:p>
    <w:sectPr w:rsidR="003840F4" w:rsidSect="007C4B4E">
      <w:pgSz w:w="11907" w:h="16839" w:code="9"/>
      <w:pgMar w:top="45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34616"/>
    <w:rsid w:val="0006063C"/>
    <w:rsid w:val="0015074B"/>
    <w:rsid w:val="0027263C"/>
    <w:rsid w:val="0029639D"/>
    <w:rsid w:val="0032482B"/>
    <w:rsid w:val="00326F90"/>
    <w:rsid w:val="003840F4"/>
    <w:rsid w:val="00457133"/>
    <w:rsid w:val="00477A8E"/>
    <w:rsid w:val="007A7932"/>
    <w:rsid w:val="007C4B4E"/>
    <w:rsid w:val="00AA1D8D"/>
    <w:rsid w:val="00B4254A"/>
    <w:rsid w:val="00B47730"/>
    <w:rsid w:val="00CB0664"/>
    <w:rsid w:val="00CD2204"/>
    <w:rsid w:val="00E640C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24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8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</cp:lastModifiedBy>
  <cp:revision>8</cp:revision>
  <dcterms:created xsi:type="dcterms:W3CDTF">2013-12-23T23:15:00Z</dcterms:created>
  <dcterms:modified xsi:type="dcterms:W3CDTF">2026-02-05T06:29:00Z</dcterms:modified>
  <cp:category/>
</cp:coreProperties>
</file>