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Byggeplan – backend</w:t>
      </w:r>
    </w:p>
    <w:p>
      <w:pPr>
        <w:spacing w:after="120"/>
      </w:pPr>
      <w:r>
        <w:rPr>
          <w:color w:val="64748B"/>
          <w:sz w:val="18"/>
          <w:szCs w:val="18"/>
        </w:rPr>
        <w:t xml:space="preserve">v0.6 · 27/10-2026 · følger systemdesignet (Part 4), statusseminaret og den eksisterende pipeline</w:t>
      </w:r>
    </w:p>
    <w:p>
      <w:pPr>
        <w:pStyle w:val="Heading1"/>
        <w:keepNext/>
      </w:pPr>
      <w:r>
        <w:t xml:space="preserve">Arkitekturen</w:t>
      </w:r>
    </w:p>
    <w:p>
      <w:pPr>
        <w:spacing w:after="120"/>
      </w:pPr>
      <w:r>
        <w:t xml:space="preserve">Three-tier med lukkede lag. Analysen er en pipeline, hvor modellerne er plug-ins bag interfaces. Dashboard og analyse deler kun databasen.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Delsystem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Mappe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Præsentation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frontend/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Applikation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Web-API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web/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Applikation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Analyse + plug-ins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</w:t>
            </w:r>
            <w:r>
              <w:rPr>
                <w:b w:val="false"/>
                <w:bCs w:val="false"/>
                <w:sz w:val="18"/>
                <w:szCs w:val="18"/>
              </w:rPr>
              <w:t xml:space="preserve"> (jeres pipeline)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Dataadgang + entiteter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dataadgang/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model/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Neo4j</w:t>
            </w:r>
          </w:p>
        </w:tc>
        <w:tc>
          <w:tcPr>
            <w:tcW w:type="dxa" w:w="42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</w:pPr>
      <w:r>
        <w:t xml:space="preserve">Plug-ins – findes allerede i pipelinen</w:t>
      </w:r>
    </w:p>
    <w:p>
      <w:pPr>
        <w:spacing w:after="120"/>
      </w:pPr>
      <w:r>
        <w:t xml:space="preserve">Hvert trin er et interface. En ny model = en ny klasse, der implementerer interfacet. Resten af koden ændres ikke (designmål 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4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Implementeringer</w:t>
            </w:r>
          </w:p>
        </w:tc>
        <w:tc>
          <w:tcPr>
            <w:tcW w:type="dxa" w:w="24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ChatClient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OllamaChatClient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HuggingFaceChatClient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analyse/llm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ReasonExtractor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LlmReasonExtractor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CachingReasonExtractor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analyse/extraction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Embedder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OllamaEmbedder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HuggingFaceEmbedder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CachingEmbedder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analyse/embedding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DimensionReducer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UmapReducer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NoReduction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analyse/reduction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Clusterer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HdbscanClusterer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analyse/clustering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ClusterNamer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LlmClusterNamer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analyse/naming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>Designmønstre til rapporten: </w:t>
      </w:r>
      <w:r>
        <w:rPr>
          <w:b/>
          <w:bCs/>
        </w:rPr>
        <w:t xml:space="preserve">Factory</w:t>
      </w:r>
      <w:r>
        <w:t xml:space="preserve"> (ProviderFactory/PluginConfig) og </w:t>
      </w:r>
      <w:r>
        <w:rPr>
          <w:b/>
          <w:bCs/>
        </w:rPr>
        <w:t xml:space="preserve">Decorator</w:t>
      </w:r>
      <w:r>
        <w:t xml:space="preserve"> (Caching…).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Skalering:</w:t>
      </w:r>
      <w:r>
        <w:t xml:space="preserve"> fordi trinene er interfaces, kan årsagsudtrækning senere flyttes til sin egen service med kø (slide 17).</w:t>
      </w:r>
    </w:p>
    <w:p>
      <w:pPr>
        <w:pStyle w:val="Heading1"/>
        <w:keepNext/>
      </w:pPr>
      <w:r>
        <w:t xml:space="preserve">Sådan arbejder 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Hver fil har sit </w:t>
      </w:r>
      <w:r>
        <w:rPr>
          <w:b/>
          <w:bCs/>
        </w:rPr>
        <w:t xml:space="preserve">ID</w:t>
      </w:r>
      <w:r>
        <w:t xml:space="preserve"> øverst. Tag et ID, skriv dit navn i tabellen og på GitHub-boardet.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Branch: </w:t>
      </w:r>
      <w:r>
        <w:rPr>
          <w:rFonts w:ascii="Consolas" w:cs="Consolas" w:eastAsia="Consolas" w:hAnsi="Consolas"/>
          <w:color w:val="7C3AED"/>
          <w:sz w:val="17"/>
          <w:szCs w:val="17"/>
        </w:rPr>
        <w:t xml:space="preserve">feature/A3-neo4j-writer</w:t>
      </w:r>
      <w:r>
        <w:t xml:space="preserve"> · PR-titel: "A3 – Neo4jResultWriter" · en anden reviewer.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Byg i rækkefølgen: </w:t>
      </w:r>
      <w:r>
        <w:rPr>
          <w:b/>
          <w:bCs/>
        </w:rPr>
        <w:t xml:space="preserve">T → D → A → W → E</w:t>
      </w:r>
      <w:r>
        <w:t xml:space="preserve">. A og W kan laves samtidig, når D er færdig.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Pipelinen kan stadig køres alene med </w:t>
      </w:r>
      <w:r>
        <w:rPr>
          <w:rFonts w:ascii="Consolas" w:cs="Consolas" w:eastAsia="Consolas" w:hAnsi="Consolas"/>
          <w:color w:val="7C3AED"/>
          <w:sz w:val="17"/>
          <w:szCs w:val="17"/>
        </w:rPr>
        <w:t xml:space="preserve">PipelineCli</w:t>
      </w:r>
      <w:r>
        <w:t xml:space="preserve"> (som før med Main) – fx til modeltest.</w:t>
      </w:r>
    </w:p>
    <w:p>
      <w:pPr>
        <w:pStyle w:val="Heading1"/>
        <w:keepNext/>
      </w:pPr>
      <w:r>
        <w:t xml:space="preserve">Opgaver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00"/>
        <w:gridCol w:w="1100"/>
        <w:gridCol w:w="938"/>
      </w:tblGrid>
      <w:tr>
        <w:trPr>
          <w:tblHeader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Hvad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Færdig når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Efter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Fundament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kan starte backend + frontend (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backend/.env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Java 25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/api/health viser {"status":"ok"}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Ollama med gemma3:12b og paraphrase-multilingual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PipelineCli</w:t>
            </w:r>
            <w:r>
              <w:rPr>
                <w:b w:val="false"/>
                <w:bCs w:val="false"/>
                <w:sz w:val="18"/>
                <w:szCs w:val="18"/>
              </w:rPr>
              <w:t xml:space="preserve"> kører i backend og skriver results/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Dataadgang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model/</w:t>
            </w:r>
            <w:r>
              <w:rPr>
                <w:b w:val="false"/>
                <w:bCs w:val="false"/>
                <w:sz w:val="18"/>
                <w:szCs w:val="18"/>
              </w:rPr>
              <w:t xml:space="preserve">: Kunde, AiAgent, Samtale, Cluster (klassediagrammet)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 objekt kan gemmes og ses i Neo4j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dataadgang/</w:t>
            </w:r>
            <w:r>
              <w:rPr>
                <w:b w:val="false"/>
                <w:bCs w:val="false"/>
                <w:sz w:val="18"/>
                <w:szCs w:val="18"/>
              </w:rPr>
              <w:t xml:space="preserve">: ét repository pr. entitet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 hente samtaler pr. kunde og pr. cluster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Analyse</w:t>
            </w:r>
            <w:r>
              <w:rPr>
                <w:b/>
                <w:bCs/>
                <w:sz w:val="18"/>
                <w:szCs w:val="18"/>
              </w:rPr>
              <w:t xml:space="preserve"> (pipelinen findes – her kobles den på Spring og Neo4j)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: kører pipelinen om natten (@Scheduled)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kørsel starter uden PipelineCli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PluginConfig</w:t>
            </w:r>
            <w:r>
              <w:rPr>
                <w:b w:val="false"/>
                <w:bCs w:val="false"/>
                <w:sz w:val="18"/>
                <w:szCs w:val="18"/>
              </w:rPr>
              <w:t xml:space="preserve">: plug-ins som Spring-beans (erstatter ProviderFactory)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Skift model i application.properties uden kodeændring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Neo4jResultWriter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: gem resultatet i Neo4j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Efter en kørsel ligger clusters og samtaler i Neo4j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Anonymizer</w:t>
            </w:r>
            <w:r>
              <w:rPr>
                <w:b w:val="false"/>
                <w:bCs w:val="false"/>
                <w:sz w:val="18"/>
                <w:szCs w:val="18"/>
              </w:rPr>
              <w:t xml:space="preserve">: fjern følsomme data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Testsamtaler med navn/tlf. er renset før LLM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Web-API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OverblikController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OverblikDto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(UC1)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Overblik i dashboardet viser rigtige tal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ClusterController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ClusterDto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(UC2)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årsager + Åbn virker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W3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SamtaleController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SamtaleDto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(UC3)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samtale kan åbnes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W4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AdgangsFilter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– login (afklares)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Uden login: ingen data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W1–W3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Test</w:t>
            </w: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PluginTest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AnalysePipelineTest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Testene er grønne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WebApiTest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– JSON + svartid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5 sek.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40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EvalueringTest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– ARI/NMI på test-delen (kan genbruge evaluation/)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 til kapitel 12</w:t>
            </w:r>
          </w:p>
        </w:tc>
        <w:tc>
          <w:tcPr>
            <w:tcW w:type="dxa" w:w="11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938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keepNext/>
      </w:pPr>
      <w:r>
        <w:t xml:space="preserve">Skal afklares tirsdag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Forkorter: </w:t>
      </w:r>
      <w:r>
        <w:rPr>
          <w:b/>
          <w:bCs/>
        </w:rPr>
        <w:t xml:space="preserve">UMAP</w:t>
      </w:r>
      <w:r>
        <w:t xml:space="preserve"> (rapport, slide 14) eller </w:t>
      </w:r>
      <w:r>
        <w:rPr>
          <w:b/>
          <w:bCs/>
        </w:rPr>
        <w:t xml:space="preserve">PCA</w:t>
      </w:r>
      <w:r>
        <w:t xml:space="preserve"> (slide 16)?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</w:t>
      </w:r>
      <w:r>
        <w:rPr>
          <w:b/>
          <w:bCs/>
        </w:rPr>
        <w:t xml:space="preserve">25</w:t>
      </w:r>
      <w:r>
        <w:t xml:space="preserve"> for hele projektet (pipelinen kræver det) – alle skal opdatere.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Skal "Start ny kørsel"-knappen med, når analysen kører om natten?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(W4) – med i prototypen?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Hvilke data er følsomme og skal fjernes (A1)?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0F17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E3A8A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2026-10-27T10:31:52.034Z</dcterms:created>
  <dcterms:modified xsi:type="dcterms:W3CDTF">2026-10-27T10:31:52.041Z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