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Sådan bygger vi backend</w:t>
      </w:r>
    </w:p>
    <w:p>
      <w:pPr>
        <w:keepNext/>
        <w:spacing w:after="120"/>
      </w:pPr>
      <w:r>
        <w:rPr>
          <w:b w:val="false"/>
          <w:bCs w:val="false"/>
          <w:color w:val="64748B"/>
          <w:sz w:val="18"/>
          <w:szCs w:val="18"/>
        </w:rPr>
        <w:t xml:space="preserve">Version 0.4 · 26/10-2026 · P3, gruppe 1 · passer til src-skelettet v0.4, hvor hver fil har en kommentar med sit ID</w:t>
      </w:r>
    </w:p>
    <w:p>
      <w:pPr>
        <w:pStyle w:val="Heading1"/>
        <w:keepNext/>
      </w:pPr>
      <w:r>
        <w:t xml:space="preserve">Hvordan læser man dokumentet</w:t>
      </w:r>
    </w:p>
    <w:p>
      <w:pPr>
        <w:keepNext/>
        <w:spacing w:after="120"/>
      </w:pPr>
      <w:r>
        <w:rPr>
          <w:b w:val="false"/>
          <w:bCs w:val="false"/>
        </w:rPr>
        <w:t xml:space="preserve">Backend er delt op i </w:t>
      </w:r>
      <w:r>
        <w:rPr>
          <w:b/>
          <w:bCs/>
        </w:rPr>
        <w:t xml:space="preserve">17 opgaver med et ID</w:t>
      </w:r>
      <w:r>
        <w:rPr>
          <w:b w:val="false"/>
          <w:bCs w:val="false"/>
        </w:rPr>
        <w:t xml:space="preserve"> (fx P2). Det samme ID står øverst i de filer i src, der hører til opgaven. Så kan alle se, hvem der laver hvad, og hvilke filer en opgave rører.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Filer</w:t>
      </w:r>
      <w:r>
        <w:rPr>
          <w:b w:val="false"/>
          <w:bCs w:val="false"/>
        </w:rPr>
        <w:t xml:space="preserve"> – hvilke filer opgaven udfylder.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Hvad bygger vi</w:t>
      </w:r>
      <w:r>
        <w:rPr>
          <w:b w:val="false"/>
          <w:bCs w:val="false"/>
        </w:rPr>
        <w:t xml:space="preserve"> – det konkrete indhold.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Hvorfor</w:t>
      </w:r>
      <w:r>
        <w:rPr>
          <w:b w:val="false"/>
          <w:bCs w:val="false"/>
        </w:rPr>
        <w:t xml:space="preserve"> – hvad det får til at virke.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Bygger på</w:t>
      </w:r>
      <w:r>
        <w:rPr>
          <w:b w:val="false"/>
          <w:bCs w:val="false"/>
        </w:rPr>
        <w:t xml:space="preserve"> – hvad der skal være færdigt først.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Færdig når</w:t>
      </w:r>
      <w:r>
        <w:rPr>
          <w:b w:val="false"/>
          <w:bCs w:val="false"/>
        </w:rPr>
        <w:t xml:space="preserve"> – testen, der viser, at opgaven er løst.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Navn</w:t>
      </w:r>
      <w:r>
        <w:rPr>
          <w:b w:val="false"/>
          <w:bCs w:val="false"/>
        </w:rPr>
        <w:t xml:space="preserve"> – skriv dit navn, når du tager opgaven.</w:t>
      </w:r>
    </w:p>
    <w:p>
      <w:pPr>
        <w:keepNext/>
        <w:spacing w:after="120"/>
      </w:pPr>
      <w:r>
        <w:rPr>
          <w:b w:val="false"/>
          <w:bCs w:val="false"/>
        </w:rPr>
        <w:t xml:space="preserve">Backend er gjort så simpel som muligt: </w:t>
      </w:r>
      <w:r>
        <w:rPr>
          <w:b/>
          <w:bCs/>
        </w:rPr>
        <w:t xml:space="preserve">2 controllere, 3 services, 3 modeller, 3 DTO'er og 6 pipeline-klasser.</w:t>
      </w:r>
      <w:r>
        <w:rPr>
          <w:b w:val="false"/>
          <w:bCs w:val="false"/>
        </w:rPr>
        <w:t xml:space="preserve"> Frontend laves med AI ud fra wireframes og bruger mock-data, indtil API'et er klar.</w:t>
      </w:r>
    </w:p>
    <w:p>
      <w:pPr>
        <w:pStyle w:val="Heading1"/>
        <w:keepNext/>
      </w:pPr>
      <w:r>
        <w:t xml:space="preserve">Byggerækkefølgen</w:t>
      </w:r>
    </w:p>
    <w:p>
      <w:pPr>
        <w:keepNext/>
        <w:spacing w:after="120"/>
      </w:pPr>
      <w:r>
        <w:rPr>
          <w:b w:val="false"/>
          <w:bCs w:val="false"/>
        </w:rPr>
        <w:t xml:space="preserve">Hver fase giver noget, der virker og kan vises tirsdag. Opgaver i samme fase kan laves samtidig.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4370"/>
        <w:gridCol w:w="4200"/>
      </w:tblGrid>
      <w:tr>
        <w:tc>
          <w:tcPr>
            <w:tcW w:type="dxa" w:w="1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ID'er</w:t>
            </w:r>
          </w:p>
        </w:tc>
        <w:tc>
          <w:tcPr>
            <w:tcW w:type="dxa" w:w="43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Resultat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Demo</w:t>
            </w:r>
          </w:p>
        </w:tc>
      </w:tr>
      <w:tr>
        <w:tc>
          <w:tcPr>
            <w:tcW w:type="dxa" w:w="1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 · Fundament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T1, T2</w:t>
            </w:r>
          </w:p>
        </w:tc>
        <w:tc>
          <w:tcPr>
            <w:tcW w:type="dxa" w:w="43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Alle kan køre projektet og Ollama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/api/health svarer</w:t>
            </w:r>
          </w:p>
        </w:tc>
      </w:tr>
      <w:tr>
        <w:tc>
          <w:tcPr>
            <w:tcW w:type="dxa" w:w="1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· Data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D1, D2  ·  P1 (samtidig)</w:t>
            </w:r>
          </w:p>
        </w:tc>
        <w:tc>
          <w:tcPr>
            <w:tcW w:type="dxa" w:w="43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Datasættet ligger i Neo4j, og vi kan tale med Ollama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Samtalerne kan ses i Neo4j Browser</w:t>
            </w:r>
          </w:p>
        </w:tc>
      </w:tr>
      <w:tr>
        <w:tc>
          <w:tcPr>
            <w:tcW w:type="dxa" w:w="1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· Pipeline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P2 → P3 → P4 → P5 → P6</w:t>
            </w:r>
          </w:p>
        </w:tc>
        <w:tc>
          <w:tcPr>
            <w:tcW w:type="dxa" w:w="43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Analysen kører fra ende til ende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"Start ny kørsel" giver navngivne clusters</w:t>
            </w:r>
          </w:p>
        </w:tc>
      </w:tr>
      <w:tr>
        <w:tc>
          <w:tcPr>
            <w:tcW w:type="dxa" w:w="1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 · API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A1, A2, A3, A4 (kan starte efter D1)</w:t>
            </w:r>
          </w:p>
        </w:tc>
        <w:tc>
          <w:tcPr>
            <w:tcW w:type="dxa" w:w="43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Dashboardet viser rigtige data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USE_MOCK = false virker</w:t>
            </w:r>
          </w:p>
        </w:tc>
      </w:tr>
      <w:tr>
        <w:tc>
          <w:tcPr>
            <w:tcW w:type="dxa" w:w="18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 · Test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E1, E2, E3</w:t>
            </w:r>
          </w:p>
        </w:tc>
        <w:tc>
          <w:tcPr>
            <w:tcW w:type="dxa" w:w="43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 kan bevise, at det virker</w:t>
            </w:r>
          </w:p>
        </w:tc>
        <w:tc>
          <w:tcPr>
            <w:tcW w:type="dxa" w:w="4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Tal til kapitel 11–12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Opgaverne</w:t>
      </w:r>
    </w:p>
    <w:p>
      <w:pPr>
        <w:pStyle w:val="Heading2"/>
        <w:keepNext/>
      </w:pPr>
      <w:r>
        <w:t xml:space="preserve">Fundament</w:t>
      </w:r>
    </w:p>
    <w:p>
      <w:pPr>
        <w:keepNext/>
        <w:spacing w:after="120"/>
      </w:pPr>
      <w:r>
        <w:rPr>
          <w:b w:val="false"/>
          <w:bCs w:val="false"/>
        </w:rPr>
        <w:t xml:space="preserve">Inden nogen skriver kode, skal alle kunne starte projektet.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300"/>
        <w:gridCol w:w="3200"/>
        <w:gridCol w:w="1900"/>
        <w:gridCol w:w="1870"/>
        <w:gridCol w:w="700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Filer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Hvad bygger vi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Hvorfor – så virker …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Bygger på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T1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BackendApplication.java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controller/HealthController.java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backend/.env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 får .env med Neo4j-adgang og kan starte backend og frontend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 kan teste deres egen kode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/api/health viser {"status":"ok"} hos alle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T2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application.properties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(ollama.url)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Installér Ollama og hent gemma3:12b og paraphrase-multilingual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Pipelinen kan ikke køre uden modellerne (Gemma kræver ca. 16 GB RAM)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ollama run gemma3:12b svarer på 2 maskiner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Data</w:t>
      </w:r>
    </w:p>
    <w:p>
      <w:pPr>
        <w:keepNext/>
        <w:spacing w:after="120"/>
      </w:pPr>
      <w:r>
        <w:rPr>
          <w:b w:val="false"/>
          <w:bCs w:val="false"/>
        </w:rPr>
        <w:t xml:space="preserve">Alt andet læser fra databasen. Modellerne (D1) er aftalen mellem holdene, så de laves først og ændres kun efter aftale.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300"/>
        <w:gridCol w:w="3200"/>
        <w:gridCol w:w="1900"/>
        <w:gridCol w:w="1870"/>
        <w:gridCol w:w="700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Filer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Hvad bygger vi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Hvorfor – så virker …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Bygger på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D1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model/Company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model/Conversation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model/Cluster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repository/*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 tre klasser med @Node og relationerne (Virksomhed → Samtale → Cluster) + ét repository pr. klasse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Pipeline gemmer i dem, og API læser fra dem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Et test-objekt kan gemmes og ses i Neo4j Browser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D2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service/ImportService.java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controller/PipelineController.java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(import)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Læs Excel med Apache POI og gem virksomheder og samtaler. Spring facit-kolonnerne over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Uden data er der intet at vise. Facit må ikke slippe ind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/api/import → samtalerne ligger i Neo4j uden facit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Pipeline</w:t>
      </w:r>
    </w:p>
    <w:p>
      <w:pPr>
        <w:keepNext/>
        <w:spacing w:after="120"/>
      </w:pPr>
      <w:r>
        <w:rPr>
          <w:b w:val="false"/>
          <w:bCs w:val="false"/>
        </w:rPr>
        <w:t xml:space="preserve">Pipelinen er analysen fra kapitel 6. Hvert trin er én klasse, så trinene kan bygges af forskellige personer på samme tid og testes hver for sig. P6 binder dem sammen.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300"/>
        <w:gridCol w:w="3200"/>
        <w:gridCol w:w="1900"/>
        <w:gridCol w:w="1870"/>
        <w:gridCol w:w="700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Filer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Hvad bygger vi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Hvorfor – så virker …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Bygger på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P1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pipeline/OllamaClient.java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chat() sender en prompt til Gemma, embed() laver tekst om til tal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Den eneste vej til modellerne – P2, P3 og P5 bruger den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T2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chat("Sig hej") og embed(["test"]) svarer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P2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pipeline/ReasonExtractor.java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Prompten fra afsnit 7.1. Gemma returnerer kort årsag + forklaring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Årsagen er det, vi grupperer på (FR7)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 samtaler giver 5 fornuftige årsager på dansk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P3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pipeline/Embedder.java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paraphrase-multilingual → 768 tal + L2-normalisering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Så computeren kan måle, hvor ens to årsager er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Ens årsager ligger tæt, forskellige langt fra hinanden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pipeline/UmapReducer.java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pipeline/HdbscanClusterer.java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UMAP 768 → 5 dimensioner og HDBSCAN. Flyt koden fra testene i kapitel 7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Finder grupperne selv uden faste kategorier (FR8)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P3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Train-data giver ca. 13 clusters, som i kapitel 7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pipeline/ClusterNamer.java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Prompten fra afsnit 7.5. Titel på 2–6 danske ord + beskrivelse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Navnet er det, Cendo ser i dashboardet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Garanti-samtaler får en titel om garanti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service/PipelineService.java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controller/PipelineController.java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(run)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Kald P2 → P3 → P4 → P5 i rækkefølge og gem clusters. Fejlede samtaler springes over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Knappen "Start ny kørsel" virker (FR7, FR8, NFR2)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P2–P5, D2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POST /api/pipeline/run → navngivne clusters i Neo4j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API</w:t>
      </w:r>
    </w:p>
    <w:p>
      <w:pPr>
        <w:keepNext/>
        <w:spacing w:after="120"/>
      </w:pPr>
      <w:r>
        <w:rPr>
          <w:b w:val="false"/>
          <w:bCs w:val="false"/>
        </w:rPr>
        <w:t xml:space="preserve">API'et er det, frontend kalder. Felterne i DTO'erne skal være præcis de samme som i frontend/src/types.ts – så kan frontend skifte fra mock til rigtige data med én linje. API-holdet kan starte, så snart D1 er færdig.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300"/>
        <w:gridCol w:w="3200"/>
        <w:gridCol w:w="1900"/>
        <w:gridCol w:w="1870"/>
        <w:gridCol w:w="700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Filer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Hvad bygger vi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Hvorfor – så virker …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Bygger på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controller/DashboardController.java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service/DashboardService.java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repository/CompanyRepository.java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/api/companies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Dropdown "Virksomhed" i filteret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Svarer med listen af virksomheder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dto/DashboardDto.java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/api/dashboard?companyId=&amp;days=&amp;search= – nøgletal, top 5 årsager og udvikling pr. dag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Hele overbliks-siden (de 4 kasser, top 5 og grafen)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 (P6 for rigtige clusters)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Tallene passer med databasen, og filtrene virker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repository/ClusterRepository.java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dto/ClusterDto.java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/api/clusters – alle årsager med antal, andel (%) og tendens (op/ned/flad)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Siden "Alle årsager"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Andelene summerer til ca. 100 %, sorteret efter antal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DashboardController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DashboardService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repository/ConversationRepository.java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dto/ConversationDto.java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GET /api/clusters/{id}/conversations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"Åbn →" viser samtalerne i en årsag (FR6)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Klik på en årsag viser de rigtige samtaler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Test og evaluering</w:t>
      </w:r>
    </w:p>
    <w:p>
      <w:pPr>
        <w:keepNext/>
        <w:spacing w:after="120"/>
      </w:pPr>
      <w:r>
        <w:rPr>
          <w:b w:val="false"/>
          <w:bCs w:val="false"/>
        </w:rPr>
        <w:t xml:space="preserve">Testene giver tallene til kapitel 11 og 12.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3300"/>
        <w:gridCol w:w="3200"/>
        <w:gridCol w:w="1900"/>
        <w:gridCol w:w="1870"/>
        <w:gridCol w:w="700"/>
      </w:tblGrid>
      <w:tr>
        <w:trPr>
          <w:tblHeader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Filer</w:t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Hvad bygger vi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Hvorfor – så virker …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Bygger på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Færdig når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shd w:fill="1E3A8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Navn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E1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test/PipelineTest.java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 hvert pipeline-trin med få samtaler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 ved, at hvert trin virker for sig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P1–P6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Testen er grøn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E2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test/ApiTest.java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Kald hvert endpoint og tjek JSON. Mål svartid med mange samtaler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Dashboardet skal svare under 5 sek. (NFR3)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A1–A4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Alle endpoints svarer korrekt og hurtigt nok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E3</w:t>
            </w:r>
          </w:p>
        </w:tc>
        <w:tc>
          <w:tcPr>
            <w:tcW w:type="dxa" w:w="2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test/EvaluationTest.java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Kør pipelinen på test-delen ÉN gang og mål ARI/NMI</w:t>
            </w:r>
          </w:p>
        </w:tc>
        <w:tc>
          <w:tcPr>
            <w:tcW w:type="dxa" w:w="32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 endelige svar på problemformuleringen</w:t>
            </w:r>
          </w:p>
        </w:tc>
        <w:tc>
          <w:tcPr>
            <w:tcW w:type="dxa" w:w="19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P6</w:t>
            </w:r>
          </w:p>
        </w:tc>
        <w:tc>
          <w:tcPr>
            <w:tcW w:type="dxa" w:w="187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Tallene står i kapitel 12</w:t>
            </w:r>
          </w:p>
        </w:tc>
        <w:tc>
          <w:tcPr>
            <w:tcW w:type="dxa" w:w="700"/>
            <w:tcBorders>
              <w:top w:val="single" w:color="B6C2D1" w:sz="4"/>
              <w:left w:val="single" w:color="B6C2D1" w:sz="4"/>
              <w:bottom w:val="single" w:color="B6C2D1" w:sz="4"/>
              <w:right w:val="single" w:color="B6C2D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</w:pPr>
      <w:r>
        <w:t xml:space="preserve">Fordeling – forslag</w:t>
      </w:r>
    </w:p>
    <w:p>
      <w:pPr>
        <w:keepNext/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Pipeline (3):</w:t>
      </w:r>
      <w:r>
        <w:rPr>
          <w:b w:val="false"/>
          <w:bCs w:val="false"/>
        </w:rPr>
        <w:t xml:space="preserve"> én tager P1 + P2 + P5 (alt med Gemma), én tager P3 + P4 (alt med tal), én tager P6 + E1 + E3 (samler og tester).</w:t>
      </w:r>
    </w:p>
    <w:p>
      <w:pPr>
        <w:keepNext/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Backend (2):</w:t>
      </w:r>
      <w:r>
        <w:rPr>
          <w:b w:val="false"/>
          <w:bCs w:val="false"/>
        </w:rPr>
        <w:t xml:space="preserve"> én tager D1 + D2, én tager A1–A4. Begge tager E2 til sidst.</w:t>
      </w:r>
    </w:p>
    <w:p>
      <w:pPr>
        <w:keepNext/>
        <w:spacing w:after="120"/>
      </w:pPr>
      <w:r>
        <w:rPr>
          <w:b w:val="false"/>
          <w:bCs w:val="false"/>
        </w:rPr>
        <w:t xml:space="preserve"/>
      </w:r>
      <w:r>
        <w:rPr>
          <w:b/>
          <w:bCs/>
        </w:rPr>
        <w:t xml:space="preserve">Frontend (2):</w:t>
      </w:r>
      <w:r>
        <w:rPr>
          <w:b w:val="false"/>
          <w:bCs w:val="false"/>
        </w:rPr>
        <w:t xml:space="preserve"> genererer siderne med AI ud fra wireframes, sætter dem op mod mock-data og skifter til rigtige data, når A1–A4 er klar.</w:t>
      </w:r>
    </w:p>
    <w:sectPr>
      <w:footerReference w:type="default" r:id="rId6"/>
      <w:pgSz w:w="16838" w:h="11906" w:orient="landscape"/>
      <w:pgMar w:top="907" w:right="907" w:bottom="907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6"/>
        <w:szCs w:val="16"/>
      </w:rPr>
      <w:t xml:space="preserve">Sådan bygger vi backend v0.4 · side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0F172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334155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2026-10-26T19:37:35.694Z</dcterms:created>
  <dcterms:modified xsi:type="dcterms:W3CDTF">2026-10-26T19:37:35.694Z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