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highlight w:val="white"/>
          <w:rtl w:val="0"/>
        </w:rPr>
        <w:t xml:space="preserve">a) Створіть картку улюбленця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99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991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b) Знайдіть свого улюбленця за ID</w:t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c) Знайдіть свого улюбленця за статусом</w:t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d) Оновіть статус і ім'я улюбленця</w:t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e) Знайдіть свого улюбленця за новим статусом</w:t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f) Перевірте що він не знаходиться за старим статусом і його імя змінено</w:t>
      </w:r>
    </w:p>
    <w:p w:rsidR="00000000" w:rsidDel="00000000" w:rsidP="00000000" w:rsidRDefault="00000000" w:rsidRPr="00000000" w14:paraId="0000002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g) Видаліть свого улюбленця</w:t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h) Перевірте що він не знаходиться за ID</w:t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1909" w:w="16834" w:orient="landscape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3.png"/><Relationship Id="rId22" Type="http://schemas.openxmlformats.org/officeDocument/2006/relationships/header" Target="header1.xml"/><Relationship Id="rId10" Type="http://schemas.openxmlformats.org/officeDocument/2006/relationships/image" Target="media/image15.png"/><Relationship Id="rId21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