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44"/>
          <w:szCs w:val="44"/>
          <w:u w:val="none"/>
          <w:shd w:fill="auto" w:val="clear"/>
          <w:vertAlign w:val="baseline"/>
          <w:rtl w:val="0"/>
        </w:rPr>
        <w:t xml:space="preserve">Josivaldo Marinho De Souza Junior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Brasileiro, solteiro,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anos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Rua Horácio Trajano de Oliveira, nº. 1885, Cristo Redentor. João Pessoa – PB.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Telefones: (19) 9 99944014 (19) 9 94210814 </w:t>
        <w:tab/>
        <w:t xml:space="preserve">e-mail: jjunior.souza07@gmail.com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b="8890" l="9525" r="9525" t="9525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9600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  <w:rtl w:val="0"/>
        </w:rPr>
        <w:t xml:space="preserve">Desejo colaborar em um ambiente de onde possa colocar em pratica meus conhecimentos em favor da empresa, objetivando sempre o benefício e o crescimento da organização e o crescimento profissional.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53975</wp:posOffset>
                </wp:positionV>
                <wp:extent cx="6076950" cy="635"/>
                <wp:effectExtent b="12700" l="9525" r="9525" t="1524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53975</wp:posOffset>
                </wp:positionV>
                <wp:extent cx="609600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2008-Atual – Microempresário Individual (Mototáxi Nova Geração)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Cargo: Sócio Administrador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administração, planejamento, organização, controle e definição de estratégias; contratação de pessoas, incentivo à comunicação de equipe; organização geral e definição de metas; controle de entradas e saídas de serviços de entrega; motorista particular.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2007 – Posto de Gasolina</w:t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Cargo: Frentista de posto</w:t>
      </w:r>
    </w:p>
    <w:p w:rsidR="00000000" w:rsidDel="00000000" w:rsidP="00000000" w:rsidRDefault="00000000" w:rsidRPr="00000000" w14:paraId="0000000F">
      <w:pPr>
        <w:spacing w:after="240" w:line="240" w:lineRule="auto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rtl w:val="0"/>
        </w:rPr>
        <w:t xml:space="preserve">Principais atividades: abastecimento de diversas categorias de veículos; limpeza de para-brisa dos veículos; lavagem de veículos; revisão de óleo e filtros; troca de óleo; conferência de água do radiador; calibragem de pneus.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2000-2007 – Comercial Delta Ponto Certo LTDA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Cargo: Subgerente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auxiliar de pacote, conferente de mercadorias, encarregado de depósito, encarregado da área de frente, encarregado de loja, comprador, subgerente de loja.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b="15240" l="9525" r="9525" t="1270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96000" cy="285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Química Bacharelado (Unifeob – São João da Boa Vista, SP – Concluído em 2018).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QUALIFICAÇÕES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b="12700" l="9525" r="9525" t="1524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96000" cy="2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Inglês Básico (KNN São João da Boa Vista, SP – 2016 a 2018).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INFORMAÇÕES ADICIONAIS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b="10160" l="9525" r="9525" t="8255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9600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Premiado com certificado pelo Prêmio CRQ-IV 2019 pela pesquisa: Produção de Biossurfactante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Bacillus subtilis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ATCC 6051 utilizando Óleo de Fritura como Substrato (CRQ-IV, 2019).</w:t>
      </w:r>
      <w:r w:rsidDel="00000000" w:rsidR="00000000" w:rsidRPr="00000000">
        <w:rPr>
          <w:rtl w:val="0"/>
        </w:rPr>
      </w:r>
    </w:p>
    <w:sectPr>
      <w:footerReference r:id="rId11" w:type="default"/>
      <w:pgSz w:h="16839" w:w="11907" w:orient="portrait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