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28D0" w:rsidRDefault="005728D0" w:rsidP="00EF2AF2">
      <w:r>
        <w:t xml:space="preserve">Below are the list of questions/queries :- </w:t>
      </w:r>
    </w:p>
    <w:p w:rsidR="00A8280F" w:rsidRPr="00A8280F" w:rsidRDefault="00EF2AF2" w:rsidP="00486CB1">
      <w:pPr>
        <w:pStyle w:val="Paragraphedeliste"/>
        <w:numPr>
          <w:ilvl w:val="0"/>
          <w:numId w:val="1"/>
        </w:numPr>
        <w:rPr>
          <w:color w:val="5B9BD5" w:themeColor="accent1"/>
        </w:rPr>
      </w:pPr>
      <w:r>
        <w:t xml:space="preserve">What is the purpose of </w:t>
      </w:r>
      <w:proofErr w:type="spellStart"/>
      <w:r>
        <w:t>Parc-Roulant</w:t>
      </w:r>
      <w:proofErr w:type="spellEnd"/>
      <w:r>
        <w:t xml:space="preserve"> </w:t>
      </w:r>
      <w:r w:rsidR="005728D0">
        <w:t>application?</w:t>
      </w:r>
      <w:r w:rsidR="00A8280F">
        <w:br/>
      </w:r>
      <w:r w:rsidR="00A8280F" w:rsidRPr="00A8280F">
        <w:rPr>
          <w:color w:val="5B9BD5" w:themeColor="accent1"/>
        </w:rPr>
        <w:t>The circulating parks have many applications in the field of parts &amp; services.</w:t>
      </w:r>
      <w:r w:rsidR="00A8280F" w:rsidRPr="00A8280F">
        <w:rPr>
          <w:color w:val="5B9BD5" w:themeColor="accent1"/>
        </w:rPr>
        <w:br/>
      </w:r>
      <w:r w:rsidR="00A8280F" w:rsidRPr="00A8280F">
        <w:rPr>
          <w:color w:val="5B9BD5" w:themeColor="accent1"/>
        </w:rPr>
        <w:t>Here are some examples of use for parts:</w:t>
      </w:r>
    </w:p>
    <w:p w:rsidR="00A8280F" w:rsidRPr="00A8280F" w:rsidRDefault="00A8280F" w:rsidP="00A8280F">
      <w:pPr>
        <w:pStyle w:val="Paragraphedeliste"/>
        <w:numPr>
          <w:ilvl w:val="1"/>
          <w:numId w:val="1"/>
        </w:numPr>
        <w:rPr>
          <w:color w:val="5B9BD5" w:themeColor="accent1"/>
        </w:rPr>
      </w:pPr>
      <w:r w:rsidRPr="00A8280F">
        <w:rPr>
          <w:color w:val="5B9BD5" w:themeColor="accent1"/>
        </w:rPr>
        <w:t xml:space="preserve">  "CA / </w:t>
      </w:r>
      <w:proofErr w:type="spellStart"/>
      <w:r w:rsidRPr="00A8280F">
        <w:rPr>
          <w:color w:val="5B9BD5" w:themeColor="accent1"/>
        </w:rPr>
        <w:t>Parc</w:t>
      </w:r>
      <w:proofErr w:type="spellEnd"/>
      <w:r w:rsidRPr="00A8280F">
        <w:rPr>
          <w:color w:val="5B9BD5" w:themeColor="accent1"/>
        </w:rPr>
        <w:t xml:space="preserve">" ratio: the CA / </w:t>
      </w:r>
      <w:proofErr w:type="spellStart"/>
      <w:r w:rsidRPr="00A8280F">
        <w:rPr>
          <w:color w:val="5B9BD5" w:themeColor="accent1"/>
        </w:rPr>
        <w:t>Parc</w:t>
      </w:r>
      <w:proofErr w:type="spellEnd"/>
      <w:r w:rsidRPr="00A8280F">
        <w:rPr>
          <w:color w:val="5B9BD5" w:themeColor="accent1"/>
        </w:rPr>
        <w:t xml:space="preserve"> analysis provides a real and objective view of the activity and allows us to make comparisons.</w:t>
      </w:r>
    </w:p>
    <w:p w:rsidR="00A8280F" w:rsidRPr="00A8280F" w:rsidRDefault="00A8280F" w:rsidP="00A8280F">
      <w:pPr>
        <w:pStyle w:val="Paragraphedeliste"/>
        <w:numPr>
          <w:ilvl w:val="1"/>
          <w:numId w:val="1"/>
        </w:numPr>
        <w:rPr>
          <w:color w:val="5B9BD5" w:themeColor="accent1"/>
        </w:rPr>
      </w:pPr>
      <w:r w:rsidRPr="00A8280F">
        <w:rPr>
          <w:color w:val="5B9BD5" w:themeColor="accent1"/>
        </w:rPr>
        <w:t xml:space="preserve">  Analysis of parts activity by model</w:t>
      </w:r>
    </w:p>
    <w:p w:rsidR="0052694E" w:rsidRPr="00A8280F" w:rsidRDefault="00A8280F" w:rsidP="00A8280F">
      <w:pPr>
        <w:pStyle w:val="Paragraphedeliste"/>
        <w:numPr>
          <w:ilvl w:val="1"/>
          <w:numId w:val="1"/>
        </w:numPr>
        <w:rPr>
          <w:color w:val="5B9BD5" w:themeColor="accent1"/>
        </w:rPr>
      </w:pPr>
      <w:r w:rsidRPr="00A8280F">
        <w:rPr>
          <w:color w:val="5B9BD5" w:themeColor="accent1"/>
        </w:rPr>
        <w:t xml:space="preserve">  Budget, Strategy</w:t>
      </w:r>
    </w:p>
    <w:p w:rsidR="00EF2AF2" w:rsidRDefault="00EF2AF2" w:rsidP="00EF2AF2">
      <w:pPr>
        <w:pStyle w:val="Paragraphedeliste"/>
        <w:numPr>
          <w:ilvl w:val="0"/>
          <w:numId w:val="1"/>
        </w:numPr>
      </w:pPr>
      <w:r>
        <w:t>Explain below terms</w:t>
      </w:r>
    </w:p>
    <w:p w:rsidR="009567DB" w:rsidRPr="009567DB" w:rsidRDefault="00EF2AF2" w:rsidP="001A3ACA">
      <w:pPr>
        <w:pStyle w:val="Paragraphedeliste"/>
        <w:numPr>
          <w:ilvl w:val="1"/>
          <w:numId w:val="1"/>
        </w:numPr>
        <w:rPr>
          <w:color w:val="5B9BD5" w:themeColor="accent1"/>
        </w:rPr>
      </w:pPr>
      <w:r>
        <w:t>Parks with example.</w:t>
      </w:r>
      <w:r w:rsidR="00A8280F">
        <w:br/>
      </w:r>
      <w:r w:rsidR="00A8280F" w:rsidRPr="009567DB">
        <w:rPr>
          <w:color w:val="5B9BD5" w:themeColor="accent1"/>
        </w:rPr>
        <w:t>Parks represent the number of vehicles at a given time and in a given country.</w:t>
      </w:r>
      <w:r w:rsidR="009567DB" w:rsidRPr="009567DB">
        <w:rPr>
          <w:color w:val="5B9BD5" w:themeColor="accent1"/>
        </w:rPr>
        <w:br/>
      </w:r>
      <w:r w:rsidR="009567DB" w:rsidRPr="009567DB">
        <w:rPr>
          <w:b/>
          <w:color w:val="5B9BD5" w:themeColor="accent1"/>
          <w:u w:val="single"/>
        </w:rPr>
        <w:t>Parks 10 years</w:t>
      </w:r>
      <w:r w:rsidR="009567DB" w:rsidRPr="009567DB">
        <w:rPr>
          <w:color w:val="5B9BD5" w:themeColor="accent1"/>
        </w:rPr>
        <w:br/>
      </w:r>
      <w:r w:rsidR="009567DB" w:rsidRPr="009567DB">
        <w:rPr>
          <w:color w:val="5B9BD5" w:themeColor="accent1"/>
        </w:rPr>
        <w:t>Example fleet rolling 10 years on 01/01/2008 (known as "2008"): vehicles registered between 1998 and end 2007 minus those that are broken / exported, plus those imported.</w:t>
      </w:r>
      <w:r w:rsidR="009567DB" w:rsidRPr="009567DB">
        <w:rPr>
          <w:color w:val="5B9BD5" w:themeColor="accent1"/>
        </w:rPr>
        <w:t xml:space="preserve"> (</w:t>
      </w:r>
      <w:r w:rsidR="009567DB" w:rsidRPr="009567DB">
        <w:rPr>
          <w:color w:val="5B9BD5" w:themeColor="accent1"/>
        </w:rPr>
        <w:t>The fleet 10 years is the park used by default</w:t>
      </w:r>
      <w:r w:rsidR="009567DB" w:rsidRPr="009567DB">
        <w:rPr>
          <w:color w:val="5B9BD5" w:themeColor="accent1"/>
        </w:rPr>
        <w:t>)</w:t>
      </w:r>
      <w:r w:rsidR="009567DB" w:rsidRPr="009567DB">
        <w:rPr>
          <w:color w:val="5B9BD5" w:themeColor="accent1"/>
        </w:rPr>
        <w:br/>
      </w:r>
      <w:r w:rsidR="009567DB" w:rsidRPr="009567DB">
        <w:rPr>
          <w:b/>
          <w:color w:val="5B9BD5" w:themeColor="accent1"/>
          <w:u w:val="single"/>
        </w:rPr>
        <w:t>Parks 7 years</w:t>
      </w:r>
      <w:r w:rsidR="009567DB" w:rsidRPr="009567DB">
        <w:rPr>
          <w:b/>
          <w:color w:val="5B9BD5" w:themeColor="accent1"/>
          <w:u w:val="single"/>
        </w:rPr>
        <w:br/>
      </w:r>
      <w:r w:rsidR="009567DB" w:rsidRPr="009567DB">
        <w:rPr>
          <w:color w:val="5B9BD5" w:themeColor="accent1"/>
        </w:rPr>
        <w:t>Example fleet as of 01/01/2008: takes into account all vehicles registered between 2001 and end 2007 minus those that are broken / exported, plus those imported.</w:t>
      </w:r>
      <w:r w:rsidR="009567DB" w:rsidRPr="009567DB">
        <w:rPr>
          <w:color w:val="5B9BD5" w:themeColor="accent1"/>
        </w:rPr>
        <w:br/>
      </w:r>
      <w:r w:rsidR="009567DB" w:rsidRPr="009567DB">
        <w:rPr>
          <w:b/>
          <w:color w:val="5B9BD5" w:themeColor="accent1"/>
          <w:u w:val="single"/>
        </w:rPr>
        <w:t>Total park</w:t>
      </w:r>
      <w:r w:rsidR="009567DB" w:rsidRPr="009567DB">
        <w:rPr>
          <w:b/>
          <w:color w:val="5B9BD5" w:themeColor="accent1"/>
          <w:u w:val="single"/>
        </w:rPr>
        <w:br/>
      </w:r>
      <w:r w:rsidR="009567DB" w:rsidRPr="009567DB">
        <w:rPr>
          <w:color w:val="5B9BD5" w:themeColor="accent1"/>
        </w:rPr>
        <w:t>It takes into account all the vehicles in circulation (of the chosen park year).</w:t>
      </w:r>
    </w:p>
    <w:p w:rsidR="00EF2AF2" w:rsidRDefault="00EF2AF2" w:rsidP="00EF2AF2">
      <w:pPr>
        <w:pStyle w:val="Paragraphedeliste"/>
        <w:numPr>
          <w:ilvl w:val="1"/>
          <w:numId w:val="1"/>
        </w:numPr>
      </w:pPr>
      <w:r>
        <w:t>Law of survival with example.</w:t>
      </w:r>
    </w:p>
    <w:p w:rsidR="009567DB" w:rsidRPr="009567DB" w:rsidRDefault="00EF2AF2" w:rsidP="009567DB">
      <w:pPr>
        <w:pStyle w:val="Paragraphedeliste"/>
        <w:numPr>
          <w:ilvl w:val="2"/>
          <w:numId w:val="1"/>
        </w:numPr>
        <w:rPr>
          <w:color w:val="5B9BD5" w:themeColor="accent1"/>
        </w:rPr>
      </w:pPr>
      <w:r>
        <w:t>How it will calculated?</w:t>
      </w:r>
      <w:r w:rsidR="009567DB">
        <w:br/>
      </w:r>
      <w:r w:rsidR="009567DB" w:rsidRPr="009567DB">
        <w:rPr>
          <w:color w:val="5B9BD5" w:themeColor="accent1"/>
        </w:rPr>
        <w:t>The calculated survival laws are the relationships between vehicles still in circulation and registered vehicles. These laws therefore take into account 4 phenomena without dissociating them:</w:t>
      </w:r>
    </w:p>
    <w:p w:rsidR="009567DB" w:rsidRPr="009567DB" w:rsidRDefault="009567DB" w:rsidP="009567DB">
      <w:pPr>
        <w:pStyle w:val="Paragraphedeliste"/>
        <w:numPr>
          <w:ilvl w:val="3"/>
          <w:numId w:val="1"/>
        </w:numPr>
        <w:rPr>
          <w:color w:val="5B9BD5" w:themeColor="accent1"/>
        </w:rPr>
      </w:pPr>
      <w:r w:rsidRPr="009567DB">
        <w:rPr>
          <w:color w:val="5B9BD5" w:themeColor="accent1"/>
        </w:rPr>
        <w:t>- Scrapping,</w:t>
      </w:r>
    </w:p>
    <w:p w:rsidR="009567DB" w:rsidRPr="009567DB" w:rsidRDefault="009567DB" w:rsidP="009567DB">
      <w:pPr>
        <w:pStyle w:val="Paragraphedeliste"/>
        <w:numPr>
          <w:ilvl w:val="3"/>
          <w:numId w:val="1"/>
        </w:numPr>
        <w:rPr>
          <w:color w:val="5B9BD5" w:themeColor="accent1"/>
        </w:rPr>
      </w:pPr>
      <w:r w:rsidRPr="009567DB">
        <w:rPr>
          <w:color w:val="5B9BD5" w:themeColor="accent1"/>
        </w:rPr>
        <w:t>- Exports of used vehicles,</w:t>
      </w:r>
    </w:p>
    <w:p w:rsidR="00EF2AF2" w:rsidRPr="009567DB" w:rsidRDefault="009567DB" w:rsidP="009567DB">
      <w:pPr>
        <w:pStyle w:val="Paragraphedeliste"/>
        <w:numPr>
          <w:ilvl w:val="3"/>
          <w:numId w:val="1"/>
        </w:numPr>
        <w:rPr>
          <w:color w:val="5B9BD5" w:themeColor="accent1"/>
        </w:rPr>
      </w:pPr>
      <w:r w:rsidRPr="009567DB">
        <w:rPr>
          <w:color w:val="5B9BD5" w:themeColor="accent1"/>
        </w:rPr>
        <w:t>- Imports of used vehicles</w:t>
      </w:r>
    </w:p>
    <w:p w:rsidR="00EF2AF2" w:rsidRPr="00842108" w:rsidRDefault="00EF2AF2" w:rsidP="00EF2AF2">
      <w:pPr>
        <w:pStyle w:val="Paragraphedeliste"/>
        <w:numPr>
          <w:ilvl w:val="2"/>
          <w:numId w:val="1"/>
        </w:numPr>
        <w:rPr>
          <w:color w:val="5B9BD5" w:themeColor="accent1"/>
        </w:rPr>
      </w:pPr>
      <w:r>
        <w:t>Explain complete calculation and partial calculation.</w:t>
      </w:r>
      <w:r w:rsidR="00842108">
        <w:br/>
      </w:r>
      <w:r w:rsidR="00842108" w:rsidRPr="00842108">
        <w:rPr>
          <w:rFonts w:ascii="Arial" w:hAnsi="Arial" w:cs="Arial"/>
          <w:color w:val="5B9BD5" w:themeColor="accent1"/>
          <w:lang w:val="en"/>
        </w:rPr>
        <w:t>Laws of survival are calculated from parks and registrations. They are calculated for all the countries for which the parks are available (in POLK 42 countries in 2009).</w:t>
      </w:r>
      <w:r w:rsidR="00842108" w:rsidRPr="00842108">
        <w:rPr>
          <w:rFonts w:ascii="Arial" w:hAnsi="Arial" w:cs="Arial"/>
          <w:color w:val="5B9BD5" w:themeColor="accent1"/>
          <w:lang w:val="en"/>
        </w:rPr>
        <w:br/>
        <w:t>Estimating breakage laws is to divide the number of vehicles in the Polk fleet according to their year of registration by the number of vehicles registered in those years.</w:t>
      </w:r>
      <w:r w:rsidR="00842108" w:rsidRPr="00842108">
        <w:rPr>
          <w:rFonts w:ascii="Arial" w:hAnsi="Arial" w:cs="Arial"/>
          <w:color w:val="5B9BD5" w:themeColor="accent1"/>
          <w:lang w:val="en"/>
        </w:rPr>
        <w:br/>
        <w:t>Survival laws are calculated by / brand / country / gender (VU or VP or VU + VP) / Age</w:t>
      </w:r>
      <w:r w:rsidR="00842108" w:rsidRPr="00842108">
        <w:rPr>
          <w:rFonts w:ascii="Arial" w:hAnsi="Arial" w:cs="Arial"/>
          <w:color w:val="5B9BD5" w:themeColor="accent1"/>
          <w:lang w:val="en"/>
        </w:rPr>
        <w:br/>
        <w:t>The parks are divided by the year's registrations for all of these criteria.</w:t>
      </w:r>
    </w:p>
    <w:p w:rsidR="00EF2AF2" w:rsidRPr="00793C19" w:rsidRDefault="00EF2AF2" w:rsidP="00793C19">
      <w:pPr>
        <w:pStyle w:val="Paragraphedeliste"/>
        <w:numPr>
          <w:ilvl w:val="1"/>
          <w:numId w:val="1"/>
        </w:numPr>
        <w:rPr>
          <w:color w:val="5B9BD5" w:themeColor="accent1"/>
        </w:rPr>
      </w:pPr>
      <w:r>
        <w:t>Calculations of average laws</w:t>
      </w:r>
      <w:r w:rsidR="00793C19">
        <w:br/>
      </w:r>
      <w:r w:rsidR="00793C19" w:rsidRPr="00793C19">
        <w:rPr>
          <w:color w:val="5B9BD5" w:themeColor="accent1"/>
        </w:rPr>
        <w:t>The average survival laws (VP, VU, VP + VU) are used for the calculation of the parks of the countries not supplied by POLK and also for those for which we do not have the data registrations for all the years or for the countries for Which the laws of survival seem inconsistent.</w:t>
      </w:r>
      <w:r w:rsidR="00793C19" w:rsidRPr="00793C19">
        <w:rPr>
          <w:color w:val="5B9BD5" w:themeColor="accent1"/>
        </w:rPr>
        <w:br/>
      </w:r>
      <w:r w:rsidR="00793C19" w:rsidRPr="00793C19">
        <w:rPr>
          <w:color w:val="5B9BD5" w:themeColor="accent1"/>
        </w:rPr>
        <w:lastRenderedPageBreak/>
        <w:t>The average survival law is calculated from the registrations and the parks of the countries having these data for all the years and confirmed by the user.</w:t>
      </w:r>
    </w:p>
    <w:p w:rsidR="00EF2AF2" w:rsidRDefault="00EF2AF2" w:rsidP="00EF2AF2">
      <w:pPr>
        <w:pStyle w:val="Paragraphedeliste"/>
        <w:numPr>
          <w:ilvl w:val="2"/>
          <w:numId w:val="1"/>
        </w:numPr>
      </w:pPr>
      <w:r>
        <w:t>VP</w:t>
      </w:r>
    </w:p>
    <w:p w:rsidR="00EF2AF2" w:rsidRDefault="00EF2AF2" w:rsidP="00EF2AF2">
      <w:pPr>
        <w:pStyle w:val="Paragraphedeliste"/>
        <w:numPr>
          <w:ilvl w:val="2"/>
          <w:numId w:val="1"/>
        </w:numPr>
      </w:pPr>
      <w:r>
        <w:t>VU</w:t>
      </w:r>
    </w:p>
    <w:p w:rsidR="00EF2AF2" w:rsidRDefault="00EF2AF2" w:rsidP="00EF2AF2">
      <w:pPr>
        <w:pStyle w:val="Paragraphedeliste"/>
        <w:numPr>
          <w:ilvl w:val="2"/>
          <w:numId w:val="1"/>
        </w:numPr>
      </w:pPr>
      <w:r>
        <w:t>VU-VP</w:t>
      </w:r>
    </w:p>
    <w:p w:rsidR="00793C19" w:rsidRPr="00793C19" w:rsidRDefault="00EF2AF2" w:rsidP="00793C19">
      <w:pPr>
        <w:pStyle w:val="Paragraphedeliste"/>
        <w:numPr>
          <w:ilvl w:val="0"/>
          <w:numId w:val="1"/>
        </w:numPr>
        <w:rPr>
          <w:color w:val="5B9BD5" w:themeColor="accent1"/>
        </w:rPr>
      </w:pPr>
      <w:r>
        <w:t xml:space="preserve">What is the difference between </w:t>
      </w:r>
      <w:r w:rsidR="005728D0">
        <w:t>POLK data</w:t>
      </w:r>
      <w:r>
        <w:t xml:space="preserve"> and </w:t>
      </w:r>
      <w:r w:rsidR="005728D0">
        <w:t>PSA data?</w:t>
      </w:r>
    </w:p>
    <w:p w:rsidR="00793C19" w:rsidRPr="00793C19" w:rsidRDefault="00793C19" w:rsidP="00793C19">
      <w:pPr>
        <w:ind w:left="900"/>
        <w:rPr>
          <w:color w:val="5B9BD5" w:themeColor="accent1"/>
        </w:rPr>
      </w:pPr>
      <w:r w:rsidRPr="00793C19">
        <w:rPr>
          <w:color w:val="5B9BD5" w:themeColor="accent1"/>
        </w:rPr>
        <w:t>Polk data are the circulating park for all automotive brands in the world</w:t>
      </w:r>
      <w:r w:rsidRPr="00793C19">
        <w:rPr>
          <w:color w:val="5B9BD5" w:themeColor="accent1"/>
        </w:rPr>
        <w:br/>
        <w:t xml:space="preserve">PSA data are </w:t>
      </w:r>
      <w:proofErr w:type="spellStart"/>
      <w:r w:rsidRPr="00793C19">
        <w:rPr>
          <w:color w:val="5B9BD5" w:themeColor="accent1"/>
        </w:rPr>
        <w:t>informations</w:t>
      </w:r>
      <w:proofErr w:type="spellEnd"/>
      <w:r w:rsidRPr="00793C19">
        <w:rPr>
          <w:color w:val="5B9BD5" w:themeColor="accent1"/>
        </w:rPr>
        <w:t xml:space="preserve"> (Invoice / registration / forecast) for PSA</w:t>
      </w:r>
    </w:p>
    <w:p w:rsidR="00EF2AF2" w:rsidRDefault="00EF2AF2" w:rsidP="00EF2AF2">
      <w:pPr>
        <w:pStyle w:val="Paragraphedeliste"/>
        <w:numPr>
          <w:ilvl w:val="0"/>
          <w:numId w:val="1"/>
        </w:numPr>
      </w:pPr>
      <w:r>
        <w:t xml:space="preserve"> Who are the users of this application?</w:t>
      </w:r>
    </w:p>
    <w:p w:rsidR="00793C19" w:rsidRPr="00793C19" w:rsidRDefault="00793C19" w:rsidP="00793C19">
      <w:pPr>
        <w:pStyle w:val="Paragraphedeliste"/>
        <w:numPr>
          <w:ilvl w:val="1"/>
          <w:numId w:val="1"/>
        </w:numPr>
        <w:rPr>
          <w:color w:val="5B9BD5" w:themeColor="accent1"/>
        </w:rPr>
      </w:pPr>
      <w:r w:rsidRPr="00793C19">
        <w:rPr>
          <w:color w:val="5B9BD5" w:themeColor="accent1"/>
        </w:rPr>
        <w:t>2 types of users:</w:t>
      </w:r>
    </w:p>
    <w:p w:rsidR="00793C19" w:rsidRPr="00793C19" w:rsidRDefault="00793C19" w:rsidP="00793C19">
      <w:pPr>
        <w:pStyle w:val="Paragraphedeliste"/>
        <w:numPr>
          <w:ilvl w:val="2"/>
          <w:numId w:val="1"/>
        </w:numPr>
        <w:rPr>
          <w:color w:val="5B9BD5" w:themeColor="accent1"/>
        </w:rPr>
      </w:pPr>
      <w:r w:rsidRPr="00793C19">
        <w:rPr>
          <w:color w:val="5B9BD5" w:themeColor="accent1"/>
        </w:rPr>
        <w:t xml:space="preserve">Administrator (calculate Park / Survival law </w:t>
      </w:r>
    </w:p>
    <w:p w:rsidR="00793C19" w:rsidRPr="00793C19" w:rsidRDefault="00793C19" w:rsidP="00793C19">
      <w:pPr>
        <w:pStyle w:val="Paragraphedeliste"/>
        <w:numPr>
          <w:ilvl w:val="2"/>
          <w:numId w:val="1"/>
        </w:numPr>
        <w:rPr>
          <w:color w:val="5B9BD5" w:themeColor="accent1"/>
        </w:rPr>
      </w:pPr>
      <w:proofErr w:type="gramStart"/>
      <w:r w:rsidRPr="00793C19">
        <w:rPr>
          <w:color w:val="5B9BD5" w:themeColor="accent1"/>
        </w:rPr>
        <w:t>Others :</w:t>
      </w:r>
      <w:proofErr w:type="gramEnd"/>
      <w:r w:rsidRPr="00793C19">
        <w:rPr>
          <w:color w:val="5B9BD5" w:themeColor="accent1"/>
        </w:rPr>
        <w:t xml:space="preserve"> </w:t>
      </w:r>
      <w:proofErr w:type="spellStart"/>
      <w:r w:rsidRPr="00793C19">
        <w:rPr>
          <w:color w:val="5B9BD5" w:themeColor="accent1"/>
        </w:rPr>
        <w:t>Onkys</w:t>
      </w:r>
      <w:proofErr w:type="spellEnd"/>
      <w:r w:rsidRPr="00793C19">
        <w:rPr>
          <w:color w:val="5B9BD5" w:themeColor="accent1"/>
        </w:rPr>
        <w:t xml:space="preserve"> </w:t>
      </w:r>
      <w:proofErr w:type="spellStart"/>
      <w:r w:rsidRPr="00793C19">
        <w:rPr>
          <w:color w:val="5B9BD5" w:themeColor="accent1"/>
        </w:rPr>
        <w:t>acces</w:t>
      </w:r>
      <w:proofErr w:type="spellEnd"/>
      <w:r w:rsidRPr="00793C19">
        <w:rPr>
          <w:color w:val="5B9BD5" w:themeColor="accent1"/>
        </w:rPr>
        <w:t xml:space="preserve"> to reporting</w:t>
      </w:r>
    </w:p>
    <w:p w:rsidR="00EF2AF2" w:rsidRDefault="00EF2AF2" w:rsidP="00EF2AF2">
      <w:pPr>
        <w:pStyle w:val="Paragraphedeliste"/>
        <w:numPr>
          <w:ilvl w:val="0"/>
          <w:numId w:val="1"/>
        </w:numPr>
      </w:pPr>
      <w:r>
        <w:t xml:space="preserve">There </w:t>
      </w:r>
      <w:proofErr w:type="gramStart"/>
      <w:r>
        <w:t>are</w:t>
      </w:r>
      <w:proofErr w:type="gramEnd"/>
      <w:r>
        <w:t xml:space="preserve"> list of input data files integrated in the </w:t>
      </w:r>
      <w:proofErr w:type="spellStart"/>
      <w:r>
        <w:t>parc-</w:t>
      </w:r>
      <w:r w:rsidR="005728D0">
        <w:t>roulant</w:t>
      </w:r>
      <w:proofErr w:type="spellEnd"/>
      <w:r w:rsidR="005728D0">
        <w:t xml:space="preserve"> application</w:t>
      </w:r>
      <w:r>
        <w:t>.</w:t>
      </w:r>
    </w:p>
    <w:p w:rsidR="00EF2AF2" w:rsidRDefault="00EF2AF2" w:rsidP="00EF2AF2">
      <w:pPr>
        <w:pStyle w:val="Paragraphedeliste"/>
        <w:numPr>
          <w:ilvl w:val="1"/>
          <w:numId w:val="1"/>
        </w:numPr>
      </w:pPr>
      <w:r w:rsidRPr="00EF2AF2">
        <w:t>POLK data file</w:t>
      </w:r>
      <w:r>
        <w:t>.</w:t>
      </w:r>
    </w:p>
    <w:p w:rsidR="00EF2AF2" w:rsidRDefault="00EF2AF2" w:rsidP="00EF2AF2">
      <w:pPr>
        <w:pStyle w:val="Paragraphedeliste"/>
        <w:numPr>
          <w:ilvl w:val="1"/>
          <w:numId w:val="1"/>
        </w:numPr>
      </w:pPr>
      <w:r w:rsidRPr="00EF2AF2">
        <w:t>Registration data file</w:t>
      </w:r>
      <w:r>
        <w:t>.</w:t>
      </w:r>
    </w:p>
    <w:p w:rsidR="00EF2AF2" w:rsidRDefault="00EF2AF2" w:rsidP="00EF2AF2">
      <w:pPr>
        <w:pStyle w:val="Paragraphedeliste"/>
        <w:numPr>
          <w:ilvl w:val="1"/>
          <w:numId w:val="1"/>
        </w:numPr>
      </w:pPr>
      <w:r w:rsidRPr="00EF2AF2">
        <w:t>Invoicing data file</w:t>
      </w:r>
      <w:r>
        <w:t>.</w:t>
      </w:r>
    </w:p>
    <w:p w:rsidR="00EF2AF2" w:rsidRDefault="00EF2AF2" w:rsidP="00EF2AF2">
      <w:pPr>
        <w:pStyle w:val="Paragraphedeliste"/>
        <w:numPr>
          <w:ilvl w:val="1"/>
          <w:numId w:val="1"/>
        </w:numPr>
      </w:pPr>
      <w:r w:rsidRPr="00EF2AF2">
        <w:t>Forecasts medium term (AC and AP) data file</w:t>
      </w:r>
      <w:r>
        <w:t>.</w:t>
      </w:r>
    </w:p>
    <w:p w:rsidR="00EF2AF2" w:rsidRDefault="00EF2AF2" w:rsidP="00EF2AF2">
      <w:pPr>
        <w:pStyle w:val="Paragraphedeliste"/>
        <w:numPr>
          <w:ilvl w:val="1"/>
          <w:numId w:val="1"/>
        </w:numPr>
      </w:pPr>
      <w:r w:rsidRPr="00EF2AF2">
        <w:t>Forecasts data file</w:t>
      </w:r>
      <w:r>
        <w:t>.</w:t>
      </w:r>
    </w:p>
    <w:p w:rsidR="00EF2AF2" w:rsidRDefault="00EF2AF2" w:rsidP="00EF2AF2">
      <w:pPr>
        <w:pStyle w:val="Paragraphedeliste"/>
        <w:numPr>
          <w:ilvl w:val="1"/>
          <w:numId w:val="1"/>
        </w:numPr>
      </w:pPr>
      <w:r w:rsidRPr="00EF2AF2">
        <w:t>specific parks data file</w:t>
      </w:r>
    </w:p>
    <w:p w:rsidR="00EF2AF2" w:rsidRDefault="00EF2AF2" w:rsidP="00EF2AF2">
      <w:pPr>
        <w:pStyle w:val="Paragraphedeliste"/>
        <w:numPr>
          <w:ilvl w:val="0"/>
          <w:numId w:val="3"/>
        </w:numPr>
      </w:pPr>
      <w:r>
        <w:t xml:space="preserve">What is the frequency of each file? (daily, weekly, monthly or </w:t>
      </w:r>
      <w:r w:rsidR="00BA58E8">
        <w:t>annually)</w:t>
      </w:r>
    </w:p>
    <w:p w:rsidR="003F27EC" w:rsidRPr="003F27EC" w:rsidRDefault="003F27EC" w:rsidP="003F27EC">
      <w:pPr>
        <w:pStyle w:val="Paragraphedeliste"/>
        <w:numPr>
          <w:ilvl w:val="1"/>
          <w:numId w:val="3"/>
        </w:numPr>
        <w:rPr>
          <w:color w:val="5B9BD5" w:themeColor="accent1"/>
        </w:rPr>
      </w:pPr>
      <w:proofErr w:type="spellStart"/>
      <w:r w:rsidRPr="003F27EC">
        <w:rPr>
          <w:color w:val="5B9BD5" w:themeColor="accent1"/>
        </w:rPr>
        <w:t>Annualy</w:t>
      </w:r>
      <w:proofErr w:type="spellEnd"/>
    </w:p>
    <w:p w:rsidR="00EF2AF2" w:rsidRDefault="00EF2AF2" w:rsidP="00EF2AF2">
      <w:pPr>
        <w:pStyle w:val="Paragraphedeliste"/>
        <w:numPr>
          <w:ilvl w:val="0"/>
          <w:numId w:val="3"/>
        </w:numPr>
      </w:pPr>
      <w:r>
        <w:t>How much time will be taken by each file to integrate data?</w:t>
      </w:r>
    </w:p>
    <w:p w:rsidR="003F27EC" w:rsidRPr="003F27EC" w:rsidRDefault="003F27EC" w:rsidP="003F27EC">
      <w:pPr>
        <w:pStyle w:val="Paragraphedeliste"/>
        <w:numPr>
          <w:ilvl w:val="1"/>
          <w:numId w:val="3"/>
        </w:numPr>
        <w:rPr>
          <w:color w:val="5B9BD5" w:themeColor="accent1"/>
        </w:rPr>
      </w:pPr>
      <w:r w:rsidRPr="003F27EC">
        <w:rPr>
          <w:color w:val="5B9BD5" w:themeColor="accent1"/>
        </w:rPr>
        <w:t>Less than 5mn</w:t>
      </w:r>
    </w:p>
    <w:p w:rsidR="00EF2AF2" w:rsidRDefault="00EF2AF2" w:rsidP="00EF2AF2">
      <w:pPr>
        <w:pStyle w:val="Paragraphedeliste"/>
        <w:numPr>
          <w:ilvl w:val="0"/>
          <w:numId w:val="3"/>
        </w:numPr>
      </w:pPr>
      <w:r>
        <w:t xml:space="preserve">Explain </w:t>
      </w:r>
      <w:proofErr w:type="spellStart"/>
      <w:r>
        <w:t>transcodification</w:t>
      </w:r>
      <w:proofErr w:type="spellEnd"/>
      <w:r w:rsidR="005728D0">
        <w:t xml:space="preserve"> process</w:t>
      </w:r>
      <w:r>
        <w:t xml:space="preserve"> for each data file.</w:t>
      </w:r>
    </w:p>
    <w:p w:rsidR="006D2A9B" w:rsidRPr="006D2A9B" w:rsidRDefault="006D2A9B" w:rsidP="006D2A9B">
      <w:pPr>
        <w:pStyle w:val="Paragraphedeliste"/>
        <w:numPr>
          <w:ilvl w:val="1"/>
          <w:numId w:val="3"/>
        </w:numPr>
        <w:rPr>
          <w:rFonts w:cstheme="minorHAnsi"/>
          <w:color w:val="5B9BD5" w:themeColor="accent1"/>
        </w:rPr>
      </w:pPr>
      <w:r w:rsidRPr="006D2A9B">
        <w:rPr>
          <w:color w:val="5B9BD5" w:themeColor="accent1"/>
        </w:rPr>
        <w:t>In order to calculate the AC and AP fleets from the different data sources it is imperative that the data format is homogeneous from one source to another</w:t>
      </w:r>
      <w:r>
        <w:rPr>
          <w:color w:val="5B9BD5" w:themeColor="accent1"/>
        </w:rPr>
        <w:br/>
      </w:r>
      <w:r w:rsidRPr="006D2A9B">
        <w:rPr>
          <w:rFonts w:cstheme="minorHAnsi"/>
          <w:color w:val="5B9BD5" w:themeColor="accent1"/>
          <w:lang w:val="en"/>
        </w:rPr>
        <w:t>Polk File:</w:t>
      </w:r>
      <w:r w:rsidRPr="006D2A9B">
        <w:rPr>
          <w:rFonts w:cstheme="minorHAnsi"/>
          <w:color w:val="5B9BD5" w:themeColor="accent1"/>
          <w:lang w:val="en"/>
        </w:rPr>
        <w:br/>
        <w:t>Only the FUEL_TYPE, VEH_TYPE, MANUF, COUNTRY and MODEL / BODY_TYPE fields are transformed during import.</w:t>
      </w:r>
      <w:r w:rsidRPr="006D2A9B">
        <w:rPr>
          <w:rFonts w:cstheme="minorHAnsi"/>
          <w:color w:val="5B9BD5" w:themeColor="accent1"/>
          <w:lang w:val="en"/>
        </w:rPr>
        <w:br/>
        <w:t>File Registration:</w:t>
      </w:r>
      <w:r w:rsidRPr="006D2A9B">
        <w:rPr>
          <w:rFonts w:cstheme="minorHAnsi"/>
          <w:color w:val="5B9BD5" w:themeColor="accent1"/>
          <w:lang w:val="en"/>
        </w:rPr>
        <w:br/>
        <w:t>Only the MARK, COUNTRY, ENERGY, GENDER, MODEL YEAR and BODY (MODEL / BODY) fields will be transformed during the import.</w:t>
      </w:r>
      <w:r w:rsidRPr="006D2A9B">
        <w:rPr>
          <w:rFonts w:cstheme="minorHAnsi"/>
          <w:color w:val="5B9BD5" w:themeColor="accent1"/>
          <w:lang w:val="en"/>
        </w:rPr>
        <w:br/>
        <w:t>Billing File:</w:t>
      </w:r>
      <w:r w:rsidRPr="006D2A9B">
        <w:rPr>
          <w:rFonts w:cstheme="minorHAnsi"/>
          <w:color w:val="5B9BD5" w:themeColor="accent1"/>
          <w:lang w:val="en"/>
        </w:rPr>
        <w:br/>
        <w:t>Only the MARK, COUNTRY, ENERGY, GENDER and FAMILY_LIB / BODY (GENDER and FAMILY_LIB / BODYWORK fields) fields will be transformed during the import.</w:t>
      </w:r>
      <w:r w:rsidRPr="006D2A9B">
        <w:rPr>
          <w:rFonts w:cstheme="minorHAnsi"/>
          <w:color w:val="5B9BD5" w:themeColor="accent1"/>
          <w:lang w:val="en"/>
        </w:rPr>
        <w:br/>
        <w:t>Medium Term Forecast Files (AP and AC):</w:t>
      </w:r>
      <w:r w:rsidRPr="006D2A9B">
        <w:rPr>
          <w:rFonts w:cstheme="minorHAnsi"/>
          <w:color w:val="5B9BD5" w:themeColor="accent1"/>
          <w:lang w:val="en"/>
        </w:rPr>
        <w:br/>
        <w:t>Only the fields MARK, COUNTRY, GENDER and MODEL (GENDER and MODEL will give MODELE_COMPLET) are transformed during the import.</w:t>
      </w:r>
      <w:r w:rsidRPr="006D2A9B">
        <w:rPr>
          <w:rFonts w:cstheme="minorHAnsi"/>
          <w:color w:val="5B9BD5" w:themeColor="accent1"/>
          <w:lang w:val="en"/>
        </w:rPr>
        <w:br/>
        <w:t>Strategic Forecast File:</w:t>
      </w:r>
      <w:r w:rsidRPr="006D2A9B">
        <w:rPr>
          <w:rFonts w:cstheme="minorHAnsi"/>
          <w:color w:val="5B9BD5" w:themeColor="accent1"/>
          <w:lang w:val="en"/>
        </w:rPr>
        <w:br/>
        <w:t>Only the MARK, COUNTRY, GENDER, and LIB_VEH fields (GENRE and LIB_VEH will give MODELE_COMPLET) are transformed during the import.</w:t>
      </w:r>
      <w:r w:rsidRPr="006D2A9B">
        <w:rPr>
          <w:rFonts w:cstheme="minorHAnsi"/>
          <w:color w:val="5B9BD5" w:themeColor="accent1"/>
          <w:lang w:val="en"/>
        </w:rPr>
        <w:br/>
        <w:t>Parks Specific Files:</w:t>
      </w:r>
      <w:r w:rsidRPr="006D2A9B">
        <w:rPr>
          <w:rFonts w:cstheme="minorHAnsi"/>
          <w:color w:val="5B9BD5" w:themeColor="accent1"/>
          <w:lang w:val="en"/>
        </w:rPr>
        <w:br/>
        <w:t>Only the MARK, COUNTRY and GENRE fields are transformed during the import</w:t>
      </w:r>
    </w:p>
    <w:p w:rsidR="0046346B" w:rsidRDefault="00EF2AF2" w:rsidP="0046346B">
      <w:r>
        <w:lastRenderedPageBreak/>
        <w:t>How</w:t>
      </w:r>
      <w:r w:rsidR="005728D0">
        <w:t xml:space="preserve"> data are imported in the </w:t>
      </w:r>
      <w:proofErr w:type="spellStart"/>
      <w:r w:rsidR="005728D0">
        <w:t>Parc-R</w:t>
      </w:r>
      <w:r>
        <w:t>oulant</w:t>
      </w:r>
      <w:proofErr w:type="spellEnd"/>
      <w:r>
        <w:t xml:space="preserve"> application</w:t>
      </w:r>
      <w:r w:rsidR="005728D0">
        <w:t>?  (Explain importation process)</w:t>
      </w:r>
      <w:r>
        <w:t xml:space="preserve"> </w:t>
      </w:r>
    </w:p>
    <w:p w:rsidR="0046346B" w:rsidRPr="00EA75B3" w:rsidRDefault="0046346B" w:rsidP="0046346B">
      <w:r>
        <w:br/>
      </w:r>
      <w:r>
        <w:object w:dxaOrig="9277" w:dyaOrig="27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134.25pt" o:ole="">
            <v:imagedata r:id="rId5" o:title=""/>
          </v:shape>
          <o:OLEObject Type="Embed" ProgID="Visio.Drawing.11" ShapeID="_x0000_i1025" DrawAspect="Content" ObjectID="_1561708695" r:id="rId6"/>
        </w:object>
      </w:r>
    </w:p>
    <w:p w:rsidR="00EF2AF2" w:rsidRDefault="0046346B" w:rsidP="0046346B">
      <w:pPr>
        <w:pStyle w:val="Paragraphedeliste"/>
        <w:rPr>
          <w:color w:val="5B9BD5" w:themeColor="accent1"/>
        </w:rPr>
      </w:pPr>
      <w:r w:rsidRPr="0046346B">
        <w:rPr>
          <w:color w:val="5B9BD5" w:themeColor="accent1"/>
        </w:rPr>
        <w:t xml:space="preserve">It’s the same principle </w:t>
      </w:r>
      <w:r w:rsidR="00BA58E8">
        <w:rPr>
          <w:color w:val="5B9BD5" w:themeColor="accent1"/>
        </w:rPr>
        <w:t>that</w:t>
      </w:r>
      <w:r w:rsidRPr="0046346B">
        <w:rPr>
          <w:color w:val="5B9BD5" w:themeColor="accent1"/>
        </w:rPr>
        <w:t xml:space="preserve"> CAP-6391</w:t>
      </w:r>
    </w:p>
    <w:p w:rsidR="00BA58E8" w:rsidRDefault="00BA58E8" w:rsidP="0046346B">
      <w:pPr>
        <w:pStyle w:val="Paragraphedeliste"/>
        <w:rPr>
          <w:color w:val="5B9BD5" w:themeColor="accent1"/>
        </w:rPr>
      </w:pPr>
      <w:proofErr w:type="spellStart"/>
      <w:r>
        <w:rPr>
          <w:color w:val="5B9BD5" w:themeColor="accent1"/>
        </w:rPr>
        <w:t>Cf</w:t>
      </w:r>
      <w:proofErr w:type="spellEnd"/>
      <w:r>
        <w:rPr>
          <w:color w:val="5B9BD5" w:themeColor="accent1"/>
        </w:rPr>
        <w:t xml:space="preserve"> : </w:t>
      </w:r>
      <w:hyperlink r:id="rId7" w:history="1">
        <w:r w:rsidRPr="000B5FEE">
          <w:rPr>
            <w:rStyle w:val="Lienhypertexte"/>
          </w:rPr>
          <w:t>http://docinfogroupe.inetpsa.com/ead/doc/ref.20656_10_05268/v.vc/pj</w:t>
        </w:r>
      </w:hyperlink>
    </w:p>
    <w:p w:rsidR="00BA58E8" w:rsidRPr="0046346B" w:rsidRDefault="00BA58E8" w:rsidP="0046346B">
      <w:pPr>
        <w:pStyle w:val="Paragraphedeliste"/>
        <w:rPr>
          <w:color w:val="5B9BD5" w:themeColor="accent1"/>
        </w:rPr>
      </w:pPr>
    </w:p>
    <w:p w:rsidR="00121C93" w:rsidRDefault="005728D0" w:rsidP="00121C93">
      <w:pPr>
        <w:pStyle w:val="Paragraphedeliste"/>
        <w:numPr>
          <w:ilvl w:val="0"/>
          <w:numId w:val="1"/>
        </w:numPr>
      </w:pPr>
      <w:r>
        <w:t>What is the Difference</w:t>
      </w:r>
      <w:r w:rsidRPr="005728D0">
        <w:t xml:space="preserve"> between Parks, Standard parks and Specific parks?</w:t>
      </w:r>
      <w:r w:rsidR="00121C93">
        <w:br/>
        <w:t xml:space="preserve">We have 2 kinds of </w:t>
      </w:r>
      <w:proofErr w:type="spellStart"/>
      <w:r w:rsidR="00121C93">
        <w:t>parcs</w:t>
      </w:r>
      <w:proofErr w:type="spellEnd"/>
      <w:r w:rsidR="00121C93">
        <w:t>:</w:t>
      </w:r>
    </w:p>
    <w:p w:rsidR="00121C93" w:rsidRPr="005020E6" w:rsidRDefault="00121C93" w:rsidP="00121C93">
      <w:pPr>
        <w:pStyle w:val="Paragraphedeliste"/>
        <w:numPr>
          <w:ilvl w:val="1"/>
          <w:numId w:val="1"/>
        </w:numPr>
        <w:rPr>
          <w:color w:val="5B9BD5" w:themeColor="accent1"/>
        </w:rPr>
      </w:pPr>
      <w:bookmarkStart w:id="0" w:name="_GoBack"/>
      <w:r w:rsidRPr="005020E6">
        <w:rPr>
          <w:color w:val="5B9BD5" w:themeColor="accent1"/>
        </w:rPr>
        <w:t xml:space="preserve">Standard </w:t>
      </w:r>
      <w:proofErr w:type="spellStart"/>
      <w:proofErr w:type="gramStart"/>
      <w:r w:rsidRPr="005020E6">
        <w:rPr>
          <w:color w:val="5B9BD5" w:themeColor="accent1"/>
        </w:rPr>
        <w:t>parcs</w:t>
      </w:r>
      <w:proofErr w:type="spellEnd"/>
      <w:r w:rsidRPr="005020E6">
        <w:rPr>
          <w:color w:val="5B9BD5" w:themeColor="accent1"/>
        </w:rPr>
        <w:t xml:space="preserve"> :</w:t>
      </w:r>
      <w:proofErr w:type="gramEnd"/>
      <w:r w:rsidRPr="005020E6">
        <w:rPr>
          <w:color w:val="5B9BD5" w:themeColor="accent1"/>
        </w:rPr>
        <w:t xml:space="preserve"> calculate from file Polk/Registration/forecast</w:t>
      </w:r>
    </w:p>
    <w:p w:rsidR="005728D0" w:rsidRPr="005020E6" w:rsidRDefault="00121C93" w:rsidP="00121C93">
      <w:pPr>
        <w:pStyle w:val="Paragraphedeliste"/>
        <w:numPr>
          <w:ilvl w:val="1"/>
          <w:numId w:val="1"/>
        </w:numPr>
        <w:rPr>
          <w:color w:val="5B9BD5" w:themeColor="accent1"/>
        </w:rPr>
      </w:pPr>
      <w:r w:rsidRPr="005020E6">
        <w:rPr>
          <w:color w:val="5B9BD5" w:themeColor="accent1"/>
        </w:rPr>
        <w:t xml:space="preserve">Specifics </w:t>
      </w:r>
      <w:proofErr w:type="spellStart"/>
      <w:proofErr w:type="gramStart"/>
      <w:r w:rsidRPr="005020E6">
        <w:rPr>
          <w:color w:val="5B9BD5" w:themeColor="accent1"/>
        </w:rPr>
        <w:t>parcs</w:t>
      </w:r>
      <w:proofErr w:type="spellEnd"/>
      <w:r w:rsidRPr="005020E6">
        <w:rPr>
          <w:color w:val="5B9BD5" w:themeColor="accent1"/>
        </w:rPr>
        <w:t xml:space="preserve"> :</w:t>
      </w:r>
      <w:proofErr w:type="gramEnd"/>
      <w:r w:rsidRPr="005020E6">
        <w:rPr>
          <w:color w:val="5B9BD5" w:themeColor="accent1"/>
        </w:rPr>
        <w:t xml:space="preserve"> calculate from </w:t>
      </w:r>
      <w:r w:rsidR="005020E6" w:rsidRPr="005020E6">
        <w:rPr>
          <w:color w:val="5B9BD5" w:themeColor="accent1"/>
        </w:rPr>
        <w:t xml:space="preserve">users </w:t>
      </w:r>
      <w:r w:rsidRPr="005020E6">
        <w:rPr>
          <w:color w:val="5B9BD5" w:themeColor="accent1"/>
        </w:rPr>
        <w:t>specific</w:t>
      </w:r>
      <w:r w:rsidR="005020E6" w:rsidRPr="005020E6">
        <w:rPr>
          <w:color w:val="5B9BD5" w:themeColor="accent1"/>
        </w:rPr>
        <w:t>s</w:t>
      </w:r>
      <w:r w:rsidRPr="005020E6">
        <w:rPr>
          <w:color w:val="5B9BD5" w:themeColor="accent1"/>
        </w:rPr>
        <w:t xml:space="preserve"> data</w:t>
      </w:r>
    </w:p>
    <w:bookmarkEnd w:id="0"/>
    <w:p w:rsidR="005728D0" w:rsidRPr="00182C30" w:rsidRDefault="005728D0" w:rsidP="005728D0">
      <w:pPr>
        <w:pStyle w:val="Paragraphedeliste"/>
        <w:numPr>
          <w:ilvl w:val="0"/>
          <w:numId w:val="1"/>
        </w:numPr>
        <w:rPr>
          <w:color w:val="5B9BD5" w:themeColor="accent1"/>
        </w:rPr>
      </w:pPr>
      <w:r>
        <w:t>What is mean by management of countries?</w:t>
      </w:r>
      <w:r w:rsidR="00182C30">
        <w:br/>
      </w:r>
      <w:r w:rsidR="00182C30" w:rsidRPr="00182C30">
        <w:rPr>
          <w:color w:val="5B9BD5" w:themeColor="accent1"/>
        </w:rPr>
        <w:t>Allows to fill PARQTPPY0 table</w:t>
      </w:r>
    </w:p>
    <w:p w:rsidR="005728D0" w:rsidRDefault="005728D0" w:rsidP="005728D0">
      <w:pPr>
        <w:pStyle w:val="Paragraphedeliste"/>
        <w:numPr>
          <w:ilvl w:val="0"/>
          <w:numId w:val="1"/>
        </w:numPr>
      </w:pPr>
      <w:r>
        <w:t>Explain regrouping of countries and how it will manage in the application?</w:t>
      </w:r>
      <w:r w:rsidR="00A76B61">
        <w:br/>
      </w:r>
      <w:r w:rsidR="00A76B61" w:rsidRPr="00A76B61">
        <w:rPr>
          <w:color w:val="5B9BD5" w:themeColor="accent1"/>
        </w:rPr>
        <w:t xml:space="preserve">In reporting by select a regrouping of countries this permit to have by one selection all the countries </w:t>
      </w:r>
      <w:proofErr w:type="spellStart"/>
      <w:r w:rsidR="00A76B61" w:rsidRPr="00A76B61">
        <w:rPr>
          <w:color w:val="5B9BD5" w:themeColor="accent1"/>
        </w:rPr>
        <w:t>neded</w:t>
      </w:r>
      <w:proofErr w:type="spellEnd"/>
      <w:r w:rsidR="00A76B61" w:rsidRPr="00A76B61">
        <w:rPr>
          <w:color w:val="5B9BD5" w:themeColor="accent1"/>
        </w:rPr>
        <w:br/>
        <w:t>Reporting/</w:t>
      </w:r>
      <w:proofErr w:type="spellStart"/>
      <w:r w:rsidR="00A76B61" w:rsidRPr="00A76B61">
        <w:rPr>
          <w:color w:val="5B9BD5" w:themeColor="accent1"/>
        </w:rPr>
        <w:t>Parcs</w:t>
      </w:r>
      <w:proofErr w:type="spellEnd"/>
      <w:r w:rsidR="00A76B61" w:rsidRPr="00A76B61">
        <w:rPr>
          <w:color w:val="5B9BD5" w:themeColor="accent1"/>
        </w:rPr>
        <w:t xml:space="preserve"> 10 </w:t>
      </w:r>
      <w:proofErr w:type="spellStart"/>
      <w:r w:rsidR="00A76B61" w:rsidRPr="00A76B61">
        <w:rPr>
          <w:color w:val="5B9BD5" w:themeColor="accent1"/>
        </w:rPr>
        <w:t>ans</w:t>
      </w:r>
      <w:proofErr w:type="spellEnd"/>
      <w:r w:rsidR="00A76B61" w:rsidRPr="00A76B61">
        <w:rPr>
          <w:color w:val="5B9BD5" w:themeColor="accent1"/>
        </w:rPr>
        <w:t xml:space="preserve"> AP AC PSA / </w:t>
      </w:r>
      <w:proofErr w:type="spellStart"/>
      <w:r w:rsidR="00A76B61" w:rsidRPr="00A76B61">
        <w:rPr>
          <w:color w:val="5B9BD5" w:themeColor="accent1"/>
        </w:rPr>
        <w:t>POids</w:t>
      </w:r>
      <w:proofErr w:type="spellEnd"/>
      <w:r w:rsidR="00A76B61" w:rsidRPr="00A76B61">
        <w:rPr>
          <w:color w:val="5B9BD5" w:themeColor="accent1"/>
        </w:rPr>
        <w:t xml:space="preserve"> des pays </w:t>
      </w:r>
      <w:proofErr w:type="spellStart"/>
      <w:r w:rsidR="00A76B61" w:rsidRPr="00A76B61">
        <w:rPr>
          <w:color w:val="5B9BD5" w:themeColor="accent1"/>
        </w:rPr>
        <w:t>dans</w:t>
      </w:r>
      <w:proofErr w:type="spellEnd"/>
      <w:r w:rsidR="00A76B61" w:rsidRPr="00A76B61">
        <w:rPr>
          <w:color w:val="5B9BD5" w:themeColor="accent1"/>
        </w:rPr>
        <w:t xml:space="preserve"> le </w:t>
      </w:r>
      <w:proofErr w:type="spellStart"/>
      <w:r w:rsidR="00A76B61" w:rsidRPr="00A76B61">
        <w:rPr>
          <w:color w:val="5B9BD5" w:themeColor="accent1"/>
        </w:rPr>
        <w:t>parc</w:t>
      </w:r>
      <w:proofErr w:type="spellEnd"/>
      <w:r w:rsidR="00A76B61" w:rsidRPr="00A76B61">
        <w:rPr>
          <w:color w:val="5B9BD5" w:themeColor="accent1"/>
        </w:rPr>
        <w:t xml:space="preserve"> 10 </w:t>
      </w:r>
      <w:proofErr w:type="spellStart"/>
      <w:r w:rsidR="00A76B61" w:rsidRPr="00A76B61">
        <w:rPr>
          <w:color w:val="5B9BD5" w:themeColor="accent1"/>
        </w:rPr>
        <w:t>ans</w:t>
      </w:r>
      <w:proofErr w:type="spellEnd"/>
      <w:r w:rsidR="00A76B61" w:rsidRPr="00A76B61">
        <w:rPr>
          <w:color w:val="5B9BD5" w:themeColor="accent1"/>
        </w:rPr>
        <w:br/>
      </w:r>
      <w:r w:rsidR="00A76B61">
        <w:rPr>
          <w:noProof/>
          <w:lang w:val="fr-FR" w:eastAsia="fr-FR"/>
        </w:rPr>
        <w:drawing>
          <wp:inline distT="0" distB="0" distL="0" distR="0" wp14:anchorId="2A2931F2" wp14:editId="137FB415">
            <wp:extent cx="5943600" cy="1249045"/>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49045"/>
                    </a:xfrm>
                    <a:prstGeom prst="rect">
                      <a:avLst/>
                    </a:prstGeom>
                  </pic:spPr>
                </pic:pic>
              </a:graphicData>
            </a:graphic>
          </wp:inline>
        </w:drawing>
      </w:r>
    </w:p>
    <w:p w:rsidR="005728D0" w:rsidRDefault="005728D0" w:rsidP="005728D0">
      <w:pPr>
        <w:pStyle w:val="Paragraphedeliste"/>
        <w:numPr>
          <w:ilvl w:val="0"/>
          <w:numId w:val="1"/>
        </w:numPr>
      </w:pPr>
      <w:r>
        <w:t xml:space="preserve">Explain term </w:t>
      </w:r>
    </w:p>
    <w:p w:rsidR="005728D0" w:rsidRPr="00DD52D7" w:rsidRDefault="005728D0" w:rsidP="005728D0">
      <w:pPr>
        <w:pStyle w:val="Paragraphedeliste"/>
        <w:numPr>
          <w:ilvl w:val="1"/>
          <w:numId w:val="1"/>
        </w:numPr>
        <w:rPr>
          <w:color w:val="5B9BD5" w:themeColor="accent1"/>
        </w:rPr>
      </w:pPr>
      <w:r>
        <w:t>Segment with example.</w:t>
      </w:r>
      <w:r w:rsidR="00DD52D7">
        <w:br/>
      </w:r>
      <w:r w:rsidR="00DD52D7" w:rsidRPr="00DD52D7">
        <w:rPr>
          <w:color w:val="5B9BD5" w:themeColor="accent1"/>
        </w:rPr>
        <w:t>The car market is often analyzed in the form of segments or categories of cars, which indicate the positioning of each model on the market. The latter are generally categorized according to the size or use of the vehicle</w:t>
      </w:r>
      <w:r w:rsidR="00DD52D7">
        <w:rPr>
          <w:color w:val="5B9BD5" w:themeColor="accent1"/>
        </w:rPr>
        <w:br/>
      </w:r>
      <w:r w:rsidR="00DD52D7">
        <w:rPr>
          <w:color w:val="5B9BD5" w:themeColor="accent1"/>
        </w:rPr>
        <w:lastRenderedPageBreak/>
        <w:t>These segments are using :</w:t>
      </w:r>
      <w:r w:rsidR="00DD52D7">
        <w:rPr>
          <w:color w:val="5B9BD5" w:themeColor="accent1"/>
        </w:rPr>
        <w:br/>
      </w:r>
      <w:r w:rsidR="00DD52D7">
        <w:rPr>
          <w:noProof/>
          <w:lang w:val="fr-FR" w:eastAsia="fr-FR"/>
        </w:rPr>
        <w:drawing>
          <wp:inline distT="0" distB="0" distL="0" distR="0" wp14:anchorId="18FD3206" wp14:editId="195F3604">
            <wp:extent cx="2380952" cy="2514286"/>
            <wp:effectExtent l="0" t="0" r="635"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0952" cy="2514286"/>
                    </a:xfrm>
                    <a:prstGeom prst="rect">
                      <a:avLst/>
                    </a:prstGeom>
                  </pic:spPr>
                </pic:pic>
              </a:graphicData>
            </a:graphic>
          </wp:inline>
        </w:drawing>
      </w:r>
    </w:p>
    <w:p w:rsidR="005728D0" w:rsidRDefault="005728D0" w:rsidP="005728D0">
      <w:pPr>
        <w:pStyle w:val="Paragraphedeliste"/>
        <w:numPr>
          <w:ilvl w:val="1"/>
          <w:numId w:val="1"/>
        </w:numPr>
      </w:pPr>
      <w:r>
        <w:t>Management of segment with example.</w:t>
      </w:r>
    </w:p>
    <w:p w:rsidR="00EF2AF2" w:rsidRPr="00DD52D7" w:rsidRDefault="005728D0" w:rsidP="005728D0">
      <w:pPr>
        <w:pStyle w:val="Paragraphedeliste"/>
        <w:numPr>
          <w:ilvl w:val="1"/>
          <w:numId w:val="1"/>
        </w:numPr>
        <w:rPr>
          <w:color w:val="5B9BD5" w:themeColor="accent1"/>
          <w:lang w:val="fr-FR"/>
        </w:rPr>
      </w:pPr>
      <w:r>
        <w:t>Regrouping of segments with example.</w:t>
      </w:r>
      <w:r w:rsidR="00DD52D7">
        <w:br/>
      </w:r>
      <w:proofErr w:type="spellStart"/>
      <w:r w:rsidR="00DD52D7" w:rsidRPr="00DD52D7">
        <w:rPr>
          <w:color w:val="5B9BD5" w:themeColor="accent1"/>
          <w:lang w:val="fr-FR"/>
        </w:rPr>
        <w:t>Reporting</w:t>
      </w:r>
      <w:proofErr w:type="spellEnd"/>
      <w:r w:rsidR="00DD52D7" w:rsidRPr="00DD52D7">
        <w:rPr>
          <w:color w:val="5B9BD5" w:themeColor="accent1"/>
          <w:lang w:val="fr-FR"/>
        </w:rPr>
        <w:t>/Parcs 10ans AP AC PSA/ Poids des segments dans le Parcs 10 ans</w:t>
      </w:r>
    </w:p>
    <w:p w:rsidR="005728D0" w:rsidRDefault="005728D0" w:rsidP="005728D0">
      <w:pPr>
        <w:pStyle w:val="Paragraphedeliste"/>
        <w:numPr>
          <w:ilvl w:val="0"/>
          <w:numId w:val="1"/>
        </w:numPr>
      </w:pPr>
      <w:r>
        <w:t>Explain management of principle marks (</w:t>
      </w:r>
      <w:r w:rsidRPr="005728D0">
        <w:rPr>
          <w:lang w:val="fr-FR"/>
        </w:rPr>
        <w:t>Marques</w:t>
      </w:r>
      <w:r>
        <w:t>).</w:t>
      </w:r>
      <w:r w:rsidR="003F0950">
        <w:br/>
      </w:r>
      <w:r w:rsidR="003F0950" w:rsidRPr="003F0950">
        <w:rPr>
          <w:color w:val="5B9BD5" w:themeColor="accent1"/>
        </w:rPr>
        <w:t xml:space="preserve">This allows administrator to manage </w:t>
      </w:r>
      <w:r w:rsidR="003F0950" w:rsidRPr="003F0950">
        <w:rPr>
          <w:color w:val="5B9BD5" w:themeColor="accent1"/>
        </w:rPr>
        <w:t xml:space="preserve">and order brands displayed </w:t>
      </w:r>
      <w:r w:rsidR="003F0950" w:rsidRPr="003F0950">
        <w:rPr>
          <w:color w:val="5B9BD5" w:themeColor="accent1"/>
        </w:rPr>
        <w:t xml:space="preserve"> in </w:t>
      </w:r>
      <w:r w:rsidR="003F0950" w:rsidRPr="003F0950">
        <w:rPr>
          <w:color w:val="5B9BD5" w:themeColor="accent1"/>
        </w:rPr>
        <w:t xml:space="preserve">Reporting / </w:t>
      </w:r>
      <w:proofErr w:type="spellStart"/>
      <w:r w:rsidR="003F0950" w:rsidRPr="003F0950">
        <w:rPr>
          <w:color w:val="5B9BD5" w:themeColor="accent1"/>
        </w:rPr>
        <w:t>Parcs</w:t>
      </w:r>
      <w:proofErr w:type="spellEnd"/>
      <w:r w:rsidR="003F0950" w:rsidRPr="003F0950">
        <w:rPr>
          <w:color w:val="5B9BD5" w:themeColor="accent1"/>
        </w:rPr>
        <w:t xml:space="preserve"> </w:t>
      </w:r>
      <w:proofErr w:type="spellStart"/>
      <w:r w:rsidR="003F0950" w:rsidRPr="003F0950">
        <w:rPr>
          <w:color w:val="5B9BD5" w:themeColor="accent1"/>
        </w:rPr>
        <w:t>toutes</w:t>
      </w:r>
      <w:proofErr w:type="spellEnd"/>
      <w:r w:rsidR="003F0950" w:rsidRPr="003F0950">
        <w:rPr>
          <w:color w:val="5B9BD5" w:themeColor="accent1"/>
        </w:rPr>
        <w:t xml:space="preserve"> marques (Polk)</w:t>
      </w:r>
      <w:r w:rsidR="003F0950" w:rsidRPr="003F0950">
        <w:rPr>
          <w:color w:val="5B9BD5" w:themeColor="accent1"/>
        </w:rPr>
        <w:br/>
      </w:r>
      <w:r w:rsidR="003F0950">
        <w:rPr>
          <w:noProof/>
          <w:lang w:val="fr-FR" w:eastAsia="fr-FR"/>
        </w:rPr>
        <w:drawing>
          <wp:inline distT="0" distB="0" distL="0" distR="0" wp14:anchorId="3135EA8E" wp14:editId="118F7091">
            <wp:extent cx="5943600" cy="568960"/>
            <wp:effectExtent l="0" t="0" r="0" b="254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68960"/>
                    </a:xfrm>
                    <a:prstGeom prst="rect">
                      <a:avLst/>
                    </a:prstGeom>
                  </pic:spPr>
                </pic:pic>
              </a:graphicData>
            </a:graphic>
          </wp:inline>
        </w:drawing>
      </w:r>
    </w:p>
    <w:p w:rsidR="005728D0" w:rsidRDefault="005728D0" w:rsidP="005728D0">
      <w:pPr>
        <w:pStyle w:val="Paragraphedeliste"/>
        <w:numPr>
          <w:ilvl w:val="0"/>
          <w:numId w:val="1"/>
        </w:numPr>
      </w:pPr>
      <w:r>
        <w:t xml:space="preserve">Explain management of </w:t>
      </w:r>
      <w:proofErr w:type="spellStart"/>
      <w:r w:rsidRPr="005728D0">
        <w:t>Infobulles</w:t>
      </w:r>
      <w:proofErr w:type="spellEnd"/>
      <w:r w:rsidRPr="005728D0">
        <w:t>.</w:t>
      </w:r>
      <w:r w:rsidR="003F0950">
        <w:br/>
      </w:r>
      <w:r w:rsidR="003F0950" w:rsidRPr="003F0950">
        <w:rPr>
          <w:color w:val="5B9BD5" w:themeColor="accent1"/>
        </w:rPr>
        <w:t>This allows administrator to manage labels displayed in application ex:</w:t>
      </w:r>
      <w:r w:rsidR="003F0950" w:rsidRPr="003F0950">
        <w:rPr>
          <w:color w:val="5B9BD5" w:themeColor="accent1"/>
        </w:rPr>
        <w:br/>
      </w:r>
      <w:r w:rsidR="003F0950">
        <w:rPr>
          <w:noProof/>
          <w:lang w:val="fr-FR" w:eastAsia="fr-FR"/>
        </w:rPr>
        <w:drawing>
          <wp:inline distT="0" distB="0" distL="0" distR="0" wp14:anchorId="7B44EBAE" wp14:editId="41352D32">
            <wp:extent cx="4057143" cy="1466667"/>
            <wp:effectExtent l="0" t="0" r="635"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57143" cy="1466667"/>
                    </a:xfrm>
                    <a:prstGeom prst="rect">
                      <a:avLst/>
                    </a:prstGeom>
                  </pic:spPr>
                </pic:pic>
              </a:graphicData>
            </a:graphic>
          </wp:inline>
        </w:drawing>
      </w:r>
    </w:p>
    <w:p w:rsidR="005728D0" w:rsidRDefault="005728D0" w:rsidP="00EF2AF2">
      <w:pPr>
        <w:pStyle w:val="Paragraphedeliste"/>
        <w:ind w:left="1890"/>
      </w:pPr>
    </w:p>
    <w:p w:rsidR="005728D0" w:rsidRDefault="005728D0" w:rsidP="00EF2AF2">
      <w:pPr>
        <w:pStyle w:val="Paragraphedeliste"/>
        <w:ind w:left="1890"/>
      </w:pPr>
    </w:p>
    <w:p w:rsidR="00EF2AF2" w:rsidRDefault="00EF2AF2" w:rsidP="00EF2AF2">
      <w:pPr>
        <w:ind w:left="720"/>
      </w:pPr>
    </w:p>
    <w:sectPr w:rsidR="00EF2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B15353"/>
    <w:multiLevelType w:val="hybridMultilevel"/>
    <w:tmpl w:val="F1B42D68"/>
    <w:lvl w:ilvl="0" w:tplc="0A8CDFB0">
      <w:start w:val="1"/>
      <w:numFmt w:val="bullet"/>
      <w:lvlText w:val="-"/>
      <w:lvlJc w:val="left"/>
      <w:pPr>
        <w:ind w:left="1260" w:hanging="360"/>
      </w:pPr>
      <w:rPr>
        <w:rFonts w:ascii="Calibri" w:eastAsiaTheme="minorHAnsi" w:hAnsi="Calibri"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44E41242"/>
    <w:multiLevelType w:val="hybridMultilevel"/>
    <w:tmpl w:val="AF1EAE80"/>
    <w:lvl w:ilvl="0" w:tplc="0409000F">
      <w:start w:val="1"/>
      <w:numFmt w:val="decimal"/>
      <w:lvlText w:val="%1."/>
      <w:lvlJc w:val="left"/>
      <w:pPr>
        <w:ind w:left="720" w:hanging="360"/>
      </w:pPr>
      <w:rPr>
        <w:rFonts w:hint="default"/>
      </w:rPr>
    </w:lvl>
    <w:lvl w:ilvl="1" w:tplc="04090019">
      <w:start w:val="1"/>
      <w:numFmt w:val="lowerLetter"/>
      <w:lvlText w:val="%2."/>
      <w:lvlJc w:val="left"/>
      <w:pPr>
        <w:ind w:left="1260" w:hanging="360"/>
      </w:pPr>
    </w:lvl>
    <w:lvl w:ilvl="2" w:tplc="04090001">
      <w:start w:val="1"/>
      <w:numFmt w:val="bullet"/>
      <w:lvlText w:val=""/>
      <w:lvlJc w:val="left"/>
      <w:pPr>
        <w:ind w:left="171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792CD8"/>
    <w:multiLevelType w:val="hybridMultilevel"/>
    <w:tmpl w:val="755CCDB8"/>
    <w:lvl w:ilvl="0" w:tplc="6840C01C">
      <w:start w:val="1"/>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9F22F00"/>
    <w:multiLevelType w:val="hybridMultilevel"/>
    <w:tmpl w:val="87CABD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AF2"/>
    <w:rsid w:val="000615D0"/>
    <w:rsid w:val="00121C93"/>
    <w:rsid w:val="00133FA5"/>
    <w:rsid w:val="00182C30"/>
    <w:rsid w:val="00282CFB"/>
    <w:rsid w:val="003F0950"/>
    <w:rsid w:val="003F27EC"/>
    <w:rsid w:val="00406FFA"/>
    <w:rsid w:val="0046346B"/>
    <w:rsid w:val="005020E6"/>
    <w:rsid w:val="005728D0"/>
    <w:rsid w:val="006D2A9B"/>
    <w:rsid w:val="00793C19"/>
    <w:rsid w:val="00842108"/>
    <w:rsid w:val="009567DB"/>
    <w:rsid w:val="0096449A"/>
    <w:rsid w:val="00A76B61"/>
    <w:rsid w:val="00A8280F"/>
    <w:rsid w:val="00BA58E8"/>
    <w:rsid w:val="00D01BBD"/>
    <w:rsid w:val="00DD52D7"/>
    <w:rsid w:val="00EF2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4B80C"/>
  <w15:chartTrackingRefBased/>
  <w15:docId w15:val="{740AF8DC-F552-4499-80F2-1B49F6FC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F2AF2"/>
    <w:pPr>
      <w:ind w:left="720"/>
      <w:contextualSpacing/>
    </w:pPr>
  </w:style>
  <w:style w:type="paragraph" w:customStyle="1" w:styleId="CharChar1CharCharCharCharCharCharChar">
    <w:name w:val=" Char Char1 Char Char Char Char Char Char Char"/>
    <w:basedOn w:val="Normal"/>
    <w:next w:val="Normal"/>
    <w:rsid w:val="0046346B"/>
    <w:pPr>
      <w:spacing w:line="240" w:lineRule="exact"/>
      <w:jc w:val="both"/>
    </w:pPr>
    <w:rPr>
      <w:rFonts w:ascii="Verdana" w:eastAsia="MS Mincho" w:hAnsi="Verdana" w:cs="Times New Roman"/>
      <w:color w:val="000080"/>
      <w:sz w:val="20"/>
      <w:lang w:val="fr-FR" w:eastAsia="ja-JP"/>
    </w:rPr>
  </w:style>
  <w:style w:type="character" w:styleId="Lienhypertexte">
    <w:name w:val="Hyperlink"/>
    <w:basedOn w:val="Policepardfaut"/>
    <w:uiPriority w:val="99"/>
    <w:unhideWhenUsed/>
    <w:rsid w:val="00BA58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7437076">
      <w:bodyDiv w:val="1"/>
      <w:marLeft w:val="0"/>
      <w:marRight w:val="0"/>
      <w:marTop w:val="0"/>
      <w:marBottom w:val="0"/>
      <w:divBdr>
        <w:top w:val="none" w:sz="0" w:space="0" w:color="auto"/>
        <w:left w:val="none" w:sz="0" w:space="0" w:color="auto"/>
        <w:bottom w:val="none" w:sz="0" w:space="0" w:color="auto"/>
        <w:right w:val="none" w:sz="0" w:space="0" w:color="auto"/>
      </w:divBdr>
      <w:divsChild>
        <w:div w:id="1308823660">
          <w:marLeft w:val="0"/>
          <w:marRight w:val="0"/>
          <w:marTop w:val="0"/>
          <w:marBottom w:val="0"/>
          <w:divBdr>
            <w:top w:val="none" w:sz="0" w:space="0" w:color="auto"/>
            <w:left w:val="none" w:sz="0" w:space="0" w:color="auto"/>
            <w:bottom w:val="none" w:sz="0" w:space="0" w:color="auto"/>
            <w:right w:val="none" w:sz="0" w:space="0" w:color="auto"/>
          </w:divBdr>
          <w:divsChild>
            <w:div w:id="287057151">
              <w:marLeft w:val="0"/>
              <w:marRight w:val="0"/>
              <w:marTop w:val="0"/>
              <w:marBottom w:val="0"/>
              <w:divBdr>
                <w:top w:val="none" w:sz="0" w:space="0" w:color="auto"/>
                <w:left w:val="none" w:sz="0" w:space="0" w:color="auto"/>
                <w:bottom w:val="none" w:sz="0" w:space="0" w:color="auto"/>
                <w:right w:val="none" w:sz="0" w:space="0" w:color="auto"/>
              </w:divBdr>
              <w:divsChild>
                <w:div w:id="2090543541">
                  <w:marLeft w:val="0"/>
                  <w:marRight w:val="0"/>
                  <w:marTop w:val="0"/>
                  <w:marBottom w:val="0"/>
                  <w:divBdr>
                    <w:top w:val="none" w:sz="0" w:space="0" w:color="auto"/>
                    <w:left w:val="none" w:sz="0" w:space="0" w:color="auto"/>
                    <w:bottom w:val="none" w:sz="0" w:space="0" w:color="auto"/>
                    <w:right w:val="none" w:sz="0" w:space="0" w:color="auto"/>
                  </w:divBdr>
                  <w:divsChild>
                    <w:div w:id="1365668919">
                      <w:marLeft w:val="0"/>
                      <w:marRight w:val="0"/>
                      <w:marTop w:val="0"/>
                      <w:marBottom w:val="0"/>
                      <w:divBdr>
                        <w:top w:val="none" w:sz="0" w:space="0" w:color="auto"/>
                        <w:left w:val="none" w:sz="0" w:space="0" w:color="auto"/>
                        <w:bottom w:val="none" w:sz="0" w:space="0" w:color="auto"/>
                        <w:right w:val="none" w:sz="0" w:space="0" w:color="auto"/>
                      </w:divBdr>
                      <w:divsChild>
                        <w:div w:id="587231215">
                          <w:marLeft w:val="0"/>
                          <w:marRight w:val="0"/>
                          <w:marTop w:val="0"/>
                          <w:marBottom w:val="0"/>
                          <w:divBdr>
                            <w:top w:val="none" w:sz="0" w:space="0" w:color="auto"/>
                            <w:left w:val="none" w:sz="0" w:space="0" w:color="auto"/>
                            <w:bottom w:val="none" w:sz="0" w:space="0" w:color="auto"/>
                            <w:right w:val="none" w:sz="0" w:space="0" w:color="auto"/>
                          </w:divBdr>
                          <w:divsChild>
                            <w:div w:id="397561565">
                              <w:marLeft w:val="0"/>
                              <w:marRight w:val="0"/>
                              <w:marTop w:val="0"/>
                              <w:marBottom w:val="0"/>
                              <w:divBdr>
                                <w:top w:val="none" w:sz="0" w:space="0" w:color="auto"/>
                                <w:left w:val="none" w:sz="0" w:space="0" w:color="auto"/>
                                <w:bottom w:val="none" w:sz="0" w:space="0" w:color="auto"/>
                                <w:right w:val="none" w:sz="0" w:space="0" w:color="auto"/>
                              </w:divBdr>
                              <w:divsChild>
                                <w:div w:id="1783114442">
                                  <w:marLeft w:val="0"/>
                                  <w:marRight w:val="0"/>
                                  <w:marTop w:val="0"/>
                                  <w:marBottom w:val="0"/>
                                  <w:divBdr>
                                    <w:top w:val="none" w:sz="0" w:space="0" w:color="auto"/>
                                    <w:left w:val="none" w:sz="0" w:space="0" w:color="auto"/>
                                    <w:bottom w:val="none" w:sz="0" w:space="0" w:color="auto"/>
                                    <w:right w:val="none" w:sz="0" w:space="0" w:color="auto"/>
                                  </w:divBdr>
                                  <w:divsChild>
                                    <w:div w:id="1525316873">
                                      <w:marLeft w:val="60"/>
                                      <w:marRight w:val="0"/>
                                      <w:marTop w:val="0"/>
                                      <w:marBottom w:val="0"/>
                                      <w:divBdr>
                                        <w:top w:val="none" w:sz="0" w:space="0" w:color="auto"/>
                                        <w:left w:val="none" w:sz="0" w:space="0" w:color="auto"/>
                                        <w:bottom w:val="none" w:sz="0" w:space="0" w:color="auto"/>
                                        <w:right w:val="none" w:sz="0" w:space="0" w:color="auto"/>
                                      </w:divBdr>
                                      <w:divsChild>
                                        <w:div w:id="125585369">
                                          <w:marLeft w:val="0"/>
                                          <w:marRight w:val="0"/>
                                          <w:marTop w:val="0"/>
                                          <w:marBottom w:val="0"/>
                                          <w:divBdr>
                                            <w:top w:val="none" w:sz="0" w:space="0" w:color="auto"/>
                                            <w:left w:val="none" w:sz="0" w:space="0" w:color="auto"/>
                                            <w:bottom w:val="none" w:sz="0" w:space="0" w:color="auto"/>
                                            <w:right w:val="none" w:sz="0" w:space="0" w:color="auto"/>
                                          </w:divBdr>
                                          <w:divsChild>
                                            <w:div w:id="1897425264">
                                              <w:marLeft w:val="0"/>
                                              <w:marRight w:val="0"/>
                                              <w:marTop w:val="0"/>
                                              <w:marBottom w:val="120"/>
                                              <w:divBdr>
                                                <w:top w:val="single" w:sz="6" w:space="0" w:color="F5F5F5"/>
                                                <w:left w:val="single" w:sz="6" w:space="0" w:color="F5F5F5"/>
                                                <w:bottom w:val="single" w:sz="6" w:space="0" w:color="F5F5F5"/>
                                                <w:right w:val="single" w:sz="6" w:space="0" w:color="F5F5F5"/>
                                              </w:divBdr>
                                              <w:divsChild>
                                                <w:div w:id="1526477427">
                                                  <w:marLeft w:val="0"/>
                                                  <w:marRight w:val="0"/>
                                                  <w:marTop w:val="0"/>
                                                  <w:marBottom w:val="0"/>
                                                  <w:divBdr>
                                                    <w:top w:val="none" w:sz="0" w:space="0" w:color="auto"/>
                                                    <w:left w:val="none" w:sz="0" w:space="0" w:color="auto"/>
                                                    <w:bottom w:val="none" w:sz="0" w:space="0" w:color="auto"/>
                                                    <w:right w:val="none" w:sz="0" w:space="0" w:color="auto"/>
                                                  </w:divBdr>
                                                  <w:divsChild>
                                                    <w:div w:id="18093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docinfogroupe.inetpsa.com/ead/doc/ref.20656_10_05268/v.vc/pj"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5" Type="http://schemas.openxmlformats.org/officeDocument/2006/relationships/image" Target="media/image1.emf"/><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4</Pages>
  <Words>877</Words>
  <Characters>4827</Characters>
  <Application>Microsoft Office Word</Application>
  <DocSecurity>0</DocSecurity>
  <Lines>40</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Capgemini</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Desale, Harish</dc:creator>
  <cp:keywords/>
  <dc:description/>
  <cp:lastModifiedBy>XAVIER RIOU - P935754</cp:lastModifiedBy>
  <cp:revision>10</cp:revision>
  <dcterms:created xsi:type="dcterms:W3CDTF">2017-07-14T12:10:00Z</dcterms:created>
  <dcterms:modified xsi:type="dcterms:W3CDTF">2017-07-16T09:12:00Z</dcterms:modified>
</cp:coreProperties>
</file>