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  <w:r w:rsidRPr="00D3637A">
        <w:rPr>
          <w:sz w:val="28"/>
          <w:szCs w:val="28"/>
        </w:rPr>
        <w:t>Белорусский Государственный Университет</w:t>
      </w: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  <w:r w:rsidRPr="00D3637A">
        <w:rPr>
          <w:sz w:val="28"/>
          <w:szCs w:val="28"/>
        </w:rPr>
        <w:t xml:space="preserve"> Информатики и Радиоэлектроники</w:t>
      </w:r>
      <w:r>
        <w:rPr>
          <w:sz w:val="28"/>
          <w:szCs w:val="28"/>
        </w:rPr>
        <w:br/>
        <w:t>Кафедра физики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2819A3" w:rsidRDefault="00D3637A" w:rsidP="00D3637A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Лабораторная работа № 2.4</w:t>
      </w:r>
      <w:r>
        <w:rPr>
          <w:sz w:val="28"/>
          <w:szCs w:val="28"/>
        </w:rPr>
        <w:br/>
      </w:r>
      <w:r w:rsidRPr="00EC5656">
        <w:rPr>
          <w:b/>
          <w:i/>
          <w:sz w:val="28"/>
          <w:szCs w:val="28"/>
        </w:rPr>
        <w:t>Изучение температурной зависимости диэлектрической проницаемости сегнетоэлектриков вблизи температуры фазового перехода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jc w:val="center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Выполнил:                                                                                  </w:t>
      </w:r>
      <w:r w:rsidR="00C4375B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F73927">
        <w:rPr>
          <w:sz w:val="28"/>
          <w:szCs w:val="28"/>
        </w:rPr>
        <w:t xml:space="preserve">ххххх                                                                                                </w:t>
      </w:r>
      <w:r w:rsidR="00C4375B">
        <w:rPr>
          <w:sz w:val="28"/>
          <w:szCs w:val="28"/>
        </w:rPr>
        <w:t xml:space="preserve">               </w:t>
      </w: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D3637A" w:rsidP="00D3637A">
      <w:pPr>
        <w:spacing w:after="0" w:line="240" w:lineRule="atLeast"/>
        <w:rPr>
          <w:sz w:val="28"/>
          <w:szCs w:val="28"/>
        </w:rPr>
      </w:pPr>
    </w:p>
    <w:p w:rsidR="00D3637A" w:rsidRDefault="00C4375B" w:rsidP="00D3637A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Минск 2014</w:t>
      </w:r>
      <w:r w:rsidR="00D3637A">
        <w:rPr>
          <w:sz w:val="28"/>
          <w:szCs w:val="28"/>
        </w:rPr>
        <w:t xml:space="preserve">  </w:t>
      </w:r>
    </w:p>
    <w:p w:rsidR="00EC5656" w:rsidRPr="000C29C4" w:rsidRDefault="00EC5656" w:rsidP="00EC5656">
      <w:pPr>
        <w:spacing w:after="0" w:line="240" w:lineRule="atLeast"/>
        <w:rPr>
          <w:b/>
          <w:sz w:val="28"/>
          <w:szCs w:val="28"/>
        </w:rPr>
      </w:pPr>
      <w:r w:rsidRPr="000C29C4">
        <w:rPr>
          <w:b/>
          <w:sz w:val="28"/>
          <w:szCs w:val="28"/>
        </w:rPr>
        <w:lastRenderedPageBreak/>
        <w:t>Цель работа:</w:t>
      </w:r>
    </w:p>
    <w:p w:rsidR="00EC5656" w:rsidRPr="00EC5656" w:rsidRDefault="00EC5656" w:rsidP="00EC5656">
      <w:pPr>
        <w:spacing w:after="0" w:line="240" w:lineRule="atLeast"/>
        <w:rPr>
          <w:sz w:val="28"/>
          <w:szCs w:val="28"/>
        </w:rPr>
      </w:pPr>
      <w:r w:rsidRPr="00EC5656">
        <w:rPr>
          <w:sz w:val="28"/>
          <w:szCs w:val="28"/>
        </w:rPr>
        <w:t xml:space="preserve">1. Изучить поведение диэлектрической </w:t>
      </w:r>
      <w:r>
        <w:rPr>
          <w:sz w:val="28"/>
          <w:szCs w:val="28"/>
        </w:rPr>
        <w:t xml:space="preserve">проницаемости сегнетоэлектриков </w:t>
      </w:r>
      <w:r w:rsidRPr="00EC5656">
        <w:rPr>
          <w:sz w:val="28"/>
          <w:szCs w:val="28"/>
        </w:rPr>
        <w:t xml:space="preserve">вблизи температуры фазового перехода. </w:t>
      </w:r>
    </w:p>
    <w:p w:rsidR="003C555A" w:rsidRDefault="00EC5656" w:rsidP="003C555A">
      <w:pPr>
        <w:spacing w:after="0" w:line="240" w:lineRule="atLeast"/>
        <w:rPr>
          <w:b/>
          <w:sz w:val="28"/>
          <w:szCs w:val="28"/>
        </w:rPr>
      </w:pPr>
      <w:r w:rsidRPr="00EC5656">
        <w:rPr>
          <w:sz w:val="28"/>
          <w:szCs w:val="28"/>
        </w:rPr>
        <w:t>2. Определить постоянную Кюри-Вейсса и тип фазового перехода.</w:t>
      </w:r>
      <w:r>
        <w:rPr>
          <w:sz w:val="28"/>
          <w:szCs w:val="28"/>
        </w:rPr>
        <w:br/>
      </w:r>
      <w:r w:rsidR="003C555A">
        <w:rPr>
          <w:b/>
          <w:sz w:val="28"/>
          <w:szCs w:val="28"/>
        </w:rPr>
        <w:t xml:space="preserve">Методические </w:t>
      </w:r>
      <w:r w:rsidR="000C29C4" w:rsidRPr="000C29C4">
        <w:rPr>
          <w:b/>
          <w:sz w:val="28"/>
          <w:szCs w:val="28"/>
        </w:rPr>
        <w:t>обоснования:</w:t>
      </w:r>
    </w:p>
    <w:p w:rsidR="00D3637A" w:rsidRDefault="000C29C4" w:rsidP="003C555A">
      <w:pPr>
        <w:spacing w:after="0" w:line="240" w:lineRule="atLeast"/>
        <w:jc w:val="both"/>
        <w:rPr>
          <w:sz w:val="28"/>
          <w:szCs w:val="28"/>
        </w:rPr>
      </w:pPr>
      <w:r>
        <w:rPr>
          <w:b/>
          <w:sz w:val="28"/>
          <w:szCs w:val="28"/>
        </w:rPr>
        <w:br/>
      </w:r>
      <w:r w:rsidRPr="000C29C4">
        <w:rPr>
          <w:sz w:val="28"/>
          <w:szCs w:val="28"/>
        </w:rPr>
        <w:t>Фазовые переходы (ФП) наблюдаются для многих веществ при определенной температуре.</w:t>
      </w:r>
      <w:r w:rsidRPr="000C29C4">
        <w:t xml:space="preserve"> </w:t>
      </w:r>
      <w:r w:rsidRPr="000C29C4">
        <w:rPr>
          <w:sz w:val="28"/>
          <w:szCs w:val="28"/>
        </w:rPr>
        <w:t xml:space="preserve">Переходы в твердом теле между различными фазами вещества, обладающими разными физическими </w:t>
      </w:r>
      <w:r>
        <w:rPr>
          <w:sz w:val="28"/>
          <w:szCs w:val="28"/>
        </w:rPr>
        <w:t>свойствами, очевидно должны про</w:t>
      </w:r>
      <w:r w:rsidRPr="000C29C4">
        <w:rPr>
          <w:sz w:val="28"/>
          <w:szCs w:val="28"/>
        </w:rPr>
        <w:t>исходить с перестройкой кристаллической структуры. Если такая перестройка в</w:t>
      </w:r>
      <w:r>
        <w:rPr>
          <w:sz w:val="28"/>
          <w:szCs w:val="28"/>
        </w:rPr>
        <w:t xml:space="preserve"> </w:t>
      </w:r>
      <w:r w:rsidRPr="000C29C4">
        <w:rPr>
          <w:sz w:val="28"/>
          <w:szCs w:val="28"/>
        </w:rPr>
        <w:t xml:space="preserve">твердом теле  (при определенной температуре) происходит скачком, то говорят, </w:t>
      </w:r>
      <w:r>
        <w:rPr>
          <w:sz w:val="28"/>
          <w:szCs w:val="28"/>
        </w:rPr>
        <w:t xml:space="preserve"> </w:t>
      </w:r>
      <w:r w:rsidRPr="000C29C4">
        <w:rPr>
          <w:sz w:val="28"/>
          <w:szCs w:val="28"/>
        </w:rPr>
        <w:t>что происходит фазовый переход первого рода.</w:t>
      </w:r>
      <w:r>
        <w:rPr>
          <w:sz w:val="28"/>
          <w:szCs w:val="28"/>
        </w:rPr>
        <w:t xml:space="preserve"> </w:t>
      </w:r>
      <w:r w:rsidRPr="000C29C4">
        <w:rPr>
          <w:sz w:val="28"/>
          <w:szCs w:val="28"/>
        </w:rPr>
        <w:t>Однако наряду с таким скачкообразным изменением состояния кристаллической решетки возможен и другой</w:t>
      </w:r>
      <w:r>
        <w:rPr>
          <w:sz w:val="28"/>
          <w:szCs w:val="28"/>
        </w:rPr>
        <w:t xml:space="preserve"> </w:t>
      </w:r>
      <w:r w:rsidRPr="000C29C4">
        <w:rPr>
          <w:sz w:val="28"/>
          <w:szCs w:val="28"/>
        </w:rPr>
        <w:t>тип перестройки структуры –  непрерывный.  Непрерывный переход из одной</w:t>
      </w:r>
      <w:r>
        <w:rPr>
          <w:sz w:val="28"/>
          <w:szCs w:val="28"/>
        </w:rPr>
        <w:t xml:space="preserve"> кристаллической модификации (с </w:t>
      </w:r>
      <w:r w:rsidRPr="000C29C4">
        <w:rPr>
          <w:sz w:val="28"/>
          <w:szCs w:val="28"/>
        </w:rPr>
        <w:t>определен</w:t>
      </w:r>
      <w:r>
        <w:rPr>
          <w:sz w:val="28"/>
          <w:szCs w:val="28"/>
        </w:rPr>
        <w:t>ным расположением атомов) в дру</w:t>
      </w:r>
      <w:r w:rsidRPr="000C29C4">
        <w:rPr>
          <w:sz w:val="28"/>
          <w:szCs w:val="28"/>
        </w:rPr>
        <w:t>гую (с другим расположением) называется фазовым переходом второго рода.</w:t>
      </w:r>
    </w:p>
    <w:p w:rsidR="000C29C4" w:rsidRDefault="000C29C4" w:rsidP="003C555A">
      <w:pPr>
        <w:spacing w:after="0" w:line="240" w:lineRule="atLeast"/>
        <w:jc w:val="both"/>
        <w:rPr>
          <w:sz w:val="28"/>
          <w:szCs w:val="28"/>
        </w:rPr>
      </w:pPr>
      <w:r w:rsidRPr="000C29C4">
        <w:rPr>
          <w:sz w:val="28"/>
          <w:szCs w:val="28"/>
        </w:rPr>
        <w:t>Фазовые переходы второго рода чаще всего вс</w:t>
      </w:r>
      <w:r w:rsidR="003C555A">
        <w:rPr>
          <w:sz w:val="28"/>
          <w:szCs w:val="28"/>
        </w:rPr>
        <w:t>тречаются в полярных ди</w:t>
      </w:r>
      <w:r w:rsidRPr="000C29C4">
        <w:rPr>
          <w:sz w:val="28"/>
          <w:szCs w:val="28"/>
        </w:rPr>
        <w:t>электриках, например, сегнет</w:t>
      </w:r>
      <w:r w:rsidR="003C555A">
        <w:rPr>
          <w:sz w:val="28"/>
          <w:szCs w:val="28"/>
        </w:rPr>
        <w:t xml:space="preserve">оэлектриках. Сегнетоэлектрики - </w:t>
      </w:r>
      <w:r w:rsidRPr="000C29C4">
        <w:rPr>
          <w:sz w:val="28"/>
          <w:szCs w:val="28"/>
        </w:rPr>
        <w:t>кристаллические</w:t>
      </w:r>
      <w:r w:rsidR="003C555A">
        <w:rPr>
          <w:sz w:val="28"/>
          <w:szCs w:val="28"/>
        </w:rPr>
        <w:t xml:space="preserve"> </w:t>
      </w:r>
      <w:r w:rsidRPr="000C29C4">
        <w:rPr>
          <w:sz w:val="28"/>
          <w:szCs w:val="28"/>
        </w:rPr>
        <w:t>вещества,  у которых спонтанная поляризация может менять свое направлений</w:t>
      </w:r>
      <w:r w:rsidR="003C555A">
        <w:rPr>
          <w:sz w:val="28"/>
          <w:szCs w:val="28"/>
        </w:rPr>
        <w:t xml:space="preserve"> </w:t>
      </w:r>
      <w:r w:rsidRPr="000C29C4">
        <w:rPr>
          <w:sz w:val="28"/>
          <w:szCs w:val="28"/>
        </w:rPr>
        <w:t>под действием внешнего электрического поля.</w:t>
      </w:r>
    </w:p>
    <w:p w:rsidR="000C29C4" w:rsidRPr="000C29C4" w:rsidRDefault="000C29C4" w:rsidP="003C555A">
      <w:pPr>
        <w:spacing w:after="0" w:line="240" w:lineRule="atLeast"/>
        <w:jc w:val="both"/>
        <w:rPr>
          <w:sz w:val="28"/>
          <w:szCs w:val="28"/>
        </w:rPr>
      </w:pPr>
      <w:r w:rsidRPr="000C29C4">
        <w:rPr>
          <w:sz w:val="28"/>
          <w:szCs w:val="28"/>
        </w:rPr>
        <w:t>Значения диэлектрической проницаемости</w:t>
      </w:r>
      <w:r w:rsidR="003C555A">
        <w:rPr>
          <w:sz w:val="28"/>
          <w:szCs w:val="28"/>
        </w:rPr>
        <w:t xml:space="preserve"> сегнетоэлектрических кристал</w:t>
      </w:r>
      <w:r w:rsidRPr="000C29C4">
        <w:rPr>
          <w:sz w:val="28"/>
          <w:szCs w:val="28"/>
        </w:rPr>
        <w:t>лов велики, особенно при приближении крист</w:t>
      </w:r>
      <w:r w:rsidR="003C555A">
        <w:rPr>
          <w:sz w:val="28"/>
          <w:szCs w:val="28"/>
        </w:rPr>
        <w:t>алла к температуре фазового пе</w:t>
      </w:r>
      <w:r w:rsidRPr="000C29C4">
        <w:rPr>
          <w:sz w:val="28"/>
          <w:szCs w:val="28"/>
        </w:rPr>
        <w:t xml:space="preserve">рехода. Большие значения   ε   традиционно </w:t>
      </w:r>
      <w:r w:rsidR="003C555A">
        <w:rPr>
          <w:sz w:val="28"/>
          <w:szCs w:val="28"/>
        </w:rPr>
        <w:t>связывают с подвижностью домен</w:t>
      </w:r>
      <w:r w:rsidRPr="000C29C4">
        <w:rPr>
          <w:sz w:val="28"/>
          <w:szCs w:val="28"/>
        </w:rPr>
        <w:t>ной структуры сегнетоэлектриков во внешне</w:t>
      </w:r>
      <w:r w:rsidR="003C555A">
        <w:rPr>
          <w:sz w:val="28"/>
          <w:szCs w:val="28"/>
        </w:rPr>
        <w:t>м электрическом поле.  Темпера</w:t>
      </w:r>
      <w:r w:rsidRPr="000C29C4">
        <w:rPr>
          <w:sz w:val="28"/>
          <w:szCs w:val="28"/>
        </w:rPr>
        <w:t>турная зависимость диэлектрической п</w:t>
      </w:r>
      <w:r w:rsidR="003C555A">
        <w:rPr>
          <w:sz w:val="28"/>
          <w:szCs w:val="28"/>
        </w:rPr>
        <w:t xml:space="preserve">роницаемости выше точки Кюри </w:t>
      </w:r>
      <w:r w:rsidRPr="000C29C4">
        <w:rPr>
          <w:sz w:val="28"/>
          <w:szCs w:val="28"/>
        </w:rPr>
        <w:t>Тс</w:t>
      </w:r>
      <w:r w:rsidR="003C555A">
        <w:rPr>
          <w:sz w:val="28"/>
          <w:szCs w:val="28"/>
        </w:rPr>
        <w:t xml:space="preserve">, </w:t>
      </w:r>
      <w:r w:rsidRPr="000C29C4">
        <w:rPr>
          <w:sz w:val="28"/>
          <w:szCs w:val="28"/>
        </w:rPr>
        <w:t>описывается законом Кюри-Вейсса:</w:t>
      </w:r>
    </w:p>
    <w:p w:rsidR="000C29C4" w:rsidRDefault="000C29C4" w:rsidP="003C555A">
      <w:pPr>
        <w:spacing w:after="0" w:line="240" w:lineRule="atLeast"/>
        <w:jc w:val="both"/>
        <w:rPr>
          <w:sz w:val="28"/>
          <w:szCs w:val="28"/>
        </w:rPr>
      </w:pPr>
      <w:r w:rsidRPr="000C29C4">
        <w:rPr>
          <w:sz w:val="40"/>
          <w:szCs w:val="40"/>
        </w:rPr>
        <w:t xml:space="preserve">            </w:t>
      </w:r>
      <m:oMath>
        <m:r>
          <w:rPr>
            <w:rFonts w:ascii="Cambria Math" w:hAnsi="Cambria Math"/>
            <w:sz w:val="40"/>
            <w:szCs w:val="40"/>
          </w:rPr>
          <m:t>ε=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с</m:t>
                </m:r>
              </m:sub>
            </m:sSub>
          </m:den>
        </m:f>
      </m:oMath>
      <w:r w:rsidRPr="000C29C4">
        <w:rPr>
          <w:sz w:val="40"/>
          <w:szCs w:val="40"/>
        </w:rPr>
        <w:t xml:space="preserve"> </w:t>
      </w:r>
      <w:r w:rsidR="003C555A">
        <w:rPr>
          <w:sz w:val="40"/>
          <w:szCs w:val="40"/>
        </w:rPr>
        <w:t xml:space="preserve">, </w:t>
      </w:r>
      <w:r w:rsidR="003C555A" w:rsidRPr="003C555A">
        <w:rPr>
          <w:sz w:val="28"/>
          <w:szCs w:val="28"/>
        </w:rPr>
        <w:t>где  С  - постоянная Кюри;  Тс  – температура, при которой происходит фазовый</w:t>
      </w:r>
      <w:r w:rsidR="003C555A">
        <w:rPr>
          <w:sz w:val="28"/>
          <w:szCs w:val="28"/>
        </w:rPr>
        <w:t xml:space="preserve"> </w:t>
      </w:r>
      <w:r w:rsidR="003C555A" w:rsidRPr="003C555A">
        <w:rPr>
          <w:sz w:val="28"/>
          <w:szCs w:val="28"/>
        </w:rPr>
        <w:t>переход, связанный с возникновением или исчезновением спонтанной поляризации.</w:t>
      </w:r>
    </w:p>
    <w:p w:rsidR="003C555A" w:rsidRDefault="003C555A" w:rsidP="003C555A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3C555A" w:rsidRPr="003C555A" w:rsidRDefault="003C555A" w:rsidP="003C555A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Е</w:t>
      </w:r>
      <w:r w:rsidRPr="003C555A">
        <w:rPr>
          <w:sz w:val="28"/>
          <w:szCs w:val="28"/>
        </w:rPr>
        <w:t>мкость такого плоского конденсатора</w:t>
      </w:r>
      <w:r>
        <w:rPr>
          <w:sz w:val="28"/>
          <w:szCs w:val="28"/>
        </w:rPr>
        <w:t>:</w:t>
      </w:r>
    </w:p>
    <w:p w:rsidR="003C555A" w:rsidRDefault="003C555A" w:rsidP="000C29C4">
      <w:pPr>
        <w:spacing w:after="0" w:line="240" w:lineRule="atLeast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изм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м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S</m:t>
              </m:r>
            </m:den>
          </m:f>
        </m:oMath>
      </m:oMathPara>
    </w:p>
    <w:p w:rsidR="003C555A" w:rsidRPr="003C555A" w:rsidRDefault="003C555A" w:rsidP="003C555A">
      <w:pPr>
        <w:spacing w:after="0" w:line="240" w:lineRule="atLeast"/>
        <w:rPr>
          <w:sz w:val="28"/>
          <w:szCs w:val="28"/>
        </w:rPr>
      </w:pPr>
      <w:r w:rsidRPr="003C555A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изм</m:t>
            </m:r>
          </m:sub>
        </m:sSub>
      </m:oMath>
      <w:r w:rsidRPr="003C555A">
        <w:rPr>
          <w:sz w:val="28"/>
          <w:szCs w:val="28"/>
        </w:rPr>
        <w:t xml:space="preserve">  – измеряемая емкость;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C555A">
        <w:rPr>
          <w:sz w:val="28"/>
          <w:szCs w:val="28"/>
        </w:rPr>
        <w:t xml:space="preserve">  – емкость монтажа;  </w:t>
      </w:r>
      <w:r w:rsidRPr="003C555A">
        <w:rPr>
          <w:sz w:val="28"/>
          <w:szCs w:val="28"/>
          <w:lang w:val="en-US"/>
        </w:rPr>
        <w:t>S</w:t>
      </w:r>
      <w:r w:rsidRPr="003C555A">
        <w:rPr>
          <w:sz w:val="28"/>
          <w:szCs w:val="28"/>
        </w:rPr>
        <w:t xml:space="preserve">  – площадь образца;  </w:t>
      </w:r>
      <w:r w:rsidRPr="003C555A">
        <w:rPr>
          <w:sz w:val="28"/>
          <w:szCs w:val="28"/>
          <w:lang w:val="en-US"/>
        </w:rPr>
        <w:t>d</w:t>
      </w:r>
      <w:r w:rsidRPr="003C555A">
        <w:rPr>
          <w:sz w:val="28"/>
          <w:szCs w:val="28"/>
        </w:rPr>
        <w:t xml:space="preserve">  – его толщина.</w:t>
      </w:r>
    </w:p>
    <w:p w:rsidR="003C555A" w:rsidRDefault="003C555A" w:rsidP="003C555A">
      <w:pPr>
        <w:spacing w:after="0" w:line="240" w:lineRule="atLeast"/>
        <w:rPr>
          <w:b/>
          <w:sz w:val="28"/>
          <w:szCs w:val="28"/>
        </w:rPr>
      </w:pPr>
      <w:r w:rsidRPr="003C555A">
        <w:rPr>
          <w:b/>
          <w:sz w:val="28"/>
          <w:szCs w:val="28"/>
        </w:rPr>
        <w:t>Рабочие формулы:</w:t>
      </w:r>
    </w:p>
    <w:p w:rsidR="003C555A" w:rsidRDefault="003C555A" w:rsidP="003C555A">
      <w:pPr>
        <w:spacing w:after="0" w:line="240" w:lineRule="atLeast"/>
        <w:rPr>
          <w:rFonts w:eastAsiaTheme="minorEastAsia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ε=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изм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м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0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S</m:t>
            </m:r>
          </m:den>
        </m:f>
      </m:oMath>
      <w:r w:rsidRPr="003C555A">
        <w:rPr>
          <w:rFonts w:eastAsiaTheme="minorEastAsia"/>
          <w:sz w:val="40"/>
          <w:szCs w:val="40"/>
        </w:rPr>
        <w:t xml:space="preserve">                                      </w:t>
      </w:r>
      <w:r w:rsidRPr="003C555A">
        <w:rPr>
          <w:sz w:val="40"/>
          <w:szCs w:val="40"/>
        </w:rPr>
        <w:t xml:space="preserve">   </w:t>
      </w:r>
      <m:oMath>
        <m:r>
          <w:rPr>
            <w:rFonts w:ascii="Cambria Math" w:hAnsi="Cambria Math"/>
            <w:sz w:val="40"/>
            <w:szCs w:val="40"/>
          </w:rPr>
          <m:t>ε=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с</m:t>
                </m:r>
              </m:sub>
            </m:sSub>
          </m:den>
        </m:f>
      </m:oMath>
    </w:p>
    <w:p w:rsidR="003C555A" w:rsidRDefault="003C555A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3C555A" w:rsidRDefault="003C555A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  <w:r w:rsidRPr="003C555A">
        <w:rPr>
          <w:rFonts w:eastAsiaTheme="minorEastAsia"/>
          <w:b/>
          <w:sz w:val="28"/>
          <w:szCs w:val="28"/>
        </w:rPr>
        <w:lastRenderedPageBreak/>
        <w:t>Таблица измерений и вычислений:</w:t>
      </w:r>
    </w:p>
    <w:tbl>
      <w:tblPr>
        <w:tblW w:w="6200" w:type="dxa"/>
        <w:tblInd w:w="90" w:type="dxa"/>
        <w:tblLook w:val="04A0"/>
      </w:tblPr>
      <w:tblGrid>
        <w:gridCol w:w="1240"/>
        <w:gridCol w:w="1240"/>
        <w:gridCol w:w="1240"/>
        <w:gridCol w:w="1240"/>
        <w:gridCol w:w="1240"/>
      </w:tblGrid>
      <w:tr w:rsidR="003C555A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3C555A" w:rsidRPr="003C555A" w:rsidRDefault="003C555A" w:rsidP="003C55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t, 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3C555A" w:rsidRPr="003C555A" w:rsidRDefault="003C555A" w:rsidP="003C55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T, 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3C555A" w:rsidRPr="003C555A" w:rsidRDefault="003C555A" w:rsidP="003C55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C(изм), пФ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3C555A" w:rsidRPr="003C555A" w:rsidRDefault="003C555A" w:rsidP="003C55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3C555A" w:rsidRPr="003C555A" w:rsidRDefault="003C555A" w:rsidP="003C55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1/ε х 0,001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154,5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6,73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164,8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4E1D" w:rsidRPr="00AA7DB9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6,07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177,2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4E1D" w:rsidRPr="00AA7DB9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5,64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191,6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5,22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210,1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4E1D" w:rsidRPr="00AA7DB9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4,76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232,8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4E1D" w:rsidRPr="00AA7DB9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4,3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263,7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3,79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288,4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3,47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326,6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3,06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391,4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2,55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494,4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2,02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630,4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1,59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898,2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1,11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2163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0,46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5541,4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AA7D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 w:rsidR="00AA7DB9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AA7DB9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3481,4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AA7D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 w:rsidR="00AA7DB9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2657,4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0,38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2183,6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0,46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1864,3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0,54</w:t>
            </w:r>
          </w:p>
        </w:tc>
      </w:tr>
      <w:tr w:rsidR="00854E1D" w:rsidRPr="003C555A" w:rsidTr="003C555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1545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0,65</w:t>
            </w:r>
          </w:p>
        </w:tc>
      </w:tr>
      <w:tr w:rsidR="00854E1D" w:rsidRPr="003C555A" w:rsidTr="00460DD2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555A">
              <w:rPr>
                <w:rFonts w:ascii="Calibri" w:eastAsia="Times New Roman" w:hAnsi="Calibri" w:cs="Times New Roman"/>
                <w:color w:val="000000"/>
                <w:lang w:eastAsia="ru-RU"/>
              </w:rPr>
              <w:t>313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1380,2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0,72</w:t>
            </w:r>
          </w:p>
        </w:tc>
      </w:tr>
      <w:tr w:rsidR="00854E1D" w:rsidRPr="003C555A" w:rsidTr="004227A2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600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1215,4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0,82</w:t>
            </w:r>
          </w:p>
        </w:tc>
      </w:tr>
      <w:tr w:rsidR="00854E1D" w:rsidRPr="003C555A" w:rsidTr="004227A2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1056,8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0,95</w:t>
            </w:r>
          </w:p>
        </w:tc>
      </w:tr>
      <w:tr w:rsidR="00854E1D" w:rsidRPr="003C555A" w:rsidTr="004227A2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</w:tcPr>
          <w:p w:rsidR="00854E1D" w:rsidRPr="00854E1D" w:rsidRDefault="00374A2E" w:rsidP="00854E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988,8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1,01</w:t>
            </w:r>
          </w:p>
        </w:tc>
      </w:tr>
      <w:tr w:rsidR="00854E1D" w:rsidRPr="003C555A" w:rsidTr="004227A2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854E1D" w:rsidRPr="00854E1D" w:rsidRDefault="00854E1D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854E1D" w:rsidRPr="00374A2E" w:rsidRDefault="00374A2E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885,8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</w:tcPr>
          <w:p w:rsidR="00854E1D" w:rsidRPr="003C555A" w:rsidRDefault="00AA7DB9" w:rsidP="003C55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1,13</w:t>
            </w:r>
          </w:p>
        </w:tc>
      </w:tr>
    </w:tbl>
    <w:p w:rsidR="003C555A" w:rsidRDefault="003C555A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4E43A8" w:rsidRDefault="004E43A8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Графики:</w:t>
      </w:r>
    </w:p>
    <w:p w:rsidR="001B63DF" w:rsidRDefault="001B63DF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E43A8" w:rsidRDefault="004E43A8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4E43A8" w:rsidRDefault="001B63DF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E43A8" w:rsidRDefault="004E43A8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</w:p>
    <w:p w:rsidR="004E43A8" w:rsidRDefault="004E43A8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Ответ:</w:t>
      </w:r>
    </w:p>
    <w:p w:rsidR="004E43A8" w:rsidRDefault="001B63DF" w:rsidP="003C555A">
      <w:pPr>
        <w:spacing w:after="0" w:line="240" w:lineRule="atLea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С=2,08*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Ф</m:t>
          </m:r>
        </m:oMath>
      </m:oMathPara>
    </w:p>
    <w:p w:rsidR="004E43A8" w:rsidRDefault="004E43A8" w:rsidP="003C555A">
      <w:pPr>
        <w:spacing w:after="0" w:line="240" w:lineRule="atLeast"/>
        <w:rPr>
          <w:rFonts w:eastAsiaTheme="minorEastAsia"/>
          <w:sz w:val="28"/>
          <w:szCs w:val="28"/>
        </w:rPr>
      </w:pPr>
    </w:p>
    <w:p w:rsidR="00F67D40" w:rsidRDefault="004E43A8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Вывод:</w:t>
      </w:r>
    </w:p>
    <w:p w:rsidR="004E43A8" w:rsidRPr="004E43A8" w:rsidRDefault="004E43A8" w:rsidP="003C555A">
      <w:pPr>
        <w:spacing w:after="0" w:line="240" w:lineRule="atLeast"/>
        <w:rPr>
          <w:rFonts w:eastAsiaTheme="minorEastAsia"/>
          <w:b/>
          <w:sz w:val="28"/>
          <w:szCs w:val="28"/>
        </w:rPr>
      </w:pPr>
      <w:bookmarkStart w:id="0" w:name="_GoBack"/>
      <w:bookmarkEnd w:id="0"/>
      <w:r>
        <w:rPr>
          <w:rFonts w:eastAsiaTheme="minorEastAsia"/>
          <w:b/>
          <w:sz w:val="28"/>
          <w:szCs w:val="28"/>
        </w:rPr>
        <w:br/>
      </w:r>
      <w:r w:rsidR="00F67D40">
        <w:rPr>
          <w:sz w:val="28"/>
          <w:szCs w:val="28"/>
        </w:rPr>
        <w:t xml:space="preserve">Фазовый переход этого сегнетоэлектрика произошел при температуре </w:t>
      </w:r>
      <w:r w:rsidR="00F67D40" w:rsidRPr="00F67D40">
        <w:rPr>
          <w:sz w:val="28"/>
          <w:szCs w:val="28"/>
        </w:rPr>
        <w:t>319</w:t>
      </w:r>
      <w:r w:rsidR="00F67D40">
        <w:rPr>
          <w:sz w:val="28"/>
          <w:szCs w:val="28"/>
        </w:rPr>
        <w:t xml:space="preserve"> К, который четко наблюдается по графикам. По формуле </w:t>
      </w:r>
      <m:oMath>
        <m:r>
          <w:rPr>
            <w:rFonts w:ascii="Cambria Math" w:hAnsi="Cambria Math"/>
            <w:sz w:val="40"/>
            <w:szCs w:val="40"/>
          </w:rPr>
          <m:t>ε=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с</m:t>
                </m:r>
              </m:sub>
            </m:sSub>
          </m:den>
        </m:f>
      </m:oMath>
      <w:r w:rsidR="00F67D40">
        <w:rPr>
          <w:rFonts w:eastAsiaTheme="minorEastAsia"/>
          <w:sz w:val="40"/>
          <w:szCs w:val="40"/>
        </w:rPr>
        <w:t xml:space="preserve"> </w:t>
      </w:r>
      <w:r w:rsidR="00F67D40">
        <w:rPr>
          <w:sz w:val="28"/>
          <w:szCs w:val="28"/>
        </w:rPr>
        <w:t xml:space="preserve">его постоянная Кюри равна </w:t>
      </w:r>
      <m:oMath>
        <m:r>
          <w:rPr>
            <w:rFonts w:ascii="Cambria Math" w:hAnsi="Cambria Math"/>
            <w:sz w:val="40"/>
            <w:szCs w:val="40"/>
            <w:lang w:val="en-US"/>
          </w:rPr>
          <m:t>C</m:t>
        </m:r>
        <m:r>
          <w:rPr>
            <w:rFonts w:ascii="Cambria Math" w:hAnsi="Cambria Math"/>
            <w:sz w:val="40"/>
            <w:szCs w:val="40"/>
          </w:rPr>
          <m:t>=ε*(T-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T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с</m:t>
            </m:r>
          </m:sub>
        </m:sSub>
        <m:r>
          <w:rPr>
            <w:rFonts w:ascii="Cambria Math" w:hAnsi="Cambria Math"/>
            <w:sz w:val="40"/>
            <w:szCs w:val="40"/>
          </w:rPr>
          <m:t>)</m:t>
        </m:r>
      </m:oMath>
      <w:r w:rsidR="00F67D40">
        <w:rPr>
          <w:rFonts w:eastAsiaTheme="minorEastAsia"/>
          <w:sz w:val="40"/>
          <w:szCs w:val="40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=2,08*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Ф</m:t>
        </m:r>
      </m:oMath>
    </w:p>
    <w:sectPr w:rsidR="004E43A8" w:rsidRPr="004E43A8" w:rsidSect="0028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3637A"/>
    <w:rsid w:val="000C29C4"/>
    <w:rsid w:val="00120FEC"/>
    <w:rsid w:val="001B63DF"/>
    <w:rsid w:val="001F6949"/>
    <w:rsid w:val="002819A3"/>
    <w:rsid w:val="00374A2E"/>
    <w:rsid w:val="003C555A"/>
    <w:rsid w:val="004E43A8"/>
    <w:rsid w:val="00854E1D"/>
    <w:rsid w:val="00AA7DB9"/>
    <w:rsid w:val="00B57851"/>
    <w:rsid w:val="00BF4237"/>
    <w:rsid w:val="00C25B3B"/>
    <w:rsid w:val="00C4375B"/>
    <w:rsid w:val="00D3637A"/>
    <w:rsid w:val="00EC5656"/>
    <w:rsid w:val="00F67D40"/>
    <w:rsid w:val="00F73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9C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ε</a:t>
            </a:r>
            <a:endParaRPr lang="ru-RU"/>
          </a:p>
        </c:rich>
      </c:tx>
      <c:layout>
        <c:manualLayout>
          <c:xMode val="edge"/>
          <c:yMode val="edge"/>
          <c:x val="0.50716426071741005"/>
          <c:y val="2.7777777777777801E-2"/>
        </c:manualLayout>
      </c:layout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Лист1!$A$2:$A$26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154.5</c:v>
                </c:pt>
                <c:pt idx="1">
                  <c:v>164.8</c:v>
                </c:pt>
                <c:pt idx="2">
                  <c:v>177.2</c:v>
                </c:pt>
                <c:pt idx="3">
                  <c:v>191.6</c:v>
                </c:pt>
                <c:pt idx="4">
                  <c:v>210.1</c:v>
                </c:pt>
                <c:pt idx="5">
                  <c:v>232.8</c:v>
                </c:pt>
                <c:pt idx="6">
                  <c:v>263.7</c:v>
                </c:pt>
                <c:pt idx="7">
                  <c:v>288.39999999999986</c:v>
                </c:pt>
                <c:pt idx="8">
                  <c:v>326.60000000000002</c:v>
                </c:pt>
                <c:pt idx="9">
                  <c:v>391.4</c:v>
                </c:pt>
                <c:pt idx="10">
                  <c:v>494.4</c:v>
                </c:pt>
                <c:pt idx="11">
                  <c:v>630.4</c:v>
                </c:pt>
                <c:pt idx="12">
                  <c:v>898.2</c:v>
                </c:pt>
                <c:pt idx="13">
                  <c:v>2163</c:v>
                </c:pt>
                <c:pt idx="14">
                  <c:v>5541.4</c:v>
                </c:pt>
                <c:pt idx="15">
                  <c:v>3481.4</c:v>
                </c:pt>
                <c:pt idx="16">
                  <c:v>2657.4</c:v>
                </c:pt>
                <c:pt idx="17">
                  <c:v>2183.6</c:v>
                </c:pt>
                <c:pt idx="18">
                  <c:v>1864.3</c:v>
                </c:pt>
                <c:pt idx="19">
                  <c:v>1545</c:v>
                </c:pt>
                <c:pt idx="20">
                  <c:v>1380.2</c:v>
                </c:pt>
                <c:pt idx="21">
                  <c:v>1215.4000000000001</c:v>
                </c:pt>
                <c:pt idx="22">
                  <c:v>1056.8</c:v>
                </c:pt>
                <c:pt idx="23">
                  <c:v>988.8</c:v>
                </c:pt>
                <c:pt idx="24">
                  <c:v>885.8</c:v>
                </c:pt>
              </c:numCache>
            </c:numRef>
          </c:val>
        </c:ser>
        <c:marker val="1"/>
        <c:axId val="82487936"/>
        <c:axId val="92397952"/>
      </c:lineChart>
      <c:catAx>
        <c:axId val="82487936"/>
        <c:scaling>
          <c:orientation val="minMax"/>
        </c:scaling>
        <c:delete val="1"/>
        <c:axPos val="b"/>
        <c:numFmt formatCode="General" sourceLinked="1"/>
        <c:majorTickMark val="none"/>
        <c:tickLblPos val="none"/>
        <c:crossAx val="92397952"/>
        <c:crosses val="autoZero"/>
        <c:auto val="1"/>
        <c:lblAlgn val="ctr"/>
        <c:lblOffset val="100"/>
      </c:catAx>
      <c:valAx>
        <c:axId val="923979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87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1/</a:t>
            </a:r>
            <a:r>
              <a:rPr lang="ru-RU" sz="1400" b="1" i="0" u="none" strike="noStrike" baseline="0">
                <a:effectLst/>
              </a:rPr>
              <a:t>ε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Лист1!$A$2:$A$26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6.73</c:v>
                </c:pt>
                <c:pt idx="1">
                  <c:v>6.07</c:v>
                </c:pt>
                <c:pt idx="2">
                  <c:v>5.64</c:v>
                </c:pt>
                <c:pt idx="3">
                  <c:v>5.22</c:v>
                </c:pt>
                <c:pt idx="4">
                  <c:v>4.76</c:v>
                </c:pt>
                <c:pt idx="5">
                  <c:v>4.3</c:v>
                </c:pt>
                <c:pt idx="6">
                  <c:v>3.79</c:v>
                </c:pt>
                <c:pt idx="7">
                  <c:v>3.4699999999999998</c:v>
                </c:pt>
                <c:pt idx="8">
                  <c:v>3.06</c:v>
                </c:pt>
                <c:pt idx="9">
                  <c:v>2.5499999999999998</c:v>
                </c:pt>
                <c:pt idx="10">
                  <c:v>2.02</c:v>
                </c:pt>
                <c:pt idx="11">
                  <c:v>1.59</c:v>
                </c:pt>
                <c:pt idx="12">
                  <c:v>1.1100000000000001</c:v>
                </c:pt>
                <c:pt idx="13">
                  <c:v>0.46</c:v>
                </c:pt>
                <c:pt idx="14">
                  <c:v>0.18000000000000005</c:v>
                </c:pt>
                <c:pt idx="15">
                  <c:v>0.29000000000000009</c:v>
                </c:pt>
                <c:pt idx="16">
                  <c:v>0.38000000000000012</c:v>
                </c:pt>
                <c:pt idx="17">
                  <c:v>0.46</c:v>
                </c:pt>
                <c:pt idx="18">
                  <c:v>0.54</c:v>
                </c:pt>
                <c:pt idx="19">
                  <c:v>0.65000000000000024</c:v>
                </c:pt>
                <c:pt idx="20">
                  <c:v>0.7200000000000002</c:v>
                </c:pt>
                <c:pt idx="21">
                  <c:v>0.82000000000000017</c:v>
                </c:pt>
                <c:pt idx="22">
                  <c:v>0.95000000000000018</c:v>
                </c:pt>
                <c:pt idx="23">
                  <c:v>1.01</c:v>
                </c:pt>
                <c:pt idx="24">
                  <c:v>1.1299999999999994</c:v>
                </c:pt>
              </c:numCache>
            </c:numRef>
          </c:val>
        </c:ser>
        <c:marker val="1"/>
        <c:axId val="93900800"/>
        <c:axId val="93902336"/>
      </c:lineChart>
      <c:catAx>
        <c:axId val="93900800"/>
        <c:scaling>
          <c:orientation val="minMax"/>
        </c:scaling>
        <c:delete val="1"/>
        <c:axPos val="b"/>
        <c:numFmt formatCode="General" sourceLinked="1"/>
        <c:majorTickMark val="none"/>
        <c:tickLblPos val="none"/>
        <c:crossAx val="93902336"/>
        <c:crosses val="autoZero"/>
        <c:auto val="1"/>
        <c:lblAlgn val="ctr"/>
        <c:lblOffset val="100"/>
      </c:catAx>
      <c:valAx>
        <c:axId val="939023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900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Администратор</cp:lastModifiedBy>
  <cp:revision>10</cp:revision>
  <dcterms:created xsi:type="dcterms:W3CDTF">2012-10-14T09:01:00Z</dcterms:created>
  <dcterms:modified xsi:type="dcterms:W3CDTF">2014-05-29T16:47:00Z</dcterms:modified>
</cp:coreProperties>
</file>