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55555"/>
          <w:sz w:val="20"/>
          <w:szCs w:val="20"/>
        </w:rPr>
        <w:t xml:space="preserve">ANCIENT AGO CHANNEL</w:t>
      </w:r>
    </w:p>
    <w:p>
      <w:pPr>
        <w:spacing w:after="60"/>
      </w:pPr>
      <w:r>
        <w:rPr>
          <w:b/>
          <w:bCs/>
          <w:color w:val="1a1a1a"/>
          <w:sz w:val="40"/>
          <w:szCs w:val="40"/>
        </w:rPr>
        <w:t xml:space="preserve">Workflow Addendum</w:t>
      </w:r>
    </w:p>
    <w:p>
      <w:pPr>
        <w:spacing w:after="60"/>
      </w:pPr>
      <w:r>
        <w:rPr>
          <w:b/>
          <w:bCs/>
          <w:color w:val="8a2f2f"/>
          <w:sz w:val="26"/>
          <w:szCs w:val="26"/>
        </w:rPr>
        <w:t xml:space="preserve">Frame Consistency Patch — Character Action &amp; White-Frame Devices</w:t>
      </w:r>
    </w:p>
    <w:p>
      <w:pPr>
        <w:pBdr>
          <w:bottom w:val="single" w:color="1a1a1a" w:sz="8" w:space="8"/>
        </w:pBdr>
        <w:spacing w:after="260"/>
      </w:pPr>
      <w:r>
        <w:rPr>
          <w:i/>
          <w:iCs/>
          <w:color w:val="555555"/>
          <w:sz w:val="20"/>
          <w:szCs w:val="20"/>
        </w:rPr>
        <w:t xml:space="preserve">v1.0 · Attach directly after Section 07 “Frame-type catalog” in the Master Production Playbook</w:t>
      </w:r>
    </w:p>
    <w:p>
      <w:pPr>
        <w:pStyle w:val="Heading1"/>
        <w:pBdr>
          <w:bottom w:val="single" w:color="1a1a1a" w:sz="6" w:space="4"/>
        </w:pBdr>
        <w:spacing w:after="160" w:before="400"/>
      </w:pPr>
      <w:r>
        <w:rPr>
          <w:b/>
          <w:bCs/>
          <w:color w:val="1a1a1a"/>
          <w:sz w:val="30"/>
          <w:szCs w:val="30"/>
        </w:rPr>
        <w:t xml:space="preserve">1 · What This File Is</w:t>
      </w:r>
    </w:p>
    <w:p>
      <w:pPr>
        <w:spacing w:after="160" w:line="300"/>
      </w:pPr>
      <w:r>
        <w:rPr>
          <w:b w:val="false"/>
          <w:bCs w:val="false"/>
          <w:i w:val="false"/>
          <w:iCs w:val="false"/>
          <w:color w:val="1a1a1a"/>
          <w:sz w:val="22"/>
          <w:szCs w:val="22"/>
        </w:rPr>
        <w:t xml:space="preserve">This is a permanent correction to the Master Production Playbook (Workflow.docx). It was written after auditing a produced batch of image prompts and finding a repeatable gap between what the playbook described and what the reference source frames actually look like. Any AI that is given the Workflow.docx should also be given this addendum — together, in the same chat — before it writes a single scene-slot prompt. The two files are meant to travel as a pair.</w:t>
      </w:r>
    </w:p>
    <w:tbl>
      <w:tblPr>
        <w:tblW w:type="pct" w:w="100%"/>
        <w:tblBorders>
          <w:top w:val="single" w:color="8a2f2f" w:sz="4"/>
          <w:left w:val="single" w:color="8a2f2f" w:sz="24"/>
          <w:bottom w:val="single" w:color="8a2f2f" w:sz="4"/>
          <w:right w:val="single" w:color="8a2f2f" w:sz="4"/>
          <w:insideH w:val="none" w:color="FFFFFF" w:sz="0"/>
          <w:insideV w:val="none" w:color="FFFFFF" w:sz="0"/>
        </w:tblBorders>
      </w:tblPr>
      <w:tblGrid>
        <w:gridCol w:w="100"/>
      </w:tblGrid>
      <w:tr>
        <w:tc>
          <w:tcPr>
            <w:shd w:fill="f4efe4" w:val="clear"/>
            <w:tcMar>
              <w:top w:type="dxa" w:w="160"/>
              <w:left w:type="dxa" w:w="220"/>
              <w:bottom w:type="dxa" w:w="160"/>
              <w:right w:type="dxa" w:w="220"/>
            </w:tcMar>
          </w:tcPr>
          <w:p>
            <w:pPr>
              <w:spacing w:after="80"/>
            </w:pPr>
            <w:r>
              <w:rPr>
                <w:b/>
                <w:bCs/>
                <w:color w:val="8a2f2f"/>
                <w:sz w:val="20"/>
                <w:szCs w:val="20"/>
              </w:rPr>
              <w:t xml:space="preserve">HOW TO ATTACH IT</w:t>
            </w:r>
          </w:p>
          <w:p>
            <w:pPr>
              <w:spacing w:line="300"/>
            </w:pPr>
            <w:r>
              <w:rPr>
                <w:color w:val="1a1a1a"/>
                <w:sz w:val="22"/>
                <w:szCs w:val="22"/>
              </w:rPr>
              <w:t xml:space="preserve">Paste this whole file directly after Section 07 (Frame-type catalog) in the master playbook, or simply upload both files together at the start of a new chat and say: “Read Workflow.docx and this Addendum together before writing any scene.” Once merged, an AI does not need this gap re-explained again.</w:t>
            </w:r>
          </w:p>
        </w:tc>
      </w:tr>
    </w:tbl>
    <w:p>
      <w:pPr>
        <w:pStyle w:val="Heading1"/>
        <w:pBdr>
          <w:bottom w:val="single" w:color="1a1a1a" w:sz="6" w:space="4"/>
        </w:pBdr>
        <w:spacing w:after="160" w:before="400"/>
      </w:pPr>
      <w:r>
        <w:rPr>
          <w:b/>
          <w:bCs/>
          <w:color w:val="1a1a1a"/>
          <w:sz w:val="30"/>
          <w:szCs w:val="30"/>
        </w:rPr>
        <w:t xml:space="preserve">2 · The Gap We Found</w:t>
      </w:r>
    </w:p>
    <w:p>
      <w:pPr>
        <w:spacing w:after="160" w:line="300"/>
      </w:pPr>
      <w:r>
        <w:rPr>
          <w:b w:val="false"/>
          <w:bCs w:val="false"/>
          <w:i w:val="false"/>
          <w:iCs w:val="false"/>
          <w:color w:val="1a1a1a"/>
          <w:sz w:val="22"/>
          <w:szCs w:val="22"/>
        </w:rPr>
        <w:t xml:space="preserve">The playbook's Frame-type catalog (Section 07) and placement technique (Section 06) were correct in spirit but under-specified in one way: they described WHAT each frame type is, but not HOW ALIVE a painted-scene character must be, or HOW MUCH graphic support a white-text card must carry. Left under-specified, the model defaults to the laziest legal reading of the rule — and two failure patterns showed up repeatedly across a produced batch (frames 80–112 of the FREEZE to Death script):</w:t>
      </w:r>
    </w:p>
    <w:p>
      <w:pPr>
        <w:pStyle w:val="Heading2"/>
        <w:spacing w:after="120" w:before="260"/>
      </w:pPr>
      <w:r>
        <w:rPr>
          <w:b/>
          <w:bCs/>
          <w:color w:val="c9601c"/>
          <w:sz w:val="24"/>
          <w:szCs w:val="24"/>
        </w:rPr>
        <w:t xml:space="preserve">Failure 1 — Frozen painted scenes (Type F/G)</w:t>
      </w:r>
    </w:p>
    <w:p>
      <w:pPr>
        <w:spacing w:after="160" w:line="300"/>
      </w:pPr>
      <w:r>
        <w:rPr>
          <w:b w:val="false"/>
          <w:bCs w:val="false"/>
          <w:i w:val="false"/>
          <w:iCs w:val="false"/>
          <w:color w:val="1a1a1a"/>
          <w:sz w:val="22"/>
          <w:szCs w:val="22"/>
        </w:rPr>
        <w:t xml:space="preserve">Scene slots kept defaulting to “[character] standing in the center” with no expression, paired with a nearly empty background (“pale sky in the background,” “grey sky in the background,” and nothing else). The result reads as a lifeless pose-card, not a moment from a story — even though the reference frames this channel is built on always show the stick figure doing something, feeling something, inside a background with two or three concrete details.</w:t>
      </w:r>
    </w:p>
    <w:p>
      <w:pPr>
        <w:pStyle w:val="Heading2"/>
        <w:spacing w:after="120" w:before="260"/>
      </w:pPr>
      <w:r>
        <w:rPr>
          <w:b/>
          <w:bCs/>
          <w:color w:val="2f5f8a"/>
          <w:sz w:val="24"/>
          <w:szCs w:val="24"/>
        </w:rPr>
        <w:t xml:space="preserve">Failure 2 — Text-only white frames (Type A/D)</w:t>
      </w:r>
    </w:p>
    <w:p>
      <w:pPr>
        <w:spacing w:after="160" w:line="300"/>
      </w:pPr>
      <w:r>
        <w:rPr>
          <w:b w:val="false"/>
          <w:bCs w:val="false"/>
          <w:i w:val="false"/>
          <w:iCs w:val="false"/>
          <w:color w:val="1a1a1a"/>
          <w:sz w:val="22"/>
          <w:szCs w:val="22"/>
        </w:rPr>
        <w:t xml:space="preserve">Big-text and stat cards were frequently written as bold text and nothing else. But the reference frames almost never do this — a text claim about time gets an arrow line under it, a claim about one thing causing another gets two small icons joined by an arrow or a wavy line, a place claim gets a map pin. Pure unsupported text was the exception in the reference set, not the rule — and the playbook's own Section 07 examples (the ROPE hub diagram, the VITAMINS bean→bottle arrow, the SUMMER/WINTER bars) already prove this. The gap was that later scene slots stopped following the pattern the playbook's own examples set.</w:t>
      </w:r>
    </w:p>
    <w:p>
      <w:pPr>
        <w:pStyle w:val="Heading1"/>
        <w:pBdr>
          <w:bottom w:val="single" w:color="1a1a1a" w:sz="6" w:space="4"/>
        </w:pBdr>
        <w:spacing w:after="160" w:before="400"/>
      </w:pPr>
      <w:r>
        <w:rPr>
          <w:b/>
          <w:bCs/>
          <w:color w:val="1a1a1a"/>
          <w:sz w:val="30"/>
          <w:szCs w:val="30"/>
        </w:rPr>
        <w:t xml:space="preserve">3 · The Fix — New Rules to Fold Into Sections 06–07</w:t>
      </w:r>
    </w:p>
    <w:p>
      <w:pPr>
        <w:pStyle w:val="Heading2"/>
        <w:spacing w:after="120" w:before="260"/>
      </w:pPr>
      <w:r>
        <w:rPr>
          <w:b/>
          <w:bCs/>
          <w:color w:val="c9601c"/>
          <w:sz w:val="24"/>
          <w:szCs w:val="24"/>
        </w:rPr>
        <w:t xml:space="preserve">Rule A — add to Section 07, Type F/G (painted scene)</w:t>
      </w:r>
    </w:p>
    <w:tbl>
      <w:tblPr>
        <w:tblW w:type="pct" w:w="100%"/>
        <w:tblBorders>
          <w:top w:val="single" w:color="8a2f2f" w:sz="4"/>
          <w:left w:val="single" w:color="8a2f2f" w:sz="24"/>
          <w:bottom w:val="single" w:color="8a2f2f" w:sz="4"/>
          <w:right w:val="single" w:color="8a2f2f" w:sz="4"/>
          <w:insideH w:val="none" w:color="FFFFFF" w:sz="0"/>
          <w:insideV w:val="none" w:color="FFFFFF" w:sz="0"/>
        </w:tblBorders>
      </w:tblPr>
      <w:tblGrid>
        <w:gridCol w:w="100"/>
      </w:tblGrid>
      <w:tr>
        <w:tc>
          <w:tcPr>
            <w:shd w:fill="f4efe4" w:val="clear"/>
            <w:tcMar>
              <w:top w:type="dxa" w:w="160"/>
              <w:left w:type="dxa" w:w="220"/>
              <w:bottom w:type="dxa" w:w="160"/>
              <w:right w:type="dxa" w:w="220"/>
            </w:tcMar>
          </w:tcPr>
          <w:p>
            <w:pPr>
              <w:spacing w:after="80"/>
            </w:pPr>
            <w:r>
              <w:rPr>
                <w:b/>
                <w:bCs/>
                <w:color w:val="8a2f2f"/>
                <w:sz w:val="20"/>
                <w:szCs w:val="20"/>
              </w:rPr>
              <w:t xml:space="preserve">PAINTED-SCENE RULE</w:t>
            </w:r>
          </w:p>
          <w:p>
            <w:pPr>
              <w:spacing w:line="300"/>
            </w:pPr>
            <w:r>
              <w:rPr>
                <w:color w:val="1a1a1a"/>
                <w:sz w:val="22"/>
                <w:szCs w:val="22"/>
              </w:rPr>
              <w:t xml:space="preserve">Every painted-scene character must carry (a) ONE concrete action verb tied to what the line describes — walking, hunching, stacking, sewing, pointing, pushing forward, warming hands — never a bare “standing” unless the line is explicitly about someone at rest; and (b) ONE visible expression word matching the emotional beat of the line — worried, focused, content, wary, strained, determined, relieved, calm. The background must include 2 to 3 concrete, line-relevant details (snow falling, wind lines, smoke curling, a cave mouth, distant mountains) — never a bare ‘pale sky’ or ‘grey sky’ with nothing else. Do not add a 4th-plus background element or any foreground detail the line does not call for — richness has a ceiling.</w:t>
            </w:r>
          </w:p>
        </w:tc>
      </w:tr>
    </w:tbl>
    <w:p>
      <w:pPr>
        <w:spacing w:after="80"/>
      </w:pPr>
      <w:r>
        <w:t xml:space="preserve"/>
      </w:r>
    </w:p>
    <w:p>
      <w:pPr>
        <w:pStyle w:val="Heading2"/>
        <w:spacing w:after="120" w:before="260"/>
      </w:pPr>
      <w:r>
        <w:rPr>
          <w:b/>
          <w:bCs/>
          <w:color w:val="2f5f8a"/>
          <w:sz w:val="24"/>
          <w:szCs w:val="24"/>
        </w:rPr>
        <w:t xml:space="preserve">Rule B — add to Section 07, Type A/D (white frame)</w:t>
      </w:r>
    </w:p>
    <w:tbl>
      <w:tblPr>
        <w:tblW w:type="pct" w:w="100%"/>
        <w:tblBorders>
          <w:top w:val="single" w:color="8a2f2f" w:sz="4"/>
          <w:left w:val="single" w:color="8a2f2f" w:sz="24"/>
          <w:bottom w:val="single" w:color="8a2f2f" w:sz="4"/>
          <w:right w:val="single" w:color="8a2f2f" w:sz="4"/>
          <w:insideH w:val="none" w:color="FFFFFF" w:sz="0"/>
          <w:insideV w:val="none" w:color="FFFFFF" w:sz="0"/>
        </w:tblBorders>
      </w:tblPr>
      <w:tblGrid>
        <w:gridCol w:w="100"/>
      </w:tblGrid>
      <w:tr>
        <w:tc>
          <w:tcPr>
            <w:shd w:fill="f4efe4" w:val="clear"/>
            <w:tcMar>
              <w:top w:type="dxa" w:w="160"/>
              <w:left w:type="dxa" w:w="220"/>
              <w:bottom w:type="dxa" w:w="160"/>
              <w:right w:type="dxa" w:w="220"/>
            </w:tcMar>
          </w:tcPr>
          <w:p>
            <w:pPr>
              <w:spacing w:after="80"/>
            </w:pPr>
            <w:r>
              <w:rPr>
                <w:b/>
                <w:bCs/>
                <w:color w:val="8a2f2f"/>
                <w:sz w:val="20"/>
                <w:szCs w:val="20"/>
              </w:rPr>
              <w:t xml:space="preserve">WHITE-FRAME RULE</w:t>
            </w:r>
          </w:p>
          <w:p>
            <w:pPr>
              <w:spacing w:line="300"/>
            </w:pPr>
            <w:r>
              <w:rPr>
                <w:color w:val="1a1a1a"/>
                <w:sz w:val="22"/>
                <w:szCs w:val="22"/>
              </w:rPr>
              <w:t xml:space="preserve">Every white big-text or single-object card needs one supporting graphic device UNLESS it is already a clean single-object-plus-label card (an isolated object with nothing else, e.g. a campfire labeled ‘FIRE’ — that is already correct and complete, matching real catalog examples). Supporting devices, matched to the claim type: a horizontal arrow line under the text for a time/progression claim; two small paired icons joined by an arrow or a wavy line for a before→after or cause→effect claim; a map pin + label for a place claim. A card is only allowed to be bare text with zero device if it already carries an icon (a question mark, a red X, etc.).</w:t>
            </w:r>
          </w:p>
        </w:tc>
      </w:tr>
    </w:tbl>
    <w:p>
      <w:pPr>
        <w:pStyle w:val="Heading1"/>
        <w:pBdr>
          <w:bottom w:val="single" w:color="1a1a1a" w:sz="6" w:space="4"/>
        </w:pBdr>
        <w:spacing w:after="160" w:before="400"/>
      </w:pPr>
      <w:r>
        <w:rPr>
          <w:b/>
          <w:bCs/>
          <w:color w:val="1a1a1a"/>
          <w:sz w:val="30"/>
          <w:szCs w:val="30"/>
        </w:rPr>
        <w:t xml:space="preserve">4 · Self-Check Before Writing Any Scene Slot</w:t>
      </w:r>
    </w:p>
    <w:p>
      <w:pPr>
        <w:spacing w:after="160" w:line="300"/>
      </w:pPr>
      <w:r>
        <w:rPr>
          <w:b w:val="false"/>
          <w:bCs w:val="false"/>
          <w:i w:val="false"/>
          <w:iCs w:val="false"/>
          <w:color w:val="1a1a1a"/>
          <w:sz w:val="22"/>
          <w:szCs w:val="22"/>
        </w:rPr>
        <w:t xml:space="preserve">Run this in order for every frame before locking it into the Higgsfield command:</w:t>
      </w:r>
    </w:p>
    <w:p>
      <w:pPr>
        <w:pStyle w:val="ListParagraph"/>
        <w:numPr>
          <w:ilvl w:val="0"/>
          <w:numId w:val="2"/>
        </w:numPr>
        <w:spacing w:after="100" w:line="290"/>
      </w:pPr>
      <w:r>
        <w:rPr>
          <w:color w:val="1a1a1a"/>
          <w:sz w:val="22"/>
          <w:szCs w:val="22"/>
        </w:rPr>
        <w:t xml:space="preserve">Identify the frame type from Section 07 (A–G, or the recurring Scientist).</w:t>
      </w:r>
    </w:p>
    <w:p>
      <w:pPr>
        <w:pStyle w:val="ListParagraph"/>
        <w:numPr>
          <w:ilvl w:val="0"/>
          <w:numId w:val="2"/>
        </w:numPr>
        <w:spacing w:after="100" w:line="290"/>
      </w:pPr>
      <w:r>
        <w:rPr>
          <w:color w:val="1a1a1a"/>
          <w:sz w:val="22"/>
          <w:szCs w:val="22"/>
        </w:rPr>
        <w:t xml:space="preserve">If it's Type F/G: does the character have an action verb? Does it have an expression word? Does the background have 2–3 line-relevant details — not zero, not five-plus?</w:t>
      </w:r>
    </w:p>
    <w:p>
      <w:pPr>
        <w:pStyle w:val="ListParagraph"/>
        <w:numPr>
          <w:ilvl w:val="0"/>
          <w:numId w:val="2"/>
        </w:numPr>
        <w:spacing w:after="100" w:line="290"/>
      </w:pPr>
      <w:r>
        <w:rPr>
          <w:color w:val="1a1a1a"/>
          <w:sz w:val="22"/>
          <w:szCs w:val="22"/>
        </w:rPr>
        <w:t xml:space="preserve">If it's Type A/D: is this a clean single-object-plus-label card (fine as-is), or does the claim need an arrow line, a paired-icon connector, or a map pin added?</w:t>
      </w:r>
    </w:p>
    <w:p>
      <w:pPr>
        <w:pStyle w:val="ListParagraph"/>
        <w:numPr>
          <w:ilvl w:val="0"/>
          <w:numId w:val="2"/>
        </w:numPr>
        <w:spacing w:after="100" w:line="290"/>
      </w:pPr>
      <w:r>
        <w:rPr>
          <w:color w:val="1a1a1a"/>
          <w:sz w:val="22"/>
          <w:szCs w:val="22"/>
        </w:rPr>
        <w:t xml:space="preserve">Final pass: remove anything — foreground, background, or wording — that the voiceover line does not directly support. Enrichment has a ceiling; don't cross it.</w:t>
      </w:r>
    </w:p>
    <w:p>
      <w:pPr>
        <w:spacing w:after="60"/>
      </w:pPr>
      <w:r>
        <w:t xml:space="preserve"/>
      </w:r>
    </w:p>
    <w:p>
      <w:pPr>
        <w:pStyle w:val="Heading1"/>
        <w:pBdr>
          <w:bottom w:val="single" w:color="1a1a1a" w:sz="6" w:space="4"/>
        </w:pBdr>
        <w:spacing w:after="160" w:before="400"/>
      </w:pPr>
      <w:r>
        <w:rPr>
          <w:b/>
          <w:bCs/>
          <w:color w:val="1a1a1a"/>
          <w:sz w:val="30"/>
          <w:szCs w:val="30"/>
        </w:rPr>
        <w:t xml:space="preserve">5 · Before / After Reference Examples</w:t>
      </w:r>
    </w:p>
    <w:p>
      <w:pPr>
        <w:spacing w:after="160" w:line="300"/>
      </w:pPr>
      <w:r>
        <w:rPr>
          <w:b w:val="false"/>
          <w:bCs w:val="false"/>
          <w:i w:val="false"/>
          <w:iCs w:val="false"/>
          <w:color w:val="1a1a1a"/>
          <w:sz w:val="22"/>
          <w:szCs w:val="22"/>
        </w:rPr>
        <w:t xml:space="preserve">Three real corrections from the audited batch, kept here so a future AI can pattern-match instead of guessing:</w:t>
      </w:r>
    </w:p>
    <w:p>
      <w:pPr>
        <w:spacing w:after="80"/>
      </w:pPr>
      <w:r>
        <w:t xml:space="preserve"/>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tcW w:type="pct" w:w="33%"/>
            <w:shd w:fill="9a3a3a" w:val="clear"/>
            <w:tcMar>
              <w:top w:type="dxa" w:w="100"/>
              <w:left w:type="dxa" w:w="140"/>
              <w:bottom w:type="dxa" w:w="100"/>
              <w:right w:type="dxa" w:w="140"/>
            </w:tcMar>
          </w:tcPr>
          <w:p>
            <w:r>
              <w:rPr>
                <w:b/>
                <w:bCs/>
                <w:color w:val="FFFFFF"/>
                <w:sz w:val="19"/>
                <w:szCs w:val="19"/>
              </w:rPr>
              <w:t xml:space="preserve">BEFORE (original)</w:t>
            </w:r>
          </w:p>
        </w:tc>
        <w:tc>
          <w:tcPr>
            <w:tcW w:type="pct" w:w="33%"/>
            <w:shd w:fill="2f7a4f" w:val="clear"/>
            <w:tcMar>
              <w:top w:type="dxa" w:w="100"/>
              <w:left w:type="dxa" w:w="140"/>
              <w:bottom w:type="dxa" w:w="100"/>
              <w:right w:type="dxa" w:w="140"/>
            </w:tcMar>
          </w:tcPr>
          <w:p>
            <w:r>
              <w:rPr>
                <w:b/>
                <w:bCs/>
                <w:color w:val="FFFFFF"/>
                <w:sz w:val="19"/>
                <w:szCs w:val="19"/>
              </w:rPr>
              <w:t xml:space="preserve">AFTER (fixed)</w:t>
            </w:r>
          </w:p>
        </w:tc>
        <w:tc>
          <w:tcPr>
            <w:tcW w:type="pct" w:w="33%"/>
            <w:shd w:fill="1a1a1a" w:val="clear"/>
            <w:tcMar>
              <w:top w:type="dxa" w:w="100"/>
              <w:left w:type="dxa" w:w="140"/>
              <w:bottom w:type="dxa" w:w="100"/>
              <w:right w:type="dxa" w:w="140"/>
            </w:tcMar>
          </w:tcPr>
          <w:p>
            <w:r>
              <w:rPr>
                <w:b/>
                <w:bCs/>
                <w:color w:val="FFFFFF"/>
                <w:sz w:val="19"/>
                <w:szCs w:val="19"/>
              </w:rPr>
              <w:t xml:space="preserve">WHY</w:t>
            </w:r>
          </w:p>
        </w:tc>
      </w:tr>
      <w:tr>
        <w:tc>
          <w:tcPr>
            <w:tcW w:type="pct" w:w="33%"/>
            <w:tcMar>
              <w:top w:type="dxa" w:w="100"/>
              <w:left w:type="dxa" w:w="140"/>
              <w:bottom w:type="dxa" w:w="100"/>
              <w:right w:type="dxa" w:w="140"/>
            </w:tcMar>
          </w:tcPr>
          <w:p>
            <w:pPr>
              <w:spacing w:line="260"/>
            </w:pPr>
            <w:r>
              <w:rPr>
                <w:sz w:val="18"/>
                <w:szCs w:val="18"/>
              </w:rPr>
              <w:t xml:space="preserve">“A lone short stocky stick figure with a loose hide standing in the center of deep snow, blue chill lines around the body, grey sky in the background.”</w:t>
            </w:r>
          </w:p>
        </w:tc>
        <w:tc>
          <w:tcPr>
            <w:tcW w:type="pct" w:w="33%"/>
            <w:tcMar>
              <w:top w:type="dxa" w:w="100"/>
              <w:left w:type="dxa" w:w="140"/>
              <w:bottom w:type="dxa" w:w="100"/>
              <w:right w:type="dxa" w:w="140"/>
            </w:tcMar>
          </w:tcPr>
          <w:p>
            <w:pPr>
              <w:spacing w:line="260"/>
            </w:pPr>
            <w:r>
              <w:rPr>
                <w:sz w:val="18"/>
                <w:szCs w:val="18"/>
              </w:rPr>
              <w:t xml:space="preserve">“A lone short stocky stick figure hunched over in the center, arms wrapped tightly around the body, worried face, blue chill lines around the body, snow falling and grey mountains in the background.”</w:t>
            </w:r>
          </w:p>
        </w:tc>
        <w:tc>
          <w:tcPr>
            <w:tcW w:type="pct" w:w="33%"/>
            <w:tcMar>
              <w:top w:type="dxa" w:w="100"/>
              <w:left w:type="dxa" w:w="140"/>
              <w:bottom w:type="dxa" w:w="100"/>
              <w:right w:type="dxa" w:w="140"/>
            </w:tcMar>
          </w:tcPr>
          <w:p>
            <w:pPr>
              <w:spacing w:line="260"/>
            </w:pPr>
            <w:r>
              <w:rPr>
                <w:sz w:val="18"/>
                <w:szCs w:val="18"/>
              </w:rPr>
              <w:t xml:space="preserve">Rule A: ‘standing’ → hunched action; no expression → worried face; 1 empty background element → 2 concrete ones (snow falling, mountains).</w:t>
            </w:r>
          </w:p>
        </w:tc>
      </w:tr>
      <w:tr>
        <w:tc>
          <w:tcPr>
            <w:tcW w:type="pct" w:w="33%"/>
            <w:tcMar>
              <w:top w:type="dxa" w:w="100"/>
              <w:left w:type="dxa" w:w="140"/>
              <w:bottom w:type="dxa" w:w="100"/>
              <w:right w:type="dxa" w:w="140"/>
            </w:tcMar>
          </w:tcPr>
          <w:p>
            <w:pPr>
              <w:spacing w:line="260"/>
            </w:pPr>
            <w:r>
              <w:rPr>
                <w:sz w:val="18"/>
                <w:szCs w:val="18"/>
              </w:rPr>
              <w:t xml:space="preserve">“Bold black text filling the center reads ‘THE OLDEST SURVIVAL TECHNOLOGY YOUR SPECIES EVER INVENTED’.”</w:t>
            </w:r>
          </w:p>
        </w:tc>
        <w:tc>
          <w:tcPr>
            <w:tcW w:type="pct" w:w="33%"/>
            <w:tcMar>
              <w:top w:type="dxa" w:w="100"/>
              <w:left w:type="dxa" w:w="140"/>
              <w:bottom w:type="dxa" w:w="100"/>
              <w:right w:type="dxa" w:w="140"/>
            </w:tcMar>
          </w:tcPr>
          <w:p>
            <w:pPr>
              <w:spacing w:line="260"/>
            </w:pPr>
            <w:r>
              <w:rPr>
                <w:sz w:val="18"/>
                <w:szCs w:val="18"/>
              </w:rPr>
              <w:t xml:space="preserve">“…reads ‘THE OLDEST SURVIVAL TECHNOLOGY YOUR SPECIES EVER INVENTED’, a long horizontal black arrow line running underneath it connecting a small drawn hide coat icon on the left to a small modern jacket icon on the right.”</w:t>
            </w:r>
          </w:p>
        </w:tc>
        <w:tc>
          <w:tcPr>
            <w:tcW w:type="pct" w:w="33%"/>
            <w:tcMar>
              <w:top w:type="dxa" w:w="100"/>
              <w:left w:type="dxa" w:w="140"/>
              <w:bottom w:type="dxa" w:w="100"/>
              <w:right w:type="dxa" w:w="140"/>
            </w:tcMar>
          </w:tcPr>
          <w:p>
            <w:pPr>
              <w:spacing w:line="260"/>
            </w:pPr>
            <w:r>
              <w:rPr>
                <w:sz w:val="18"/>
                <w:szCs w:val="18"/>
              </w:rPr>
              <w:t xml:space="preserve">Rule B: pure text with zero device → arrow line + paired hide-coat/jacket icons, visualizing the ‘oldest … to now’ claim.</w:t>
            </w:r>
          </w:p>
        </w:tc>
      </w:tr>
      <w:tr>
        <w:tc>
          <w:tcPr>
            <w:tcW w:type="pct" w:w="33%"/>
            <w:tcMar>
              <w:top w:type="dxa" w:w="100"/>
              <w:left w:type="dxa" w:w="140"/>
              <w:bottom w:type="dxa" w:w="100"/>
              <w:right w:type="dxa" w:w="140"/>
            </w:tcMar>
          </w:tcPr>
          <w:p>
            <w:pPr>
              <w:spacing w:line="260"/>
            </w:pPr>
            <w:r>
              <w:rPr>
                <w:sz w:val="18"/>
                <w:szCs w:val="18"/>
              </w:rPr>
              <w:t xml:space="preserve">“OTZI the stick figure standing in the center wearing three visible layers of brown animal hide and grass-stuffed shoes, snow on the ground, pale sky in the background.”</w:t>
            </w:r>
          </w:p>
        </w:tc>
        <w:tc>
          <w:tcPr>
            <w:tcW w:type="pct" w:w="33%"/>
            <w:tcMar>
              <w:top w:type="dxa" w:w="100"/>
              <w:left w:type="dxa" w:w="140"/>
              <w:bottom w:type="dxa" w:w="100"/>
              <w:right w:type="dxa" w:w="140"/>
            </w:tcMar>
          </w:tcPr>
          <w:p>
            <w:pPr>
              <w:spacing w:line="260"/>
            </w:pPr>
            <w:r>
              <w:rPr>
                <w:sz w:val="18"/>
                <w:szCs w:val="18"/>
              </w:rPr>
              <w:t xml:space="preserve">“OTZI the stick figure walking forward in the center wearing three visible layers of brown animal hide and grass-stuffed shoes, determined expression, wind lines blowing across the snow, pale sky in the background.”</w:t>
            </w:r>
          </w:p>
        </w:tc>
        <w:tc>
          <w:tcPr>
            <w:tcW w:type="pct" w:w="33%"/>
            <w:tcMar>
              <w:top w:type="dxa" w:w="100"/>
              <w:left w:type="dxa" w:w="140"/>
              <w:bottom w:type="dxa" w:w="100"/>
              <w:right w:type="dxa" w:w="140"/>
            </w:tcMar>
          </w:tcPr>
          <w:p>
            <w:pPr>
              <w:spacing w:line="260"/>
            </w:pPr>
            <w:r>
              <w:rPr>
                <w:sz w:val="18"/>
                <w:szCs w:val="18"/>
              </w:rPr>
              <w:t xml:space="preserve">Rule A: ‘standing’ → walking action; no expression → determined; added one line-relevant detail (wind) without exceeding the 2–3 ceiling.</w:t>
            </w:r>
          </w:p>
        </w:tc>
      </w:tr>
    </w:tbl>
    <w:p>
      <w:pPr>
        <w:spacing w:after="160"/>
      </w:pPr>
      <w:r>
        <w:t xml:space="preserve"/>
      </w:r>
    </w:p>
    <w:p>
      <w:pPr>
        <w:pBdr>
          <w:top w:val="single" w:color="1a1a1a" w:sz="6" w:space="8"/>
        </w:pBdr>
        <w:spacing w:before="200"/>
      </w:pPr>
      <w:r>
        <w:rPr>
          <w:i/>
          <w:iCs/>
          <w:color w:val="555555"/>
          <w:sz w:val="18"/>
          <w:szCs w:val="18"/>
        </w:rPr>
        <w:t xml:space="preserve">Ancient Ago Channel · Workflow Addendum · v1.0 — Merge with the Master Production Playbook so this gap never has to be re-explained.</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2026-07-15T10:27:37.937Z</dcterms:created>
  <dcterms:modified xsi:type="dcterms:W3CDTF">2026-07-15T10:27:37.949Z</dcterms:modified>
</cp:coreProperties>
</file>

<file path=docProps/custom.xml><?xml version="1.0" encoding="utf-8"?>
<Properties xmlns="http://schemas.openxmlformats.org/officeDocument/2006/custom-properties" xmlns:vt="http://schemas.openxmlformats.org/officeDocument/2006/docPropsVTypes"/>
</file>