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ANCIENT AGO CHANNEL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Workflow Addendum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Frame Consistency Patch — v2.0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v2.0 · Adds Section 6 (Competitor Frame-Construction Rules) after the original v1.0 content. Attach after Section 07 “Frame-type catalog” in the Master Production Playbook.</w:t>
      </w:r>
    </w:p>
    <w:p>
      <w:pPr>
        <w:pStyle w:val="Heading1"/>
      </w:pPr>
      <w:r>
        <w:rPr>
          <w:b/>
          <w:bCs/>
        </w:rPr>
        <w:t xml:space="preserve">1 · What This File Is</w:t>
      </w:r>
    </w:p>
    <w:p>
      <w:pPr>
        <w:spacing w:after="120"/>
      </w:pPr>
      <w:r>
        <w:t xml:space="preserve">This is a permanent correction to the Master Production Playbook (Workflow.docx). v1.0 fixed a gap between character action/expression and white-frame graphic support. v2.0 adds a further correction, found by analyzing real competitor videos frame-by-frame: our white/text frames and painted scenes were structurally thinner than the best videos in this space — not in art style, but in how each frame is built to explain, not just illustrate.</w:t>
      </w:r>
    </w:p>
    <w:p>
      <w:pPr>
        <w:pStyle w:val="Heading1"/>
      </w:pPr>
      <w:r>
        <w:rPr>
          <w:b/>
          <w:bCs/>
        </w:rPr>
        <w:t xml:space="preserve">2 – 5 · (v1.0 content — unchanged)</w:t>
      </w:r>
    </w:p>
    <w:p>
      <w:pPr>
        <w:spacing w:after="200"/>
      </w:pPr>
      <w:r>
        <w:rPr>
          <w:i/>
          <w:iCs/>
        </w:rPr>
        <w:t xml:space="preserve">Painted-Scene Rule (action + expression + 2–3 background details), White-Frame Rule (one supporting device per card unless a clean single-object-plus-label), and the v1.0 self-check and before/after examples all still apply exactly as written in v1.0. Not reprinted here — keep both files together.</w:t>
      </w:r>
    </w:p>
    <w:p>
      <w:pPr>
        <w:pStyle w:val="Heading1"/>
      </w:pPr>
      <w:r>
        <w:rPr>
          <w:b/>
          <w:bCs/>
        </w:rPr>
        <w:t xml:space="preserve">6 · NEW — Competitor Frame-Construction Rules (v2.0)</w:t>
      </w:r>
    </w:p>
    <w:p>
      <w:pPr>
        <w:spacing w:after="120"/>
      </w:pPr>
      <w:r>
        <w:t xml:space="preserve">Found by analyzing every frame of a produced competitor video (guns/fire-medicine origin story), matched against its script. These are structural rules — how a scene is built and what it's doing — not art style or lighting, which we do not copy.</w:t>
      </w:r>
    </w:p>
    <w:p>
      <w:pPr>
        <w:pStyle w:val="Heading2"/>
      </w:pPr>
      <w:r>
        <w:rPr>
          <w:b/>
          <w:bCs/>
        </w:rPr>
        <w:t xml:space="preserve">Rule F1 — Labeled parts diagrams for every named invention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LABELED-PARTS RULE</w:t>
            </w:r>
          </w:p>
          <w:p>
            <w:pPr>
              <w:spacing w:before="100"/>
            </w:pPr>
            <w:r>
              <w:t xml:space="preserve">Any time the script explains how a named invention or mechanism physically works (a tool, a weapon, a device), give it one dedicated white-background frame: the object drawn clean, with 2–4 short labels connected to their parts by straight arrow lines (e.g. ‘METAL ARM’, ‘BURNING CORD’, ‘POWDER PAN’ on a mechanism). This is separate from the action shot of someone using the thing — it's the anatomy shot.</w:t>
            </w:r>
          </w:p>
        </w:tc>
      </w:tr>
    </w:tbl>
    <w:p>
      <w:pPr>
        <w:pStyle w:val="Heading2"/>
      </w:pPr>
      <w:r>
        <w:rPr>
          <w:b/>
          <w:bCs/>
        </w:rPr>
        <w:t xml:space="preserve">Rule F2 — Comparison cards are the default for any contrast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COMPARISON-CARD RULE</w:t>
            </w:r>
          </w:p>
          <w:p>
            <w:pPr>
              <w:spacing w:before="100"/>
            </w:pPr>
            <w:r>
              <w:t xml:space="preserve">Whenever the script draws an explicit contrast between two states, roles, or objects (before/after, this-vs-that, old-way/new-way), default to a dashed-vertical-divider card with one item labeled on each side — not two separate frames in sequence. This is the primary device for contrast, used far more often than plain text in the reference material.</w:t>
            </w:r>
          </w:p>
        </w:tc>
      </w:tr>
    </w:tbl>
    <w:p>
      <w:pPr>
        <w:pStyle w:val="Heading2"/>
      </w:pPr>
      <w:r>
        <w:rPr>
          <w:b/>
          <w:bCs/>
        </w:rPr>
        <w:t xml:space="preserve">Rule F3 — Progressive diagram builds (same diagram, 3 frames, escalating)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DIAGRAM-ESCALATION RULE</w:t>
            </w:r>
          </w:p>
          <w:p>
            <w:pPr>
              <w:spacing w:before="100"/>
            </w:pPr>
            <w:r>
              <w:t xml:space="preserve">When explaining a physical process (pressure building, a structure failing, a mechanism firing), redraw the SAME diagram across 3 consecutive frames, each one adding exactly one new element or one step of motion (e.g. arrows building → arrows pushing against a labeled wall → wall bursts at the ‘weakest point’). Do not jump straight from setup to payoff — show the middle step.</w:t>
            </w:r>
          </w:p>
        </w:tc>
      </w:tr>
    </w:tbl>
    <w:p>
      <w:pPr>
        <w:pStyle w:val="Heading2"/>
      </w:pPr>
      <w:r>
        <w:rPr>
          <w:b/>
          <w:bCs/>
        </w:rPr>
        <w:t xml:space="preserve">Rule F4 — Multi-panel grid tiling for scale/multiplicity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GRID-TILE RULE</w:t>
            </w:r>
          </w:p>
          <w:p>
            <w:pPr>
              <w:spacing w:before="100"/>
            </w:pPr>
            <w:r>
              <w:t xml:space="preserve">When the script says something happened in many places at once or to many people at once (‘all across China, alchemists were…’), use a single frame subdivided into a small grid (e.g. 2×2) of the same action repeated in separate mini-panels, rather than one wide shot with a crowd. This reads as ‘everywhere, simultaneously’ more clearly than a crowd scene does.</w:t>
            </w:r>
          </w:p>
        </w:tc>
      </w:tr>
    </w:tbl>
    <w:p>
      <w:pPr>
        <w:pStyle w:val="Heading2"/>
      </w:pPr>
      <w:r>
        <w:rPr>
          <w:b/>
          <w:bCs/>
        </w:rPr>
        <w:t xml:space="preserve">Rule F5 — Connect across time with a line or thought bubble, not an anachronistic prop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TIME-BRIDGE RULE</w:t>
            </w:r>
          </w:p>
          <w:p>
            <w:pPr>
              <w:spacing w:before="100"/>
            </w:pPr>
            <w:r>
              <w:t xml:space="preserve">To connect an ancient origin to its modern form, do NOT place a modern object in an ancient character's hands (e.g. an ancient figure reading a modern book — retire this device). Instead use a thought bubble, or two icons connected by a dotted/arrow line (one icon → line → other icon), to draw the causal line across time. Cleaner and less anachronistic-feeling.</w:t>
            </w:r>
          </w:p>
        </w:tc>
      </w:tr>
    </w:tbl>
    <w:p>
      <w:pPr>
        <w:pStyle w:val="Heading2"/>
      </w:pPr>
      <w:r>
        <w:rPr>
          <w:b/>
          <w:bCs/>
        </w:rPr>
        <w:t xml:space="preserve">Rule F6 — One literal visual metaphor at the emotional peak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METAPHOR-PAYOFF RULE</w:t>
            </w:r>
          </w:p>
          <w:p>
            <w:pPr>
              <w:spacing w:before="100"/>
            </w:pPr>
            <w:r>
              <w:t xml:space="preserve">When the script lands on one strong metaphor line (e.g. ‘you were holding a dragon’), render it literally for exactly one frame at that moment — the flame actually shaped like a dragon, etc. Use sparingly: one flourish frame per video at the single strongest metaphor beat, not throughout.</w:t>
            </w:r>
          </w:p>
        </w:tc>
      </w:tr>
    </w:tbl>
    <w:p>
      <w:pPr>
        <w:pStyle w:val="Heading2"/>
      </w:pPr>
      <w:r>
        <w:rPr>
          <w:b/>
          <w:bCs/>
        </w:rPr>
        <w:t xml:space="preserve">Rule F7 — Detail insert shots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DETAIL-INSERT RULE</w:t>
            </w:r>
          </w:p>
          <w:p>
            <w:pPr>
              <w:spacing w:before="100"/>
            </w:pPr>
            <w:r>
              <w:t xml:space="preserve">When the script makes a point about one specific physical detail (a wound, a small hole, a hairline crack), give it its own extreme-close-up frame between the wider shots — don't fold it into a wide shot where it won't read.</w:t>
            </w:r>
          </w:p>
        </w:tc>
      </w:tr>
    </w:tbl>
    <w:p>
      <w:pPr>
        <w:pStyle w:val="Heading2"/>
      </w:pPr>
      <w:r>
        <w:rPr>
          <w:b/>
          <w:bCs/>
        </w:rPr>
        <w:t xml:space="preserve">Rule F8 — Ultra-short hinge sentences stay bare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BARE-HINGE RULE</w:t>
            </w:r>
          </w:p>
          <w:p>
            <w:pPr>
              <w:spacing w:before="100"/>
            </w:pPr>
            <w:r>
              <w:t xml:space="preserve">A very short (2–5 word) declarative hinge sentence (‘THEN WAR FOUND IT.’, ‘A RIDICULOUS PROBLEM.’, ‘THE WEAPON FLIPPED.’) gets a plain bold-text white card with NO supporting device — this is the one exception to the White-Frame Rule in v1.0. The punch is the words alone; a device would dilute it.</w:t>
            </w:r>
          </w:p>
        </w:tc>
      </w:tr>
    </w:tbl>
    <w:p>
      <w:pPr>
        <w:pStyle w:val="Heading2"/>
      </w:pPr>
      <w:r>
        <w:rPr>
          <w:b/>
          <w:bCs/>
        </w:rPr>
        <w:t xml:space="preserve">Rule F9 — Timeline-of-icons and map+clock summary cards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SUMMARY-CARD RULE</w:t>
            </w:r>
          </w:p>
          <w:p>
            <w:pPr>
              <w:spacing w:before="100"/>
            </w:pPr>
            <w:r>
              <w:t xml:space="preserve">For a whole-arc recap beat, one frame can show a short horizontal row of small icons in chronological order with a date under each (e.g. bowl → torch → cannon → gun, dated). For a global-scale stat, combine a world map with a small clock or counter icon in one frame rather than splitting them.</w:t>
            </w:r>
          </w:p>
        </w:tc>
      </w:tr>
    </w:tbl>
    <w:p>
      <w:pPr>
        <w:pStyle w:val="Heading1"/>
      </w:pPr>
      <w:r>
        <w:rPr>
          <w:b/>
          <w:bCs/>
        </w:rPr>
        <w:t xml:space="preserve">7 · Standing house rules (unchanged, still apply)</w:t>
      </w:r>
    </w:p>
    <w:p>
      <w:pPr>
        <w:spacing w:after="120"/>
      </w:pPr>
      <w:r>
        <w:t xml:space="preserve">Only the word ‘stick figure’ — never human/man/person/doll. No red X / cross marks unless explicitly requested. Outdoor skies are never left empty (weather/clouds always present) but never include moon/sun/stars unless asked. Weather stays constant across a continuity chain. Character masters are built fresh per video, not reused. Env descriptions stay simple and minimal; White cards lean on the rules above rather than staying bare (except Rule F8).</w:t>
      </w:r>
    </w:p>
    <w:p>
      <w:pPr>
        <w:spacing w:before="400"/>
        <w:jc w:val="center"/>
      </w:pPr>
      <w:r>
        <w:rPr>
          <w:i/>
          <w:iCs/>
          <w:sz w:val="18"/>
          <w:szCs w:val="18"/>
        </w:rPr>
        <w:t xml:space="preserve">Ancient Ago Channel · Workflow Addendum · v2.0 — merge with v1.0 and the Master Production Playbook.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2026-07-26T10:04:52.352Z</dcterms:created>
  <dcterms:modified xsi:type="dcterms:W3CDTF">2026-07-26T10:04:52.371Z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