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i/>
          <w:iCs/>
          <w:color w:val="7F7F7F"/>
          <w:sz w:val="22"/>
          <w:szCs w:val="22"/>
        </w:rPr>
        <w:t xml:space="preserve">[ Module Name / Module Code ]</w:t>
      </w:r>
    </w:p>
    <w:p>
      <w:pPr>
        <w:spacing w:after="0" w:before="1400"/>
        <w:jc w:val="center"/>
      </w:pPr>
      <w:r>
        <w:rPr>
          <w:b/>
          <w:bCs/>
          <w:color w:val="0F766E"/>
          <w:sz w:val="44"/>
          <w:szCs w:val="44"/>
        </w:rPr>
        <w:t xml:space="preserve">Statistical POS-Tagged Parser</w:t>
      </w:r>
    </w:p>
    <w:p>
      <w:pPr>
        <w:spacing w:after="0" w:before="60"/>
        <w:jc w:val="center"/>
      </w:pPr>
      <w:r>
        <w:rPr>
          <w:b/>
          <w:bCs/>
          <w:sz w:val="32"/>
          <w:szCs w:val="32"/>
        </w:rPr>
        <w:t xml:space="preserve">Using the Penn Treebank English Corpus</w:t>
      </w:r>
    </w:p>
    <w:p>
      <w:pPr>
        <w:spacing w:after="1200" w:before="120"/>
        <w:jc w:val="center"/>
      </w:pPr>
      <w:r>
        <w:rPr>
          <w:color w:val="7F7F7F"/>
          <w:sz w:val="26"/>
          <w:szCs w:val="26"/>
        </w:rPr>
        <w:t xml:space="preserve">Assignment Report</w:t>
      </w:r>
    </w:p>
    <w:tbl>
      <w:tblPr>
        <w:tblW w:type="dxa" w:w="8400"/>
        <w:jc w:val="center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5200"/>
      </w:tblGrid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Student ID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Module Code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Module Name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Lecturer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Submission Date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t xml:space="preserve">Table of Contents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Right-click this table and choose 'Update Field' to refresh page numbers once you have written the report ]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Delete all grey italic guidance in square brackets before submitting. They mark what to write in each part ]</w:t>
      </w:r>
    </w:p>
    <w:p>
      <w:pPr>
        <w:pStyle w:val="Heading1"/>
        <w:spacing w:after="140" w:before="280"/>
      </w:pPr>
      <w:r>
        <w:t xml:space="preserve">1. Introduction</w:t>
      </w:r>
    </w:p>
    <w:p>
      <w:pPr>
        <w:pStyle w:val="Heading2"/>
        <w:spacing w:after="100" w:before="200"/>
      </w:pPr>
      <w:r>
        <w:t xml:space="preserve">1.1 Background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Briefly introduce statistical POS tagging and parsing, and why probabilities are learned from an annotated corpus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1.2 Objectives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State what this assignment sets out to build and evaluate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1.3 Scope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Note what is and is not covered (e.g. tagging accuracy on 150 news sentences)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t xml:space="preserve">2. Dataset</w:t>
      </w:r>
    </w:p>
    <w:p>
      <w:pPr>
        <w:pStyle w:val="Heading2"/>
        <w:spacing w:after="100" w:before="200"/>
      </w:pPr>
      <w:r>
        <w:t xml:space="preserve">2.1 Penn Treebank Corpus (NLTK Labeled)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Describe the corpus and state that the NLTK Penn Treebank labeled dataset was used, as instructed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2.2 Corpus Statistics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Fill in the statistics your notebook prints in Section 1.3 ]</w:t>
      </w:r>
    </w:p>
    <w:tbl>
      <w:tblPr>
        <w:tblW w:type="dxa" w:w="8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0"/>
        <w:gridCol w:w="4200"/>
      </w:tblGrid>
      <w:tr>
        <w:tc>
          <w:tcPr>
            <w:tcW w:type="dxa" w:w="4200"/>
            <w:shd w:fill="E7EE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200"/>
            <w:shd w:fill="E7EE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sentences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tokens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Distinct words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Distinct POS tags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sentence length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t xml:space="preserve">3. Methodology</w:t>
      </w:r>
    </w:p>
    <w:p>
      <w:pPr>
        <w:pStyle w:val="Heading2"/>
        <w:spacing w:after="100" w:before="200"/>
      </w:pPr>
      <w:r>
        <w:t xml:space="preserve">3.1 Statistical POS Tagging (HMM)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Explain the Hidden Markov Model in your own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3.2 Transition and Emission Probabilities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Define both, with the counting/MLE idea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3.3 Viterbi Decoding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Explain how the best tag sequence is found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3.4 PCFG Parsing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Explain probabilistic context-free grammars and how rule probabilities are obtained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3.5 Chomsky Normal Form and CKY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Explain why CNF is needed and how CKY parses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3.6 Smoothing and Unknown-Word Handling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Explain the zero-probability problem and your strategy for unseen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t xml:space="preserve">4. Implementation</w:t>
      </w:r>
    </w:p>
    <w:p>
      <w:pPr>
        <w:pStyle w:val="Heading2"/>
        <w:spacing w:after="100" w:before="200"/>
      </w:pPr>
      <w:r>
        <w:t xml:space="preserve">4.1 Tools and Environment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List Python, NLTK, scikit-learn, matplotlib and versions if relevant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4.2 Training the Tagger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Describe how you built the tagger in the notebook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4.3 Building the PCFG Parser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Describe rule extraction, CNF conversion and induction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4.4 Tagging the 150 Sentences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Describe how the trained model was applied to the news sentences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t xml:space="preserve">5. Data Collection and Annotation</w:t>
      </w:r>
    </w:p>
    <w:p>
      <w:pPr>
        <w:pStyle w:val="Heading2"/>
        <w:spacing w:after="100" w:before="200"/>
      </w:pPr>
      <w:r>
        <w:t xml:space="preserve">5.1 Source: Daily Mirror Online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State where the 150 sentences came from and how they were selected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5.2 Tokenization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Explain the Penn Treebank tokenization applied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5.3 Manual Tagging Criteria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Describe how you hand-tagged and any hard cases you resolved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t xml:space="preserve">6. Results and Evaluation</w:t>
      </w:r>
    </w:p>
    <w:p>
      <w:pPr>
        <w:pStyle w:val="Heading2"/>
        <w:spacing w:after="100" w:before="200"/>
      </w:pPr>
      <w:r>
        <w:t xml:space="preserve">6.1 Evaluation Methodology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Explain how predictions were compared to your gold tags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6.2 Overall Accuracy and Baseline</w:t>
      </w:r>
    </w:p>
    <w:tbl>
      <w:tblPr>
        <w:tblW w:type="dxa" w:w="8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400"/>
        <w:gridCol w:w="3000"/>
      </w:tblGrid>
      <w:tr>
        <w:tc>
          <w:tcPr>
            <w:tcW w:type="dxa" w:w="5400"/>
            <w:shd w:fill="E7EE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shd w:fill="E7EE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accuracy (most-frequent tag)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tagging accuracy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tokens evaluated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OOV rate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6.3 Per-Tag Precision, Recall and F1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Paste the per-tag scores from your notebook; add rows as needed ]</w:t>
      </w:r>
    </w:p>
    <w:tbl>
      <w:tblPr>
        <w:tblW w:type="dxa" w:w="8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7EE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 Tag</w:t>
            </w:r>
          </w:p>
        </w:tc>
        <w:tc>
          <w:tcPr>
            <w:tcW w:type="dxa" w:w="1680"/>
            <w:shd w:fill="E7EE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1680"/>
            <w:shd w:fill="E7EE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680"/>
            <w:shd w:fill="E7EE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1680"/>
            <w:shd w:fill="E7EE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6.4 Confusion Matrix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pacing w:after="160" w:before="120"/>
        <w:jc w:val="center"/>
      </w:pPr>
      <w:r>
        <w:rPr>
          <w:i/>
          <w:iCs/>
          <w:color w:val="7F7F7F"/>
          <w:sz w:val="20"/>
          <w:szCs w:val="20"/>
        </w:rPr>
        <w:t xml:space="preserve">[ Insert confusion_matrix.png here ]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Add one or two sentences pointing out the main confusions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6.5 Out-of-Vocabulary Analysis</w:t>
      </w:r>
    </w:p>
    <w:tbl>
      <w:tblPr>
        <w:tblW w:type="dxa" w:w="8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000"/>
        <w:gridCol w:w="2200"/>
        <w:gridCol w:w="2200"/>
      </w:tblGrid>
      <w:tr>
        <w:tc>
          <w:tcPr>
            <w:tcW w:type="dxa" w:w="4000"/>
            <w:shd w:fill="E7EE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shd w:fill="E7EE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2200"/>
            <w:shd w:fill="E7EE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t xml:space="preserve">7. Error Analysis and Discussion</w:t>
      </w:r>
    </w:p>
    <w:p>
      <w:pPr>
        <w:pStyle w:val="Heading2"/>
        <w:spacing w:after="100" w:before="200"/>
      </w:pPr>
      <w:r>
        <w:t xml:space="preserve">7.1 Domain Mismatch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Discuss training on 1989 WSJ vs modern Sri Lankan news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7.2 Unknown Words and Named Entities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Discuss how unseen words and names affected accuracy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7.3 Tokenization Effects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Discuss any tokenization-related errors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7.4 Common Tag Confusions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Discuss the frequent confusions (e.g. NN/NNP, VBD/VBN)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t xml:space="preserve">8. Limitations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Note limitations such as the small NLTK sample size and sparse statistics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t xml:space="preserve">9. Conclusion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Summarise what was built, the main results and key takeaways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t xml:space="preserve">References</w:t>
      </w:r>
    </w:p>
    <w:p>
      <w:pPr>
        <w:spacing w:after="160"/>
      </w:pPr>
      <w:r>
        <w:rPr>
          <w:i/>
          <w:iCs/>
          <w:color w:val="7F7F7F"/>
          <w:sz w:val="20"/>
          <w:szCs w:val="20"/>
        </w:rPr>
        <w:t xml:space="preserve">[ These are provided in IEEE style; keep the ones you cite and add any others ]</w:t>
      </w:r>
    </w:p>
    <w:p>
      <w:pPr>
        <w:spacing w:after="100"/>
      </w:pPr>
      <w:r>
        <w:rPr>
          <w:sz w:val="20"/>
          <w:szCs w:val="20"/>
        </w:rPr>
        <w:t xml:space="preserve">[1] </w:t>
      </w:r>
      <w:r>
        <w:rPr>
          <w:sz w:val="20"/>
          <w:szCs w:val="20"/>
        </w:rPr>
        <w:t xml:space="preserve">M. P. Marcus, M. A. Marcinkiewicz, and B. Santorini, "Building a large annotated corpus of English: The Penn Treebank," Computational Linguistics, vol. 19, no. 2, pp. 313-330, 1993.</w:t>
      </w:r>
    </w:p>
    <w:p>
      <w:pPr>
        <w:spacing w:after="100"/>
      </w:pPr>
      <w:r>
        <w:rPr>
          <w:sz w:val="20"/>
          <w:szCs w:val="20"/>
        </w:rPr>
        <w:t xml:space="preserve">[2] </w:t>
      </w:r>
      <w:r>
        <w:rPr>
          <w:sz w:val="20"/>
          <w:szCs w:val="20"/>
        </w:rPr>
        <w:t xml:space="preserve">S. Bird, E. Klein, and E. Loper, Natural Language Processing with Python. Sebastopol, CA, USA: O’Reilly Media, 2009.</w:t>
      </w:r>
    </w:p>
    <w:p>
      <w:pPr>
        <w:spacing w:after="100"/>
      </w:pPr>
      <w:r>
        <w:rPr>
          <w:sz w:val="20"/>
          <w:szCs w:val="20"/>
        </w:rPr>
        <w:t xml:space="preserve">[3] </w:t>
      </w:r>
      <w:r>
        <w:rPr>
          <w:sz w:val="20"/>
          <w:szCs w:val="20"/>
        </w:rPr>
        <w:t xml:space="preserve">D. Jurafsky and J. H. Martin, Speech and Language Processing, 3rd ed. (draft). [Online]. Available: https://web.stanford.edu/~jurafsky/slp3/</w:t>
      </w:r>
    </w:p>
    <w:p>
      <w:pPr>
        <w:spacing w:after="100"/>
      </w:pPr>
      <w:r>
        <w:rPr>
          <w:sz w:val="20"/>
          <w:szCs w:val="20"/>
        </w:rPr>
        <w:t xml:space="preserve">[4] </w:t>
      </w:r>
      <w:r>
        <w:rPr>
          <w:sz w:val="20"/>
          <w:szCs w:val="20"/>
        </w:rPr>
        <w:t xml:space="preserve">A. J. Viterbi, "Error bounds for convolutional codes and an asymptotically optimum decoding algorithm," IEEE Trans. Inf. Theory, vol. 13, no. 2, pp. 260-269, 1967.</w:t>
      </w:r>
    </w:p>
    <w:p>
      <w:pPr>
        <w:spacing w:after="100"/>
      </w:pPr>
      <w:r>
        <w:rPr>
          <w:sz w:val="20"/>
          <w:szCs w:val="20"/>
        </w:rPr>
        <w:t xml:space="preserve">[5] </w:t>
      </w:r>
      <w:r>
        <w:rPr>
          <w:sz w:val="20"/>
          <w:szCs w:val="20"/>
        </w:rPr>
        <w:t xml:space="preserve">T. Kasami, "An efficient recognition and syntax-analysis algorithm for context-free languages," Air Force Cambridge Res. Lab., Bedford, MA, USA, Tech. Rep. AFCRL-65-758, 1965.</w:t>
      </w:r>
    </w:p>
    <w:p>
      <w:pPr>
        <w:spacing w:after="100"/>
      </w:pPr>
      <w:r>
        <w:rPr>
          <w:sz w:val="20"/>
          <w:szCs w:val="20"/>
        </w:rPr>
        <w:t xml:space="preserve">[6] </w:t>
      </w:r>
      <w:r>
        <w:rPr>
          <w:sz w:val="20"/>
          <w:szCs w:val="20"/>
        </w:rPr>
        <w:t xml:space="preserve">F. Pedregosa et al., "Scikit-learn: Machine learning in Python," J. Mach. Learn. Res., vol. 12, pp. 2825-2830, 2011.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2026-09-20T06:51:02.657Z</dcterms:created>
  <dcterms:modified xsi:type="dcterms:W3CDTF">2026-09-20T06:51:02.666Z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