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C4766">
      <w:pPr>
        <w:widowControl w:val="0"/>
        <w:spacing w:line="240" w:lineRule="auto"/>
        <w:ind w:firstLine="0" w:firstLineChars="0"/>
        <w:jc w:val="center"/>
        <w:rPr>
          <w:rFonts w:ascii="华文新魏" w:eastAsia="华文新魏"/>
          <w:bCs/>
          <w:color w:val="000000"/>
          <w:kern w:val="0"/>
          <w:sz w:val="72"/>
          <w:szCs w:val="72"/>
        </w:rPr>
      </w:pPr>
    </w:p>
    <w:p w14:paraId="50EE33B1">
      <w:pPr>
        <w:widowControl w:val="0"/>
        <w:spacing w:line="240" w:lineRule="auto"/>
        <w:ind w:firstLine="0" w:firstLineChars="0"/>
        <w:jc w:val="center"/>
        <w:rPr>
          <w:rFonts w:ascii="华文新魏" w:eastAsia="华文新魏"/>
          <w:bCs/>
          <w:color w:val="000000"/>
          <w:kern w:val="0"/>
          <w:sz w:val="72"/>
          <w:szCs w:val="72"/>
        </w:rPr>
      </w:pPr>
    </w:p>
    <w:p w14:paraId="3E8EE86D">
      <w:pPr>
        <w:widowControl w:val="0"/>
        <w:spacing w:line="240" w:lineRule="auto"/>
        <w:ind w:firstLine="0" w:firstLineChars="0"/>
        <w:jc w:val="center"/>
        <w:rPr>
          <w:rFonts w:ascii="华文新魏" w:eastAsia="华文新魏"/>
          <w:bCs/>
          <w:color w:val="000000"/>
          <w:kern w:val="0"/>
          <w:sz w:val="72"/>
          <w:szCs w:val="72"/>
        </w:rPr>
      </w:pPr>
      <w:r>
        <w:rPr>
          <w:rFonts w:hint="eastAsia" w:ascii="华文新魏" w:eastAsia="华文新魏"/>
          <w:color w:val="000000"/>
          <w:kern w:val="0"/>
          <w:sz w:val="72"/>
          <w:szCs w:val="72"/>
        </w:rPr>
        <w:t>天津农学院</w:t>
      </w:r>
    </w:p>
    <w:p w14:paraId="4D261BAD">
      <w:pPr>
        <w:widowControl w:val="0"/>
        <w:spacing w:line="240" w:lineRule="auto"/>
        <w:ind w:firstLine="0" w:firstLineChars="0"/>
        <w:jc w:val="center"/>
        <w:rPr>
          <w:rFonts w:ascii="宋体" w:eastAsia="华文新魏"/>
          <w:color w:val="000000"/>
          <w:kern w:val="0"/>
          <w:sz w:val="84"/>
          <w:szCs w:val="84"/>
        </w:rPr>
      </w:pPr>
      <w:r>
        <w:rPr>
          <w:rFonts w:hint="eastAsia" w:ascii="宋体" w:eastAsia="华文新魏"/>
          <w:color w:val="000000"/>
          <w:kern w:val="0"/>
          <w:sz w:val="84"/>
          <w:szCs w:val="84"/>
        </w:rPr>
        <w:t>毕业设计开题报告</w:t>
      </w:r>
    </w:p>
    <w:p w14:paraId="3D44EB44">
      <w:pPr>
        <w:widowControl w:val="0"/>
        <w:spacing w:line="240" w:lineRule="auto"/>
        <w:ind w:firstLine="0" w:firstLineChars="0"/>
        <w:jc w:val="center"/>
        <w:rPr>
          <w:rFonts w:ascii="宋体" w:eastAsia="楷体_GB2312"/>
          <w:b/>
          <w:color w:val="000000"/>
          <w:kern w:val="0"/>
          <w:sz w:val="48"/>
          <w:szCs w:val="20"/>
        </w:rPr>
      </w:pPr>
    </w:p>
    <w:p w14:paraId="4CF5A89C">
      <w:pPr>
        <w:ind w:left="0" w:leftChars="0" w:firstLine="0" w:firstLineChars="0"/>
        <w:rPr>
          <w:rFonts w:eastAsia="楷体_GB2312"/>
          <w:sz w:val="32"/>
        </w:rPr>
      </w:pPr>
    </w:p>
    <w:tbl>
      <w:tblPr>
        <w:tblStyle w:val="20"/>
        <w:tblpPr w:leftFromText="181" w:rightFromText="181" w:vertAnchor="page" w:horzAnchor="margin" w:tblpXSpec="center" w:tblpY="9282"/>
        <w:tblOverlap w:val="never"/>
        <w:tblW w:w="60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4535"/>
      </w:tblGrid>
      <w:tr w14:paraId="7E76B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C5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题目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851E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年产1000吨</w:t>
            </w:r>
            <w:r>
              <w:rPr>
                <w:rFonts w:hint="eastAsia" w:cs="宋体"/>
                <w:sz w:val="28"/>
                <w:szCs w:val="28"/>
                <w:vertAlign w:val="baseline"/>
                <w:lang w:val="en-US" w:eastAsia="zh-CN"/>
              </w:rPr>
              <w:t>的</w:t>
            </w: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蓝莓酸奶车间设计</w:t>
            </w:r>
          </w:p>
        </w:tc>
      </w:tr>
      <w:tr w14:paraId="23C6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C5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学生姓名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2352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王华杰</w:t>
            </w:r>
          </w:p>
        </w:tc>
      </w:tr>
      <w:tr w14:paraId="7B750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A1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二级学院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F6A5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食品科学与生物工程学院</w:t>
            </w:r>
          </w:p>
        </w:tc>
      </w:tr>
      <w:tr w14:paraId="612B4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49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系别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5766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食品科学与工程系</w:t>
            </w:r>
          </w:p>
        </w:tc>
      </w:tr>
      <w:tr w14:paraId="6198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50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专业班级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15CB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2022级食品科学与工程专业3班</w:t>
            </w:r>
          </w:p>
        </w:tc>
      </w:tr>
      <w:tr w14:paraId="472E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47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B1409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郭梅</w:t>
            </w:r>
            <w:bookmarkStart w:id="29" w:name="_GoBack"/>
            <w:bookmarkEnd w:id="29"/>
          </w:p>
        </w:tc>
      </w:tr>
      <w:tr w14:paraId="62E0A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EE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开题时间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5DF70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2026年3月</w:t>
            </w:r>
          </w:p>
        </w:tc>
      </w:tr>
    </w:tbl>
    <w:p w14:paraId="30CE630B">
      <w:pPr>
        <w:ind w:firstLine="0" w:firstLineChars="0"/>
        <w:rPr>
          <w:rFonts w:eastAsia="楷体_GB2312"/>
          <w:sz w:val="32"/>
        </w:rPr>
      </w:pPr>
    </w:p>
    <w:p w14:paraId="0F88E8CE">
      <w:pPr>
        <w:ind w:firstLine="0" w:firstLineChars="0"/>
        <w:rPr>
          <w:rFonts w:hint="eastAsia" w:ascii="仿宋_GB2312" w:eastAsia="仿宋_GB2312"/>
          <w:b/>
        </w:rPr>
        <w:sectPr>
          <w:headerReference r:id="rId5" w:type="default"/>
          <w:footerReference r:id="rId6" w:type="default"/>
          <w:pgSz w:w="11906" w:h="16838"/>
          <w:pgMar w:top="1701" w:right="1134" w:bottom="1418" w:left="1985" w:header="1134" w:footer="992" w:gutter="0"/>
          <w:pgNumType w:fmt="numberInDash" w:start="1"/>
          <w:cols w:space="425" w:num="1"/>
          <w:docGrid w:linePitch="428" w:charSpace="0"/>
        </w:sect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0"/>
      </w:tblGrid>
      <w:tr w14:paraId="6E08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0" w:hRule="atLeast"/>
        </w:trPr>
        <w:tc>
          <w:tcPr>
            <w:tcW w:w="8790" w:type="dxa"/>
          </w:tcPr>
          <w:p w14:paraId="5A248D7E">
            <w:pPr>
              <w:ind w:firstLine="0" w:firstLineChars="0"/>
              <w:rPr>
                <w:rFonts w:eastAsia="仿宋_GB2312"/>
              </w:rPr>
            </w:pPr>
            <w:r>
              <w:rPr>
                <w:rFonts w:hint="eastAsia" w:ascii="仿宋_GB2312" w:eastAsia="仿宋_GB2312"/>
                <w:b/>
              </w:rPr>
              <w:t>一、设计目的和意义</w:t>
            </w:r>
          </w:p>
          <w:p w14:paraId="7492D87A">
            <w:pPr>
              <w:ind w:firstLine="480"/>
            </w:pPr>
            <w:r>
              <w:rPr>
                <w:rFonts w:hint="eastAsia"/>
              </w:rPr>
              <w:t>在健康消费与可持续发展理念深度融合的背景下，乳品行业正经历从基础营养向“功能+风味”复合价值转型的关键期。蓝莓酸奶作为高端风味发酵乳的代表，凭借其天然的健康属性与卓越的感官品质，展现出极强的市场生命力。本课题设计年产1000吨蓝莓酸奶车间，不仅旨在通过工业化手段满足高品质乳品消费需求，更承载着驱动乳业深加工技术革新、优化农业产业结构、实现资源高值化利用的深层使命。</w:t>
            </w:r>
          </w:p>
          <w:p w14:paraId="74525C8D">
            <w:pPr>
              <w:ind w:firstLine="480"/>
            </w:pPr>
            <w:r>
              <w:rPr>
                <w:rFonts w:hint="eastAsia"/>
              </w:rPr>
              <w:t>蓝莓被誉为“超级水果”，其富含的花青素含量高居水果之首，具有极强的清除自由基、保护视力及抗氧化功效；而酸奶作为活性益生菌的载体，在调理肠胃、增强免疫力方面作用显著</w:t>
            </w:r>
            <w:r>
              <w:rPr>
                <w:rFonts w:hint="eastAsia"/>
                <w:vertAlign w:val="superscript"/>
              </w:rPr>
              <w:t>[1]</w:t>
            </w:r>
            <w:r>
              <w:rPr>
                <w:rFonts w:hint="eastAsia"/>
              </w:rPr>
              <w:t>。本设计的核心目的，在于利用现代化加工工艺，将蓝莓的生物活性成分与酸奶的营养基质进行科学整合。针对青少年、高强度用眼群体及追求低卡健康的都市白领，提供精准的营养补给与抗氧化支持，将生鲜农产品的短期价值转化为具备长效竞争力的工业饮品，实现营养价值的倍增。</w:t>
            </w:r>
          </w:p>
          <w:p w14:paraId="26F66E7E">
            <w:pPr>
              <w:ind w:firstLine="480"/>
            </w:pPr>
            <w:r>
              <w:rPr>
                <w:rFonts w:hint="eastAsia"/>
              </w:rPr>
              <w:t>在绿色工业体系构建方面，建设蓝莓酸奶生产车间是实现产业循环经济的重要一环。蓝莓在加工过程中产生的果渣可进一步提取天然花青素或膳食纤维，作为功能性食品原料；乳品加工中的副产物亦可通过技术手段进行资源化处理</w:t>
            </w:r>
            <w:r>
              <w:rPr>
                <w:rFonts w:hint="eastAsia"/>
                <w:vertAlign w:val="superscript"/>
              </w:rPr>
              <w:t>[2]</w:t>
            </w:r>
            <w:r>
              <w:rPr>
                <w:rFonts w:hint="eastAsia"/>
              </w:rPr>
              <w:t>。本设计强调“低碳减排、精深加工”，通过优化工艺设备选型，显著降低单位产品的能耗与水耗。这种生产模式不仅提升了蓝莓及原奶的综合利用率，更减少了加工过程中的资源浪费，为构建绿色、闭环的现代食品加工链条提供了工程示范。</w:t>
            </w:r>
          </w:p>
          <w:p w14:paraId="5BA6D0DB">
            <w:pPr>
              <w:ind w:firstLine="480"/>
            </w:pPr>
            <w:r>
              <w:rPr>
                <w:rFonts w:hint="eastAsia"/>
              </w:rPr>
              <w:t>从产业联动视角看，蓝莓酸奶的规模化生产将倒逼上游种植业向标准化、智能化转型</w:t>
            </w:r>
            <w:r>
              <w:rPr>
                <w:rFonts w:hint="eastAsia"/>
                <w:vertAlign w:val="superscript"/>
              </w:rPr>
              <w:t>[3]</w:t>
            </w:r>
            <w:r>
              <w:rPr>
                <w:rFonts w:hint="eastAsia"/>
              </w:rPr>
              <w:t>。蓝莓鲜果对采收成熟度及冷链运输要求极高，本设计通过稳定的工业化需求，拉动种植基地实施品种改良、避雨栽培及机械化采收等先进技术，加速形成“企业+基地+农户”的紧密型产业共同体。这不仅能有效规范原料供应的标准，提高蓝莓生产的抗风险能力，更为农业现代化体系的建立提供了坚实的产业支撑。</w:t>
            </w:r>
          </w:p>
          <w:p w14:paraId="3D066961">
            <w:pPr>
              <w:ind w:firstLine="480"/>
            </w:pPr>
            <w:r>
              <w:rPr>
                <w:rFonts w:hint="eastAsia"/>
              </w:rPr>
              <w:t>蓝莓作为典型的高价值、易腐损水果，其鲜果销售极易受到采后品质劣变和市场波动的影响。通过车间设计实现蓝莓酸奶的本土化加工，可将大量B级果、季节性过剩果转化为高附加值的深加工商品，极大地延展了产品的销售半径与货架期。利用先进的低温冷链与无菌灌装技术，可将采后损耗大幅降低，直接转化成农户收益的增量。这一举措精准衔接乡村振兴战略，通过完善“精深加工-品牌营销-冷链物流”的全产业链布局，显著提升了地方农业经济的抗冲击力与整体效益。</w:t>
            </w:r>
          </w:p>
        </w:tc>
      </w:tr>
      <w:tr w14:paraId="508E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0" w:type="dxa"/>
          </w:tcPr>
          <w:p w14:paraId="0B54AA25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二、该选题的研究现状及发展趋势</w:t>
            </w:r>
          </w:p>
          <w:p w14:paraId="38B2C2E4">
            <w:pPr>
              <w:pStyle w:val="31"/>
              <w:numPr>
                <w:ilvl w:val="0"/>
                <w:numId w:val="1"/>
              </w:numPr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  <w:lang w:val="en-US"/>
              </w:rPr>
              <w:t>蓝莓</w:t>
            </w:r>
            <w:r>
              <w:rPr>
                <w:rFonts w:hint="eastAsia" w:ascii="Times New Roman" w:hAnsi="Times New Roman"/>
                <w:szCs w:val="24"/>
              </w:rPr>
              <w:t>工业现状与发展趋势</w:t>
            </w:r>
          </w:p>
          <w:p w14:paraId="67D4FEFB">
            <w:pPr>
              <w:pStyle w:val="31"/>
              <w:ind w:left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1"/>
              </w:rPr>
              <w:t>1.1</w:t>
            </w:r>
            <w:r>
              <w:rPr>
                <w:rFonts w:hint="eastAsia" w:ascii="Times New Roman" w:hAnsi="Times New Roman"/>
                <w:szCs w:val="24"/>
                <w:lang w:val="en-US"/>
              </w:rPr>
              <w:t>蓝莓</w:t>
            </w:r>
            <w:r>
              <w:rPr>
                <w:rFonts w:hint="eastAsia" w:ascii="Times New Roman" w:hAnsi="Times New Roman"/>
                <w:szCs w:val="24"/>
              </w:rPr>
              <w:t>工业现状</w:t>
            </w:r>
          </w:p>
          <w:p w14:paraId="7C984044">
            <w:pPr>
              <w:ind w:firstLine="480"/>
              <w:rPr>
                <w:szCs w:val="21"/>
              </w:rPr>
            </w:pPr>
            <w:r>
              <w:rPr>
                <w:rFonts w:hint="eastAsia"/>
                <w:szCs w:val="21"/>
              </w:rPr>
              <w:t>近年来，随着全球健康消费理念的普及，蓝莓因其极高的营养价值与生物活性成分，已成为世界范围内增长最快的水果产业之一。中国蓝莓产业在过去二十年间实现了跨越式发展，目前种植面积与产量均已跃居全球首位。从工业视角来看，蓝莓已形成了以鲜果销售为主，初级加工与深加工并行的产业格局。然而，现阶段我国蓝莓加工率仍处于较低水平，约为45%左右，且产品形态相对单一，主要集中在蓝莓果汁、果干、果酱及冷冻果等初级加工品上</w:t>
            </w:r>
            <w:r>
              <w:rPr>
                <w:rFonts w:hint="eastAsia"/>
                <w:szCs w:val="21"/>
                <w:vertAlign w:val="superscript"/>
              </w:rPr>
              <w:t>[4]</w:t>
            </w:r>
            <w:r>
              <w:rPr>
                <w:rFonts w:hint="eastAsia"/>
                <w:szCs w:val="21"/>
              </w:rPr>
              <w:t>。</w:t>
            </w:r>
          </w:p>
          <w:p w14:paraId="3756D017">
            <w:pPr>
              <w:pStyle w:val="31"/>
              <w:ind w:left="0" w:firstLine="480" w:firstLineChars="20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蓝莓加工工艺优化近年来取得显著进展。随着深加工需求的日益增长，工业界已从传统的干制、榨汁转向成分精提与生物发酵的深度开发</w:t>
            </w:r>
            <w:r>
              <w:rPr>
                <w:rFonts w:ascii="Times New Roman" w:hAnsi="Times New Roman" w:cs="Times New Roman"/>
                <w:szCs w:val="21"/>
                <w:vertAlign w:val="superscript"/>
                <w:lang w:val="en-US"/>
              </w:rPr>
              <w:t>[5]</w:t>
            </w:r>
            <w:r>
              <w:rPr>
                <w:rFonts w:hint="eastAsia" w:ascii="Times New Roman" w:hAnsi="Times New Roman"/>
                <w:szCs w:val="21"/>
              </w:rPr>
              <w:t>。针对加工过程中的副产物，研究者通过优化逆流提取工艺及大孔树脂吸附技术，实现了蓝莓皮渣中花青素的高效回收，显著提升了产品的色价与生理活性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[6]</w:t>
            </w:r>
            <w:r>
              <w:rPr>
                <w:rFonts w:hint="eastAsia" w:ascii="Times New Roman" w:hAnsi="Times New Roman"/>
                <w:szCs w:val="21"/>
              </w:rPr>
              <w:t>。同时，在发酵领域，通过对微生物菌群动态变化与风味关联的精准调控，蓝莓酒等发酵制品的感官品质与营养稳定性得到了质的飞跃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[7]</w:t>
            </w:r>
            <w:r>
              <w:rPr>
                <w:rFonts w:hint="eastAsia" w:ascii="Times New Roman" w:hAnsi="Times New Roman"/>
                <w:szCs w:val="21"/>
              </w:rPr>
              <w:t>。这些技术突破不仅有效缓解了鲜果季节性损耗问题，更驱动了蓝莓产业向高附加值、绿色循环的现代工业体系转型。</w:t>
            </w:r>
          </w:p>
          <w:p w14:paraId="7E2E1E34">
            <w:pPr>
              <w:pStyle w:val="31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Cs w:val="21"/>
              </w:rPr>
              <w:t>1.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 xml:space="preserve">2 </w:t>
            </w:r>
            <w:r>
              <w:rPr>
                <w:rFonts w:hint="eastAsia" w:ascii="Times New Roman" w:hAnsi="Times New Roman"/>
                <w:lang w:val="en-US"/>
              </w:rPr>
              <w:t>蓝莓</w:t>
            </w:r>
            <w:r>
              <w:rPr>
                <w:rFonts w:hint="eastAsia" w:ascii="Times New Roman" w:hAnsi="Times New Roman"/>
              </w:rPr>
              <w:t>产业发展趋势</w:t>
            </w:r>
          </w:p>
          <w:p w14:paraId="514AD62E">
            <w:pPr>
              <w:ind w:firstLine="425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首先，资源高值化与循环利用成为核心方向。针对加工过程中占比巨大的皮渣废料，行业正通过优化逆流提取工艺与大孔树脂吸附技术，实现花青素的高效回收</w:t>
            </w:r>
            <w:r>
              <w:rPr>
                <w:rFonts w:hint="eastAsia"/>
                <w:szCs w:val="21"/>
                <w:vertAlign w:val="superscript"/>
              </w:rPr>
              <w:t>[8]</w:t>
            </w:r>
            <w:r>
              <w:rPr>
                <w:rFonts w:hint="eastAsia"/>
                <w:szCs w:val="21"/>
              </w:rPr>
              <w:t>。这种将生产废弃物转化为高单价色素产品的绿色生产模式，显著提升了产业附加值，正成为现代蓝莓加工车间设计的标配。</w:t>
            </w:r>
          </w:p>
          <w:p w14:paraId="0CED33B2">
            <w:pPr>
              <w:ind w:firstLine="425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其次，产品的功能化与消费场景精准化日益凸显。随着健康需求升级，蓝莓加工品不再局限于果汁、果干等初级产品，而是向“功能性+风味”转型。如结合乳业技术的蓝莓酸奶、利用生物发酵技术开发的蓝莓酒及益生菌饮品，通过精准调控发酵菌群来提升抗氧化活性和风味层次，满足了特定人群对营养补充与健康防护的精细需求</w:t>
            </w:r>
            <w:r>
              <w:rPr>
                <w:rFonts w:hint="eastAsia"/>
                <w:szCs w:val="21"/>
                <w:vertAlign w:val="superscript"/>
              </w:rPr>
              <w:t>[9]</w:t>
            </w:r>
            <w:r>
              <w:rPr>
                <w:rFonts w:hint="eastAsia"/>
                <w:szCs w:val="21"/>
              </w:rPr>
              <w:t>。</w:t>
            </w:r>
          </w:p>
          <w:p w14:paraId="48F13AF8">
            <w:pPr>
              <w:ind w:firstLine="425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最后，工业标准化与数字化融合趋势显著</w:t>
            </w:r>
            <w:r>
              <w:rPr>
                <w:rFonts w:hint="eastAsia"/>
                <w:szCs w:val="21"/>
                <w:vertAlign w:val="superscript"/>
              </w:rPr>
              <w:t>[10]</w:t>
            </w:r>
            <w:r>
              <w:rPr>
                <w:rFonts w:hint="eastAsia"/>
                <w:szCs w:val="21"/>
              </w:rPr>
              <w:t>。未来的产业布局将紧密衔接产地初加工与销地精深加工，通过先进的保鲜与无菌灌装技术大幅降低采后损耗，构建起从“种植基地”到“功能产品”的闭环，助力乡村振兴与农业现代化升级。</w:t>
            </w:r>
          </w:p>
          <w:p w14:paraId="66C7401F">
            <w:pPr>
              <w:ind w:firstLine="425" w:firstLineChars="0"/>
              <w:rPr>
                <w:rFonts w:hint="eastAsia"/>
                <w:szCs w:val="21"/>
              </w:rPr>
            </w:pPr>
          </w:p>
          <w:p w14:paraId="086B5D9E">
            <w:pPr>
              <w:pStyle w:val="31"/>
              <w:numPr>
                <w:ilvl w:val="0"/>
                <w:numId w:val="1"/>
              </w:num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蓝莓酸奶</w:t>
            </w:r>
            <w:r>
              <w:rPr>
                <w:rFonts w:hint="eastAsia" w:ascii="Times New Roman" w:hAnsi="Times New Roman"/>
                <w:szCs w:val="21"/>
              </w:rPr>
              <w:t>产业现状与发展趋势</w:t>
            </w:r>
          </w:p>
          <w:p w14:paraId="645A8538">
            <w:pPr>
              <w:pStyle w:val="31"/>
              <w:ind w:left="420" w:hanging="42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2.1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蓝莓酸奶</w:t>
            </w:r>
            <w:r>
              <w:rPr>
                <w:rFonts w:hint="eastAsia" w:ascii="Times New Roman" w:hAnsi="Times New Roman"/>
                <w:szCs w:val="21"/>
              </w:rPr>
              <w:t>产业现状</w:t>
            </w:r>
          </w:p>
          <w:p w14:paraId="536CBE74">
            <w:pPr>
              <w:pStyle w:val="31"/>
              <w:ind w:left="0" w:firstLine="480" w:firstLineChars="200"/>
              <w:jc w:val="both"/>
              <w:rPr>
                <w:rFonts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在国民健康消费升级与“大食物观”的引领下，蓝莓酸奶产业已进入功能化与品质化双向并行的快速增长期。现状主要体现为以下三个方面：</w:t>
            </w:r>
          </w:p>
          <w:p w14:paraId="58E5ED0C">
            <w:pPr>
              <w:pStyle w:val="31"/>
              <w:ind w:left="0" w:firstLine="480" w:firstLineChars="200"/>
              <w:jc w:val="both"/>
              <w:rPr>
                <w:rFonts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首先，产品定位向“精准营养”转型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[11]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。蓝莓因富含花青素而具备卓越的抗氧化功效，与酸奶益生菌的肠道调节功能形成互补。目前的产业设计已不再局限于单一的口味混合，而是通过真空混料与在线灌装技术，最大限度保留蓝莓的活性成分，针对眼健康与免疫调节等精细化需求开发高附加值产品。</w:t>
            </w:r>
          </w:p>
          <w:p w14:paraId="49EAC50E">
            <w:pPr>
              <w:pStyle w:val="31"/>
              <w:ind w:left="0" w:firstLine="480" w:firstLineChars="200"/>
              <w:jc w:val="both"/>
              <w:rPr>
                <w:rFonts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其次，原料供应实现“全产业链控制”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[12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 w:eastAsia="zh-CN"/>
              </w:rPr>
              <w:t>-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13]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。为降低蓝莓作为易腐水果的高损耗率，企业正通过“产地初加工+冷链运输+规模化生产”的闭环模式，确保年产千吨级车间的原料稳定性。</w:t>
            </w:r>
          </w:p>
          <w:p w14:paraId="7972C604">
            <w:pPr>
              <w:pStyle w:val="31"/>
              <w:ind w:left="0" w:firstLine="480" w:firstLineChars="200"/>
              <w:jc w:val="both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最后，工艺标准化程度显著提升。行业正全面优化杀菌温时与菌群比例，解决蓝莓果料与酸奶基底的协同稳定性问题。这种向绿色、智能加工转型的现状，不仅提升了产品竞争力，也成为助力乡村振兴与资源高值化利用的关键路径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[14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 w:eastAsia="zh-CN"/>
              </w:rPr>
              <w:t>-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15]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。</w:t>
            </w:r>
          </w:p>
          <w:p w14:paraId="4A0FCB1E">
            <w:pPr>
              <w:pStyle w:val="31"/>
              <w:ind w:left="420" w:hanging="42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2.2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蓝莓酸奶产业</w:t>
            </w:r>
            <w:r>
              <w:rPr>
                <w:rFonts w:hint="eastAsia" w:ascii="Times New Roman" w:hAnsi="Times New Roman"/>
                <w:szCs w:val="21"/>
              </w:rPr>
              <w:t>发展趋势</w:t>
            </w:r>
          </w:p>
          <w:p w14:paraId="3342CED6">
            <w:pPr>
              <w:ind w:firstLine="480"/>
              <w:rPr>
                <w:rFonts w:cs="宋体"/>
                <w:kern w:val="0"/>
                <w:szCs w:val="21"/>
                <w:lang w:val="zh-CN" w:bidi="zh-CN"/>
              </w:rPr>
            </w:pPr>
            <w:r>
              <w:rPr>
                <w:rFonts w:hint="eastAsia" w:cs="宋体"/>
                <w:kern w:val="0"/>
                <w:szCs w:val="21"/>
                <w:lang w:val="zh-CN" w:bidi="zh-CN"/>
              </w:rPr>
              <w:t>蓝莓酸奶产业正处于从“风味驱动”向“营养功能驱动”转型的关键阶段，其未来的发展趋势主要体现在以下三个</w:t>
            </w:r>
            <w:r>
              <w:rPr>
                <w:rFonts w:hint="eastAsia" w:cs="宋体"/>
                <w:kern w:val="0"/>
                <w:szCs w:val="21"/>
                <w:lang w:bidi="zh-CN"/>
              </w:rPr>
              <w:t>方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面：</w:t>
            </w:r>
          </w:p>
          <w:p w14:paraId="6793C384">
            <w:pPr>
              <w:ind w:firstLine="480"/>
              <w:rPr>
                <w:rFonts w:cs="宋体"/>
                <w:kern w:val="0"/>
                <w:szCs w:val="21"/>
                <w:lang w:val="zh-CN" w:bidi="zh-CN"/>
              </w:rPr>
            </w:pPr>
            <w:r>
              <w:rPr>
                <w:rFonts w:hint="eastAsia" w:cs="宋体"/>
                <w:kern w:val="0"/>
                <w:szCs w:val="21"/>
                <w:lang w:bidi="zh-CN"/>
              </w:rPr>
              <w:t>在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营养维度，从基础补充向活性保护转型。蓝莓核心营养在于花青素等多酚类物质，但其热敏感性强，在传统发酵与高温杀菌中易失活。未来趋势是采用低温冷加工、微胶囊包埋或在线无菌添加技术，最大限度保留原料的生物活性。同时，通过益生菌与花青素的协同增效研究，开发具有抗氧化、视力保护及肠道调节等定向功能的复合营养酸奶，满足消费者对“功能性食品”的精准需求</w:t>
            </w:r>
            <w:r>
              <w:rPr>
                <w:rFonts w:hint="eastAsia" w:cs="宋体"/>
                <w:kern w:val="0"/>
                <w:szCs w:val="21"/>
                <w:vertAlign w:val="superscript"/>
                <w:lang w:bidi="zh-CN"/>
              </w:rPr>
              <w:t>[16</w:t>
            </w:r>
            <w:r>
              <w:rPr>
                <w:rFonts w:hint="eastAsia" w:cs="宋体"/>
                <w:kern w:val="0"/>
                <w:szCs w:val="21"/>
                <w:vertAlign w:val="superscript"/>
                <w:lang w:val="en-US" w:bidi="zh-CN"/>
              </w:rPr>
              <w:t>-</w:t>
            </w:r>
            <w:r>
              <w:rPr>
                <w:rFonts w:hint="eastAsia" w:cs="宋体"/>
                <w:kern w:val="0"/>
                <w:szCs w:val="21"/>
                <w:vertAlign w:val="superscript"/>
                <w:lang w:bidi="zh-CN"/>
              </w:rPr>
              <w:t>17]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。</w:t>
            </w:r>
          </w:p>
          <w:p w14:paraId="1D121C02">
            <w:pPr>
              <w:ind w:firstLine="480"/>
              <w:rPr>
                <w:rFonts w:cs="宋体"/>
                <w:kern w:val="0"/>
                <w:szCs w:val="21"/>
                <w:lang w:val="zh-CN" w:bidi="zh-CN"/>
              </w:rPr>
            </w:pPr>
            <w:r>
              <w:rPr>
                <w:rFonts w:hint="eastAsia" w:cs="宋体"/>
                <w:kern w:val="0"/>
                <w:szCs w:val="21"/>
                <w:lang w:bidi="zh-CN"/>
              </w:rPr>
              <w:t>在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产品维度，从单一风味向精深加工转型。产品不再局限于“白酸奶+果酱”的简单混合，而是追求全果利用与形态创新。针对加工产生的皮渣废料，利用大孔树脂纯化工艺回收高纯度花青素并反哺产品，既能作为天然色素改善感官，又能提升营养梯度</w:t>
            </w:r>
            <w:r>
              <w:rPr>
                <w:rFonts w:hint="eastAsia" w:cs="宋体"/>
                <w:kern w:val="0"/>
                <w:szCs w:val="21"/>
                <w:vertAlign w:val="superscript"/>
                <w:lang w:bidi="zh-CN"/>
              </w:rPr>
              <w:t>[18]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。产品形态将向低糖、洁净标签及搅拌型果粒酸奶进化，通过优化发酵菌群结构，提升产品的风味层次与质地稳定性</w:t>
            </w:r>
            <w:r>
              <w:rPr>
                <w:rFonts w:hint="eastAsia" w:cs="宋体"/>
                <w:kern w:val="0"/>
                <w:szCs w:val="21"/>
                <w:vertAlign w:val="superscript"/>
                <w:lang w:bidi="zh-CN"/>
              </w:rPr>
              <w:t>[19]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。</w:t>
            </w:r>
          </w:p>
          <w:p w14:paraId="491BEFBC">
            <w:pPr>
              <w:ind w:firstLine="480"/>
              <w:rPr>
                <w:szCs w:val="21"/>
              </w:rPr>
            </w:pPr>
            <w:r>
              <w:rPr>
                <w:rFonts w:hint="eastAsia" w:cs="宋体"/>
                <w:kern w:val="0"/>
                <w:szCs w:val="21"/>
                <w:lang w:bidi="zh-CN"/>
              </w:rPr>
              <w:t>在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产业维度，从分散加工向集约绿色转型。针对蓝莓损耗率高的痛点，构建“产地初加工+销地深加工”的数字化供应链。</w:t>
            </w:r>
            <w:r>
              <w:rPr>
                <w:rFonts w:hint="eastAsia" w:cs="宋体"/>
                <w:color w:val="auto"/>
                <w:kern w:val="0"/>
                <w:szCs w:val="21"/>
                <w:lang w:val="zh-CN" w:bidi="zh-CN"/>
              </w:rPr>
              <w:t>车间设计趋向于国产化成熟设备的高效集成，通过节能减排设计构建绿色工厂</w:t>
            </w:r>
            <w:r>
              <w:rPr>
                <w:rFonts w:hint="eastAsia" w:cs="宋体"/>
                <w:color w:val="auto"/>
                <w:kern w:val="0"/>
                <w:szCs w:val="21"/>
                <w:vertAlign w:val="superscript"/>
                <w:lang w:bidi="zh-CN"/>
              </w:rPr>
              <w:t>[20]</w:t>
            </w:r>
            <w:r>
              <w:rPr>
                <w:rFonts w:hint="eastAsia" w:cs="宋体"/>
                <w:color w:val="auto"/>
                <w:kern w:val="0"/>
                <w:szCs w:val="21"/>
                <w:lang w:val="zh-CN" w:bidi="zh-CN"/>
              </w:rPr>
              <w:t>。</w:t>
            </w:r>
          </w:p>
        </w:tc>
      </w:tr>
      <w:tr w14:paraId="3C4E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1" w:hRule="atLeast"/>
        </w:trPr>
        <w:tc>
          <w:tcPr>
            <w:tcW w:w="8790" w:type="dxa"/>
          </w:tcPr>
          <w:p w14:paraId="4D4AE72F">
            <w:pPr>
              <w:ind w:firstLine="0" w:firstLineChars="0"/>
              <w:rPr>
                <w:rFonts w:eastAsia="仿宋_GB2312"/>
                <w:sz w:val="30"/>
              </w:rPr>
            </w:pPr>
            <w:r>
              <w:rPr>
                <w:rFonts w:eastAsia="仿宋_GB2312"/>
                <w:b/>
              </w:rPr>
              <w:t>三、主要参考文献</w:t>
            </w:r>
          </w:p>
          <w:p w14:paraId="79CEC83E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bookmarkStart w:id="0" w:name="_Ref17965"/>
            <w:r>
              <w:rPr>
                <w:rFonts w:hint="eastAsia" w:ascii="Times New Roman" w:hAnsi="Times New Roman"/>
              </w:rPr>
              <w:t>李亚东,刘成,魏鑫,等.2024年中国蓝莓产业发展报告[J].吉林农业大学学报,2025,47(01):1-14.</w:t>
            </w:r>
          </w:p>
          <w:bookmarkEnd w:id="0"/>
          <w:p w14:paraId="2A70B128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bookmarkStart w:id="1" w:name="_Ref18592"/>
            <w:r>
              <w:rPr>
                <w:rFonts w:hint="eastAsia" w:ascii="Times New Roman" w:hAnsi="Times New Roman"/>
              </w:rPr>
              <w:t>张旭伟,陈佳慧,刘玉凤,等.超声辅助酶法改性蓝莓果渣纤维及其提升低脂酸奶贮存品质的研究[J/OL].食品工业科技,1-21.</w:t>
            </w:r>
            <w:bookmarkEnd w:id="1"/>
          </w:p>
          <w:p w14:paraId="14D48B19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bookmarkStart w:id="2" w:name="_Ref27814"/>
            <w:r>
              <w:rPr>
                <w:rFonts w:hint="eastAsia" w:ascii="Times New Roman" w:hAnsi="Times New Roman"/>
              </w:rPr>
              <w:t>宫元彤,杜相宇,王玲玲.我国蓝莓产业绿色发展路径探索[J].中国果树,2026,(02):139-145.</w:t>
            </w:r>
          </w:p>
          <w:p w14:paraId="2A2D40F8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 xml:space="preserve">李晓璐,尚彦文,常秀莲.蓝莓皮花青素的产业化生产工艺优化和设计[J].食品研究与开发,2025,46(16):169-174+224. </w:t>
            </w:r>
            <w:bookmarkEnd w:id="2"/>
            <w:bookmarkStart w:id="3" w:name="_Ref28091"/>
          </w:p>
          <w:p w14:paraId="69EE1196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Guo J ,Li X ,Lin L , et al.Advancements and future perspectives in blueberry processing technology[J].Food and Humanity,2026,6101035-101035.</w:t>
            </w:r>
          </w:p>
          <w:bookmarkEnd w:id="3"/>
          <w:p w14:paraId="39E39B53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hint="eastAsia" w:ascii="Times New Roman" w:hAnsi="Times New Roman"/>
                <w:lang w:val="en-US"/>
              </w:rPr>
              <w:t>Arizanova M ,Velickova E ,Dimitrovski D , et al.Valorization of Blueberry Processing Byproducts for the Development of Intelligent Packaging: A Comparative Study on Biomass versus Extract Use in pH-Sensitive Films.[J].ACS materials Au,2026,6(1):202-212. </w:t>
            </w:r>
          </w:p>
          <w:p w14:paraId="0535FC15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4" w:name="_Ref28274"/>
            <w:r>
              <w:rPr>
                <w:rFonts w:hint="eastAsia" w:ascii="Times New Roman" w:hAnsi="Times New Roman" w:eastAsiaTheme="minorEastAsia" w:cstheme="minorEastAsia"/>
                <w:szCs w:val="24"/>
              </w:rPr>
              <w:t>赵绍耿,辛凌锋,刘崧,等.蓝莓酒酿造用产香酵母的筛选及其特征香气成分分析[J].食品研究与开发,2025,46(10):196-202.</w:t>
            </w:r>
            <w:bookmarkEnd w:id="4"/>
            <w:bookmarkStart w:id="5" w:name="_Ref591"/>
          </w:p>
          <w:bookmarkEnd w:id="5"/>
          <w:p w14:paraId="508EC279">
            <w:pPr>
              <w:pStyle w:val="31"/>
              <w:widowControl w:val="0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  <w:bookmarkStart w:id="6" w:name="_Ref15819"/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>Hu Z ,Li Y ,Zhou C , et al.From waste to wealth: blueberry pomace valorization through nutrient recovery and functional ingredient development.[J].Journal of the science of food and agriculture,2026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/>
              </w:rPr>
              <w:t>.</w:t>
            </w:r>
          </w:p>
          <w:bookmarkEnd w:id="6"/>
          <w:p w14:paraId="4C0E3A66">
            <w:pPr>
              <w:pStyle w:val="31"/>
              <w:widowControl w:val="0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7" w:name="_Ref12754"/>
            <w:r>
              <w:rPr>
                <w:rFonts w:ascii="Times New Roman" w:hAnsi="Times New Roman" w:cs="Times New Roman"/>
                <w:szCs w:val="24"/>
              </w:rPr>
              <w:t>吴林,胡晶,唐雪东,等.我国蓝莓产业的现状与思考[J].中国果树,2025,(02):1-5.</w:t>
            </w:r>
          </w:p>
          <w:bookmarkEnd w:id="7"/>
          <w:p w14:paraId="3275312C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8" w:name="_Ref15875"/>
            <w:r>
              <w:rPr>
                <w:rFonts w:ascii="Times New Roman" w:hAnsi="Times New Roman" w:cs="Times New Roman" w:eastAsiaTheme="minorEastAsia"/>
                <w:szCs w:val="24"/>
              </w:rPr>
              <w:t>孙双玉,张嘉齐,王秀丽.乳品质量的影响因素及应对措施[J].中国食品工业,2025,(02):86-88.</w:t>
            </w:r>
          </w:p>
          <w:bookmarkEnd w:id="8"/>
          <w:p w14:paraId="1317D743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9" w:name="_Ref13269"/>
            <w:bookmarkStart w:id="10" w:name="_Ref13704"/>
            <w:r>
              <w:rPr>
                <w:rFonts w:ascii="Times New Roman" w:hAnsi="Times New Roman" w:cs="Times New Roman" w:eastAsiaTheme="minorEastAsia"/>
                <w:szCs w:val="24"/>
              </w:rPr>
              <w:t>刘晶晶,张志强,孙思诺,等.复合乳酸菌发酵苹果蓝莓汁的工艺优化及品质分析[J].食品工业,2026,47(01):21-26.</w:t>
            </w:r>
          </w:p>
          <w:bookmarkEnd w:id="9"/>
          <w:bookmarkEnd w:id="10"/>
          <w:p w14:paraId="54C01D8F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bookmarkStart w:id="11" w:name="_Ref7176"/>
            <w:r>
              <w:rPr>
                <w:rFonts w:hint="eastAsia" w:ascii="Times New Roman" w:hAnsi="Times New Roman"/>
              </w:rPr>
              <w:t>王建萍.聚力构建蓝莓全产业链发展体系[J].云南农业,2025,39(12):24-27.</w:t>
            </w:r>
          </w:p>
          <w:bookmarkEnd w:id="11"/>
          <w:p w14:paraId="3F6225B5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  <w:bookmarkStart w:id="12" w:name="_Ref23667"/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>Xu X ,Zhang L ,Liu D .Analysis of the Current Status and Development Trend of the Blueberry Industry in Jilin Province[J].Journal of Business and Marketing,2025,2(1)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/>
              </w:rPr>
              <w:t>.</w:t>
            </w:r>
          </w:p>
          <w:p w14:paraId="49C9CAC3">
            <w:pPr>
              <w:pStyle w:val="31"/>
              <w:wordWrap w:val="0"/>
              <w:ind w:left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</w:p>
          <w:bookmarkEnd w:id="12"/>
          <w:p w14:paraId="3B5CB69A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13" w:name="_Ref8417"/>
            <w:bookmarkStart w:id="14" w:name="_Ref12943"/>
            <w:r>
              <w:rPr>
                <w:rFonts w:ascii="Times New Roman" w:hAnsi="Times New Roman" w:cs="Times New Roman" w:eastAsiaTheme="minorEastAsia"/>
                <w:szCs w:val="24"/>
              </w:rPr>
              <w:t>于艳丽,陆嘉羿.HACCP体系在酸奶生产过程中的建立和应用[J].安徽农业科学,2016,44(35):124-125+146.</w:t>
            </w:r>
          </w:p>
          <w:bookmarkEnd w:id="13"/>
          <w:bookmarkEnd w:id="14"/>
          <w:p w14:paraId="610646E5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  <w:bookmarkStart w:id="15" w:name="_Ref14798"/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>Aya A ,Noha S ,Ahmed Z , et al.Plain set and stirred yogurt with different additives: implementation of food safety system as quality checkpoints.[J].PeerJ,2023,11e14648-e14648.</w:t>
            </w:r>
          </w:p>
          <w:bookmarkEnd w:id="15"/>
          <w:p w14:paraId="45D29001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16" w:name="_Ref24261"/>
            <w:r>
              <w:rPr>
                <w:rFonts w:ascii="Times New Roman" w:hAnsi="Times New Roman" w:cs="Times New Roman" w:eastAsiaTheme="minorEastAsia"/>
                <w:szCs w:val="24"/>
              </w:rPr>
              <w:t>李晓璐,尚彦文,常秀莲.蓝莓皮花青素的产业化生产工艺优化和设计[J].食品研究与开发,2025,46(16):169-174+224.</w:t>
            </w:r>
          </w:p>
          <w:bookmarkEnd w:id="16"/>
          <w:p w14:paraId="26951AF5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17" w:name="_Ref9357"/>
            <w:bookmarkStart w:id="18" w:name="_Ref12678"/>
            <w:r>
              <w:rPr>
                <w:rFonts w:ascii="Times New Roman" w:hAnsi="Times New Roman" w:cs="Times New Roman" w:eastAsiaTheme="minorEastAsia"/>
                <w:szCs w:val="24"/>
              </w:rPr>
              <w:t>王心雨,管咏梅,李哲,等.微生物发酵蓝莓的研究进展[J].食品与发酵工业,2025,51(23):380-389.</w:t>
            </w:r>
          </w:p>
          <w:bookmarkEnd w:id="17"/>
          <w:p w14:paraId="50B23957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19" w:name="_Ref8953"/>
            <w:r>
              <w:rPr>
                <w:rFonts w:ascii="Times New Roman" w:hAnsi="Times New Roman" w:cs="Times New Roman" w:eastAsiaTheme="minorEastAsia"/>
                <w:szCs w:val="24"/>
              </w:rPr>
              <w:t>周敏,吴超群,徐万琴,等.基于Plackett-burman及响应面优化蓝莓果渣花色苷提取工艺[J].食品科技,2025,50(06):231-239.</w:t>
            </w:r>
          </w:p>
          <w:bookmarkEnd w:id="18"/>
          <w:bookmarkEnd w:id="19"/>
          <w:p w14:paraId="5F9C738F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20" w:name="_Ref14367"/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 xml:space="preserve">ZHOU M, LIU T Y, LI S F, et al. Optimization of fermentation conditions and quality evaluation of yogurt containing soluble dietary fiber from blueberry wine residue[J]. </w:t>
            </w:r>
            <w:r>
              <w:rPr>
                <w:rFonts w:ascii="Times New Roman" w:hAnsi="Times New Roman" w:cs="Times New Roman" w:eastAsiaTheme="minorEastAsia"/>
                <w:szCs w:val="24"/>
              </w:rPr>
              <w:t>China Brewing, 2025, 44(10): 247-253.</w:t>
            </w:r>
          </w:p>
          <w:bookmarkEnd w:id="20"/>
          <w:p w14:paraId="2C03FDFB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>WU S ,LIANG J ,HUANG J , et al.A Preliminary Analysis of Development Status and Prospects of Blueberry Industry in China[J].Asian Agricultural Research,2025,17(03):</w:t>
            </w:r>
          </w:p>
        </w:tc>
      </w:tr>
      <w:tr w14:paraId="1B0B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0" w:hRule="atLeast"/>
        </w:trPr>
        <w:tc>
          <w:tcPr>
            <w:tcW w:w="8790" w:type="dxa"/>
          </w:tcPr>
          <w:p w14:paraId="5EF4304F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四、</w:t>
            </w:r>
            <w:r>
              <w:rPr>
                <w:rFonts w:hint="eastAsia" w:eastAsia="仿宋_GB2312"/>
                <w:b/>
              </w:rPr>
              <w:t>设计</w:t>
            </w:r>
            <w:r>
              <w:rPr>
                <w:rFonts w:eastAsia="仿宋_GB2312"/>
                <w:b/>
              </w:rPr>
              <w:t>内容及预期目标</w:t>
            </w:r>
          </w:p>
          <w:p w14:paraId="40694CEC">
            <w:pPr>
              <w:ind w:firstLine="482"/>
              <w:rPr>
                <w:rFonts w:eastAsia="仿宋_GB2312"/>
                <w:b/>
              </w:rPr>
            </w:pPr>
            <w:r>
              <w:rPr>
                <w:rFonts w:hint="eastAsia" w:eastAsia="仿宋_GB2312"/>
                <w:b/>
              </w:rPr>
              <w:t>设计</w:t>
            </w:r>
            <w:r>
              <w:rPr>
                <w:rFonts w:eastAsia="仿宋_GB2312"/>
                <w:b/>
              </w:rPr>
              <w:t>内容</w:t>
            </w:r>
          </w:p>
          <w:p w14:paraId="1D384E84">
            <w:pPr>
              <w:ind w:firstLine="480"/>
            </w:pPr>
            <w:r>
              <w:rPr>
                <w:rFonts w:hint="eastAsia"/>
              </w:rPr>
              <w:t>本课题是对年产1000吨蓝莓酸奶加工车间进行设计，设计内容主要为：</w:t>
            </w:r>
          </w:p>
          <w:p w14:paraId="3E520CF2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1、调查国内外蓝莓酸奶的市场供需现状及产业发展趋势，针对车间设计方案的具体需求，确定合理的产品方案及生产规模；</w:t>
            </w:r>
          </w:p>
          <w:p w14:paraId="73EA890F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2、查阅乳制品加工及果味酸奶相关文献，设计出科学合理的生产工艺流程，并制定相应的成品质量标准；</w:t>
            </w:r>
          </w:p>
          <w:p w14:paraId="563D3566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3、进行全过程物料衡算，根据产品规格及产量要求进行核心设备选型，并估算生产过程中的水、电、汽用量；</w:t>
            </w:r>
          </w:p>
          <w:p w14:paraId="244531FA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4、对生产车间进行合理布局，明确洁净区、准洁净区与一般作业区的划分，并完成给排水、供气、通风等辅助性非工艺设计；</w:t>
            </w:r>
          </w:p>
          <w:p w14:paraId="76C0657A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5、综合考量生产工艺的合理性、资源循环利用效率以及环境保护要求，设计出符合GMP（良好生产规范）要求的规范化设备生产线；</w:t>
            </w:r>
          </w:p>
          <w:p w14:paraId="0FBFDCE7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6、对车间的建设投资成本、日常运行成本及预期盈利能力进行经济分析，评估项目的社会效益与经济可行性；</w:t>
            </w:r>
          </w:p>
          <w:p w14:paraId="7BD32831">
            <w:pPr>
              <w:ind w:firstLine="480"/>
              <w:rPr>
                <w:rFonts w:cs="宋体"/>
              </w:rPr>
            </w:pPr>
            <w:r>
              <w:rPr>
                <w:rFonts w:cs="宋体"/>
              </w:rPr>
              <w:t>7、绘制生产工艺流程图、车间设备平面布置图以及关键非标设备示意图。</w:t>
            </w:r>
          </w:p>
          <w:p w14:paraId="4F15884A">
            <w:pPr>
              <w:ind w:firstLine="482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预期目标</w:t>
            </w:r>
          </w:p>
          <w:p w14:paraId="0B13EA60">
            <w:pPr>
              <w:keepLines/>
              <w:autoSpaceDE w:val="0"/>
              <w:autoSpaceDN w:val="0"/>
              <w:adjustRightInd w:val="0"/>
              <w:ind w:firstLine="480"/>
              <w:jc w:val="left"/>
              <w:rPr>
                <w:rFonts w:cs="宋体"/>
                <w:color w:val="000000"/>
                <w:kern w:val="0"/>
              </w:rPr>
            </w:pPr>
            <w:r>
              <w:rPr>
                <w:rFonts w:hint="eastAsia" w:cs="宋体"/>
                <w:color w:val="000000"/>
                <w:kern w:val="0"/>
              </w:rPr>
              <w:t>完成一个可年产1000吨蓝莓酸奶加工车间的合理设计，并绘制出该车间的生产工艺流程图、生产车间设备布置图及非标准设备图。</w:t>
            </w:r>
          </w:p>
        </w:tc>
      </w:tr>
      <w:tr w14:paraId="43B7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1E58A9">
            <w:pPr>
              <w:ind w:firstLine="0" w:firstLineChars="0"/>
              <w:rPr>
                <w:rFonts w:eastAsia="仿宋_GB2312"/>
                <w:color w:val="C00000"/>
              </w:rPr>
            </w:pPr>
            <w:r>
              <w:rPr>
                <w:rFonts w:eastAsia="仿宋_GB2312"/>
                <w:b/>
              </w:rPr>
              <w:t>五、</w:t>
            </w:r>
            <w:r>
              <w:rPr>
                <w:rFonts w:hint="eastAsia" w:eastAsia="仿宋_GB2312"/>
                <w:b/>
              </w:rPr>
              <w:t>设计</w:t>
            </w:r>
            <w:r>
              <w:rPr>
                <w:rFonts w:eastAsia="仿宋_GB2312"/>
                <w:b/>
              </w:rPr>
              <w:t>方案</w:t>
            </w:r>
          </w:p>
          <w:p w14:paraId="02E8C008">
            <w:pPr>
              <w:ind w:firstLine="482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拟采用的</w:t>
            </w:r>
            <w:r>
              <w:rPr>
                <w:rFonts w:hint="eastAsia" w:eastAsia="仿宋_GB2312"/>
                <w:b/>
              </w:rPr>
              <w:t>设计思路</w:t>
            </w:r>
          </w:p>
          <w:p w14:paraId="6D50E49A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本课题拟参考同类优秀乳品及果蔬加工企业，针对车间布局、工艺流程、核心设备选型及定员编制进行系统调研，具体设计思路如下:</w:t>
            </w:r>
          </w:p>
          <w:p w14:paraId="0DB5ED2A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、产品方案与规模确定：结合蓝莓酸奶市场向“功能化”转型的趋势，充分考量原料奶与蓝莓果料的季节性供应。设计年产1000吨的生产规模，科学核算班产、年工作日及灌装规格，确保产品方案既满足高附加值需求，又具备良好的原料利用率。</w:t>
            </w:r>
          </w:p>
          <w:p w14:paraId="17B3B861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2、选址与环境规划：优先选择冷链物流便捷且靠近优质水源、原奶供应地的区域，以降低运输成本并最大程度保留蓝莓花青素活性。车间选址将严格避开污染源，确保符合食品安全国家标准及环保要求。</w:t>
            </w:r>
          </w:p>
          <w:p w14:paraId="031E979A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3、工艺流程优化设计：深入调研蓝莓果料微生物控制、发酵乳稳定性及在线混合技术，结合最新研究确定加工工艺，并据此完成物料、水电汽衡算。</w:t>
            </w:r>
          </w:p>
          <w:p w14:paraId="60B815FA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4、车间工艺布置布局：严格采用“单一流向”原则规划。根据洁净度要求进行分区（如发酵及罐装设为高洁净区），合理配置设备间距与物流通道，杜绝人流与物流的交叉污染。</w:t>
            </w:r>
          </w:p>
          <w:p w14:paraId="77FF95A5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、非工艺配套设计：统筹建筑、消防、给排水及通风设计。根据设备型号与环境要求，选用耐腐蚀、易清洗的地面及墙面材料。通过节能设计、热能回收系统，提升能源利用率，并为未来智能化升级预留物理空间。</w:t>
            </w:r>
          </w:p>
          <w:p w14:paraId="51D274D6">
            <w:pPr>
              <w:ind w:firstLine="472" w:firstLineChars="196"/>
              <w:rPr>
                <w:rFonts w:eastAsia="仿宋_GB2312"/>
              </w:rPr>
            </w:pPr>
            <w:r>
              <w:rPr>
                <w:rFonts w:eastAsia="仿宋_GB2312"/>
                <w:b/>
              </w:rPr>
              <w:t>准备工作情况及主要措施</w:t>
            </w:r>
          </w:p>
          <w:p w14:paraId="5496C2CB">
            <w:pPr>
              <w:autoSpaceDE w:val="0"/>
              <w:autoSpaceDN w:val="0"/>
              <w:adjustRightInd w:val="0"/>
              <w:ind w:firstLine="4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产品方案与规模：以生鲜乳和蓝莓果料为核心原料，设定年产1000吨。全年生产300天，每天1班（8小时），班产约3.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吨。产品采用瓶装形式。</w:t>
            </w:r>
          </w:p>
          <w:p w14:paraId="4BAC7BF9">
            <w:pPr>
              <w:autoSpaceDE w:val="0"/>
              <w:autoSpaceDN w:val="0"/>
              <w:adjustRightInd w:val="0"/>
              <w:ind w:firstLine="480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2、工艺流程确定：</w:t>
            </w:r>
          </w:p>
          <w:p w14:paraId="452269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after="100" w:line="240" w:lineRule="auto"/>
              <w:ind w:left="0" w:leftChars="0" w:firstLine="480" w:firstLineChars="200"/>
              <w:jc w:val="both"/>
              <w:textAlignment w:val="auto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鲜奶→净乳→标准化→均值→杀菌→冷却→接种→发酵(6h，43</w:t>
            </w:r>
            <w:r>
              <w:rPr>
                <w:rFonts w:hint="default" w:ascii="Times New Roman" w:hAnsi="Times New Roman" w:cs="Times New Roman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℃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)→冷却</w:t>
            </w:r>
          </w:p>
          <w:p w14:paraId="17B1C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after="100" w:line="240" w:lineRule="auto"/>
              <w:ind w:left="0" w:leftChars="0" w:firstLine="480" w:firstLineChars="200"/>
              <w:jc w:val="both"/>
              <w:textAlignment w:val="auto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     </w:t>
            </w:r>
            <w:r>
              <w:rPr>
                <w:rFonts w:hint="default" w:ascii="Arial" w:hAnsi="Arial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↓</w:t>
            </w:r>
          </w:p>
          <w:p w14:paraId="0F41A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after="100" w:line="240" w:lineRule="auto"/>
              <w:ind w:left="0" w:leftChars="0" w:firstLine="3360" w:firstLineChars="1400"/>
              <w:jc w:val="both"/>
              <w:textAlignment w:val="auto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蓝莓→清洗→破碎→杀菌→蓝莓果浆→搅拌均匀</w:t>
            </w:r>
          </w:p>
          <w:p w14:paraId="456127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after="100" w:line="240" w:lineRule="auto"/>
              <w:ind w:left="0" w:leftChars="0" w:firstLine="3360" w:firstLineChars="1400"/>
              <w:jc w:val="both"/>
              <w:textAlignment w:val="auto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</w:t>
            </w:r>
            <w:r>
              <w:rPr>
                <w:rFonts w:hint="default" w:ascii="Arial" w:hAnsi="Arial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↓</w:t>
            </w:r>
          </w:p>
          <w:p w14:paraId="5DD6A6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after="100" w:line="240" w:lineRule="auto"/>
              <w:ind w:firstLine="6720" w:firstLineChars="2800"/>
              <w:jc w:val="both"/>
              <w:textAlignment w:val="auto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成品</w:t>
            </w:r>
            <w:r>
              <w:rPr>
                <w:rFonts w:hint="default" w:ascii="Arial" w:hAnsi="Arial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←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灌装封口</w:t>
            </w:r>
          </w:p>
          <w:p w14:paraId="20398FFE">
            <w:pPr>
              <w:autoSpaceDE w:val="0"/>
              <w:autoSpaceDN w:val="0"/>
              <w:adjustRightInd w:val="0"/>
              <w:ind w:firstLine="4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3、设备选型：选用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管式杀菌机、蓝莓汁暂存罐、板式预热杀菌机、恒温发酵罐、全自动罐装封口机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52FC0948">
            <w:pPr>
              <w:autoSpaceDE w:val="0"/>
              <w:autoSpaceDN w:val="0"/>
              <w:adjustRightInd w:val="0"/>
              <w:ind w:firstLine="4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、车间规划与保障：按照食品工业洁净车间标准划分功能区，严格实现人、物流分离。查阅相关文献及资料，严格保障原料活性及供应稳定性，通过优化水电气管路布局与节能设计，确保生产过程合规、高效且低耗。</w:t>
            </w:r>
          </w:p>
        </w:tc>
      </w:tr>
      <w:tr w14:paraId="7ACC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0" w:hRule="atLeast"/>
        </w:trPr>
        <w:tc>
          <w:tcPr>
            <w:tcW w:w="8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55AB9">
            <w:pPr>
              <w:ind w:firstLine="0" w:firstLineChars="0"/>
              <w:rPr>
                <w:rFonts w:eastAsia="仿宋_GB2312"/>
              </w:rPr>
            </w:pPr>
            <w:r>
              <w:rPr>
                <w:rFonts w:eastAsia="仿宋_GB2312"/>
                <w:b/>
              </w:rPr>
              <w:t>六、工作进度安排</w:t>
            </w:r>
          </w:p>
          <w:p w14:paraId="79CFF77D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2026年1月—2月：</w:t>
            </w:r>
            <w:r>
              <w:rPr>
                <w:rFonts w:hint="eastAsia"/>
                <w:color w:val="auto"/>
              </w:rPr>
              <w:t>确定毕设题目</w:t>
            </w:r>
            <w:r>
              <w:rPr>
                <w:rFonts w:hint="eastAsia"/>
              </w:rPr>
              <w:t>与目标，调研蓝莓酸奶市场及文献资料，完成产品方案设计。</w:t>
            </w:r>
          </w:p>
          <w:p w14:paraId="57A67A16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2026年2月—3月：确立生产工艺路线，完成系统物料衡算，并根据年产千吨规模进行核心设备选型。</w:t>
            </w:r>
          </w:p>
          <w:p w14:paraId="483FD6A1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2026年3月—4月：完成水电汽能耗衡算，初步规划车间平面布局，明确洁净区与非洁净区划分。</w:t>
            </w:r>
          </w:p>
          <w:p w14:paraId="3A42157F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2026年4月—5月：开展经济效益分析，利用专业软件绘制生产工艺流程图、设备布置图及非标设备图。</w:t>
            </w:r>
          </w:p>
          <w:p w14:paraId="627C78ED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2026年5月—6月：针对指导意见对图纸与报告进行深度优化与润色，完成设计说明书定稿并提交。</w:t>
            </w:r>
          </w:p>
          <w:p w14:paraId="3CD00821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2026年6月初：整理答辩汇报材料，参加并完成毕业设计答辩工作。</w:t>
            </w:r>
          </w:p>
          <w:p w14:paraId="0B421630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1B419A8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5D78E2D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4F59F69F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6ECC4288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20AE28FB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084CEEB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E40CDAA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3EEE092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7F76FDF2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B0AFC71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E499C03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CFA9E0F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2CD664A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02A1EA39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C06D47F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15D37EB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4459DF75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C91B939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6CADA859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754C0C0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4089F756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2D24F36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7BF0B384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7B88983A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E5909BB">
            <w:pPr>
              <w:autoSpaceDE w:val="0"/>
              <w:autoSpaceDN w:val="0"/>
              <w:adjustRightInd w:val="0"/>
              <w:ind w:firstLine="0" w:firstLineChars="0"/>
              <w:jc w:val="left"/>
            </w:pPr>
          </w:p>
        </w:tc>
      </w:tr>
    </w:tbl>
    <w:p w14:paraId="55683097">
      <w:pPr>
        <w:ind w:firstLine="0" w:firstLineChars="0"/>
        <w:rPr>
          <w:rFonts w:eastAsia="仿宋_GB2312"/>
          <w:b/>
        </w:rPr>
        <w:sectPr>
          <w:footerReference r:id="rId7" w:type="default"/>
          <w:pgSz w:w="11906" w:h="16838"/>
          <w:pgMar w:top="1701" w:right="1134" w:bottom="1418" w:left="1985" w:header="1134" w:footer="992" w:gutter="0"/>
          <w:pgNumType w:fmt="numberInDash" w:start="1"/>
          <w:cols w:space="425" w:num="1"/>
          <w:docGrid w:linePitch="428" w:charSpace="0"/>
        </w:sect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0"/>
      </w:tblGrid>
      <w:tr w14:paraId="0969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35" w:hRule="atLeast"/>
        </w:trPr>
        <w:tc>
          <w:tcPr>
            <w:tcW w:w="8790" w:type="dxa"/>
          </w:tcPr>
          <w:p w14:paraId="6D18A4D9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指导教师意见：</w:t>
            </w:r>
          </w:p>
          <w:p w14:paraId="3966AC91">
            <w:pPr>
              <w:pStyle w:val="9"/>
              <w:tabs>
                <w:tab w:val="left" w:pos="5640"/>
              </w:tabs>
              <w:ind w:firstLine="480"/>
              <w:rPr>
                <w:rFonts w:ascii="Times New Roman" w:hAnsi="Times New Roman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21" w:name="OLE_LINK7"/>
            <w:bookmarkStart w:id="22" w:name="OLE_LINK8"/>
            <w:r>
              <w:rPr>
                <w:rFonts w:hint="eastAsia" w:ascii="Times New Roman" w:hAnsi="Times New Roman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本项目为</w:t>
            </w:r>
            <w:r>
              <w:rPr>
                <w:rFonts w:hint="eastAsia" w:ascii="Times New Roman" w:hAnsi="Times New Roman" w:cs="宋体"/>
                <w:color w:val="000000"/>
                <w:kern w:val="0"/>
                <w:sz w:val="24"/>
              </w:rPr>
              <w:t>年产</w:t>
            </w:r>
            <w:bookmarkStart w:id="23" w:name="OLE_LINK16"/>
            <w:bookmarkStart w:id="24" w:name="OLE_LINK15"/>
            <w:r>
              <w:rPr>
                <w:rFonts w:hint="eastAsia" w:ascii="Times New Roman" w:hAnsi="Times New Roman" w:cs="宋体"/>
                <w:color w:val="000000"/>
                <w:kern w:val="0"/>
                <w:sz w:val="24"/>
              </w:rPr>
              <w:t>1000吨蓝莓酸奶</w:t>
            </w:r>
            <w:bookmarkEnd w:id="23"/>
            <w:bookmarkEnd w:id="24"/>
            <w:r>
              <w:rPr>
                <w:rFonts w:hint="eastAsia" w:ascii="Times New Roman" w:hAnsi="Times New Roman" w:cs="宋体"/>
                <w:color w:val="000000"/>
                <w:kern w:val="0"/>
                <w:sz w:val="24"/>
              </w:rPr>
              <w:t>车间</w:t>
            </w:r>
            <w:r>
              <w:rPr>
                <w:rFonts w:hint="eastAsia" w:ascii="Times New Roman" w:hAnsi="Times New Roman" w:cs="宋体"/>
                <w:color w:val="000000" w:themeColor="text1"/>
                <w:kern w:val="0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设计，</w:t>
            </w:r>
            <w:r>
              <w:rPr>
                <w:rFonts w:hint="eastAsia" w:ascii="Times New Roman" w:hAnsi="Times New Roman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包括设计产品方案，物料衡算，设备选型，产品</w:t>
            </w:r>
            <w:r>
              <w:rPr>
                <w:rFonts w:hint="eastAsia" w:ascii="Times New Roman" w:hAnsi="Times New Roman"/>
                <w:sz w:val="24"/>
              </w:rPr>
              <w:t>生产工艺流程图、车间设备布置图和非标准设备设计图</w:t>
            </w:r>
            <w:r>
              <w:rPr>
                <w:rFonts w:hint="eastAsia" w:ascii="Times New Roman" w:hAnsi="Times New Roman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等内容。</w:t>
            </w:r>
          </w:p>
          <w:p w14:paraId="5440E7C3">
            <w:pPr>
              <w:pStyle w:val="9"/>
              <w:tabs>
                <w:tab w:val="left" w:pos="5640"/>
              </w:tabs>
              <w:ind w:firstLine="480"/>
              <w:rPr>
                <w:rFonts w:hint="eastAsia" w:ascii="Times New Roman" w:hAnsi="Times New Roman" w:cs="宋体"/>
                <w:color w:val="000000" w:themeColor="text1"/>
                <w:kern w:val="0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宋体"/>
                <w:color w:val="000000" w:themeColor="text1"/>
                <w:kern w:val="0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该车间设计选题有较高的应用价值。</w:t>
            </w:r>
          </w:p>
          <w:p w14:paraId="303E664B">
            <w:pPr>
              <w:pStyle w:val="9"/>
              <w:tabs>
                <w:tab w:val="left" w:pos="5640"/>
              </w:tabs>
              <w:ind w:firstLine="480"/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同意开题</w:t>
            </w:r>
            <w:bookmarkEnd w:id="21"/>
            <w:bookmarkEnd w:id="22"/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58747FC3">
            <w:pPr>
              <w:pStyle w:val="9"/>
              <w:tabs>
                <w:tab w:val="left" w:pos="5640"/>
              </w:tabs>
              <w:ind w:firstLine="480"/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F5CB234">
            <w:pPr>
              <w:pStyle w:val="9"/>
              <w:tabs>
                <w:tab w:val="left" w:pos="5640"/>
              </w:tabs>
              <w:ind w:firstLine="480"/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A9E39EA">
            <w:pPr>
              <w:pStyle w:val="9"/>
              <w:tabs>
                <w:tab w:val="left" w:pos="5640"/>
              </w:tabs>
              <w:ind w:firstLine="480"/>
              <w:rPr>
                <w:rFonts w:hint="eastAsia"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9160592">
            <w:pPr>
              <w:ind w:firstLine="3600" w:firstLineChars="1500"/>
            </w:pPr>
          </w:p>
          <w:p w14:paraId="4D862ADE">
            <w:pPr>
              <w:ind w:firstLine="4800" w:firstLineChars="2000"/>
              <w:rPr>
                <w:rFonts w:eastAsia="仿宋_GB2312"/>
                <w:u w:val="single"/>
              </w:rPr>
            </w:pPr>
            <w:r>
              <w:rPr>
                <w:rFonts w:eastAsia="仿宋_GB2312"/>
              </w:rPr>
              <w:t>指导教师（签字）：</w:t>
            </w:r>
          </w:p>
          <w:p w14:paraId="35CBF737">
            <w:pPr>
              <w:ind w:firstLine="6000" w:firstLineChars="2500"/>
              <w:rPr>
                <w:rFonts w:eastAsia="仿宋_GB2312"/>
                <w:sz w:val="30"/>
              </w:rPr>
            </w:pPr>
            <w:r>
              <w:rPr>
                <w:rFonts w:eastAsia="仿宋_GB2312"/>
              </w:rPr>
              <w:t>年</w:t>
            </w:r>
            <w:r>
              <w:rPr>
                <w:rFonts w:hint="eastAsia" w:eastAsia="仿宋_GB2312"/>
              </w:rPr>
              <w:t xml:space="preserve">  </w:t>
            </w:r>
            <w:r>
              <w:rPr>
                <w:rFonts w:eastAsia="仿宋_GB2312"/>
              </w:rPr>
              <w:t>月</w:t>
            </w:r>
            <w:r>
              <w:rPr>
                <w:rFonts w:hint="eastAsia" w:eastAsia="仿宋_GB2312"/>
              </w:rPr>
              <w:t xml:space="preserve">  </w:t>
            </w:r>
            <w:r>
              <w:rPr>
                <w:rFonts w:eastAsia="仿宋_GB2312"/>
              </w:rPr>
              <w:t>日</w:t>
            </w:r>
          </w:p>
        </w:tc>
      </w:tr>
      <w:tr w14:paraId="0195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0" w:hRule="atLeast"/>
        </w:trPr>
        <w:tc>
          <w:tcPr>
            <w:tcW w:w="8790" w:type="dxa"/>
          </w:tcPr>
          <w:p w14:paraId="0D60ED4D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系意见：</w:t>
            </w:r>
          </w:p>
          <w:p w14:paraId="21DAFF33">
            <w:pPr>
              <w:pStyle w:val="9"/>
              <w:tabs>
                <w:tab w:val="left" w:pos="5640"/>
              </w:tabs>
              <w:ind w:firstLine="480"/>
              <w:rPr>
                <w:rFonts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25" w:name="OLE_LINK10"/>
            <w:bookmarkStart w:id="26" w:name="OLE_LINK9"/>
            <w:r>
              <w:rPr>
                <w:rFonts w:hint="eastAsia"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该项目为</w:t>
            </w:r>
            <w:r>
              <w:rPr>
                <w:rFonts w:hint="eastAsia" w:cs="宋体"/>
                <w:color w:val="000000"/>
                <w:kern w:val="0"/>
              </w:rPr>
              <w:t>年产</w:t>
            </w:r>
            <w:r>
              <w:rPr>
                <w:rFonts w:hint="default" w:ascii="Times New Roman" w:hAnsi="Times New Roman" w:cs="Times New Roman"/>
                <w:color w:val="000000"/>
                <w:kern w:val="0"/>
              </w:rPr>
              <w:t>1000</w:t>
            </w:r>
            <w:r>
              <w:rPr>
                <w:rFonts w:hint="eastAsia" w:cs="宋体"/>
                <w:color w:val="000000"/>
                <w:kern w:val="0"/>
              </w:rPr>
              <w:t>吨蓝莓酸奶车间</w:t>
            </w: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设计</w:t>
            </w:r>
            <w:r>
              <w:rPr>
                <w:rFonts w:hint="eastAsia"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，设计目标明确，设计内容和进度安排合理，工作量适中。</w:t>
            </w:r>
          </w:p>
          <w:p w14:paraId="4D3D567E">
            <w:pPr>
              <w:pStyle w:val="9"/>
              <w:tabs>
                <w:tab w:val="left" w:pos="5640"/>
              </w:tabs>
              <w:ind w:firstLine="480"/>
              <w:rPr>
                <w:rFonts w:hint="eastAsia"/>
              </w:rPr>
            </w:pPr>
            <w:r>
              <w:rPr>
                <w:rFonts w:hint="eastAsia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该毕业设计选题较新颖，同意开题。</w:t>
            </w:r>
            <w:bookmarkEnd w:id="25"/>
            <w:bookmarkEnd w:id="26"/>
          </w:p>
          <w:p w14:paraId="4BAA3B2F">
            <w:pPr>
              <w:ind w:firstLine="480"/>
              <w:rPr>
                <w:rFonts w:hint="eastAsia"/>
              </w:rPr>
            </w:pPr>
          </w:p>
          <w:p w14:paraId="5AD8C60B">
            <w:pPr>
              <w:ind w:firstLine="480"/>
              <w:rPr>
                <w:rFonts w:hint="eastAsia"/>
              </w:rPr>
            </w:pPr>
          </w:p>
          <w:p w14:paraId="5B713D19">
            <w:pPr>
              <w:ind w:firstLine="480"/>
              <w:rPr>
                <w:rFonts w:hint="eastAsia"/>
              </w:rPr>
            </w:pPr>
          </w:p>
          <w:p w14:paraId="353452E6">
            <w:pPr>
              <w:ind w:firstLine="480"/>
            </w:pPr>
          </w:p>
          <w:p w14:paraId="27E8C053">
            <w:pPr>
              <w:tabs>
                <w:tab w:val="left" w:pos="4170"/>
              </w:tabs>
              <w:ind w:firstLine="480"/>
              <w:rPr>
                <w:rFonts w:eastAsia="仿宋_GB2312"/>
              </w:rPr>
            </w:pPr>
            <w:r>
              <w:rPr>
                <w:rFonts w:eastAsia="仿宋_GB2312"/>
              </w:rPr>
              <w:t xml:space="preserve"> </w:t>
            </w:r>
            <w:r>
              <w:rPr>
                <w:rFonts w:hint="eastAsia" w:eastAsia="仿宋_GB2312"/>
              </w:rPr>
              <w:t xml:space="preserve">                                  </w:t>
            </w:r>
            <w:r>
              <w:rPr>
                <w:rFonts w:eastAsia="仿宋_GB2312"/>
              </w:rPr>
              <w:t>系主任（签字）：</w:t>
            </w:r>
          </w:p>
          <w:p w14:paraId="2FCC8985">
            <w:pPr>
              <w:ind w:firstLine="5520" w:firstLineChars="2300"/>
              <w:rPr>
                <w:rFonts w:eastAsia="仿宋_GB2312"/>
                <w:sz w:val="30"/>
              </w:rPr>
            </w:pPr>
            <w:r>
              <w:rPr>
                <w:rFonts w:eastAsia="仿宋_GB2312"/>
              </w:rPr>
              <w:t>年</w:t>
            </w:r>
            <w:r>
              <w:rPr>
                <w:rFonts w:hint="eastAsia" w:eastAsia="仿宋_GB2312"/>
              </w:rPr>
              <w:t xml:space="preserve">  </w:t>
            </w:r>
            <w:r>
              <w:rPr>
                <w:rFonts w:eastAsia="仿宋_GB2312"/>
              </w:rPr>
              <w:t>月</w:t>
            </w:r>
            <w:r>
              <w:rPr>
                <w:rFonts w:hint="eastAsia" w:eastAsia="仿宋_GB2312"/>
              </w:rPr>
              <w:t xml:space="preserve">  </w:t>
            </w:r>
            <w:r>
              <w:rPr>
                <w:rFonts w:eastAsia="仿宋_GB2312"/>
              </w:rPr>
              <w:t>日</w:t>
            </w:r>
          </w:p>
        </w:tc>
      </w:tr>
    </w:tbl>
    <w:p w14:paraId="67D3F761">
      <w:pPr>
        <w:spacing w:line="360" w:lineRule="exact"/>
        <w:ind w:firstLine="0" w:firstLineChars="0"/>
        <w:rPr>
          <w:szCs w:val="21"/>
        </w:rPr>
      </w:pPr>
      <w:bookmarkStart w:id="27" w:name="OLE_LINK13"/>
      <w:bookmarkStart w:id="28" w:name="OLE_LINK14"/>
      <w:r>
        <w:rPr>
          <w:szCs w:val="21"/>
        </w:rPr>
        <w:t>注：</w:t>
      </w:r>
    </w:p>
    <w:p w14:paraId="13AAF9A6">
      <w:pPr>
        <w:spacing w:line="340" w:lineRule="exact"/>
        <w:ind w:firstLine="480"/>
        <w:rPr>
          <w:rFonts w:eastAsia="仿宋_GB2312"/>
          <w:szCs w:val="21"/>
        </w:rPr>
      </w:pPr>
      <w:r>
        <w:rPr>
          <w:szCs w:val="21"/>
        </w:rPr>
        <w:t>1．如果学生做的是毕业论文，封皮上就是“毕业论文开题报告”；如果学生做的是毕业设计，封皮上就是“毕业设计开题报告”这几个字。</w:t>
      </w:r>
    </w:p>
    <w:p w14:paraId="09D8C44E">
      <w:pPr>
        <w:spacing w:line="360" w:lineRule="exact"/>
        <w:ind w:firstLine="480"/>
        <w:rPr>
          <w:szCs w:val="21"/>
        </w:rPr>
      </w:pPr>
      <w:r>
        <w:rPr>
          <w:szCs w:val="21"/>
        </w:rPr>
        <w:t>2．开题报告中的“一”、“二”、“三”、“四”、“五”、“六”项需要填写的内容全部用宋体小四，行距：固定值22磅。</w:t>
      </w:r>
    </w:p>
    <w:p w14:paraId="478B1049">
      <w:pPr>
        <w:spacing w:line="360" w:lineRule="exact"/>
        <w:ind w:firstLine="480"/>
        <w:rPr>
          <w:strike/>
          <w:color w:val="0000FF"/>
          <w:szCs w:val="21"/>
        </w:rPr>
      </w:pPr>
      <w:r>
        <w:rPr>
          <w:szCs w:val="21"/>
        </w:rPr>
        <w:t>3．指导教师意见和系意见均在30字以上。</w:t>
      </w:r>
      <w:bookmarkEnd w:id="27"/>
      <w:bookmarkEnd w:id="28"/>
    </w:p>
    <w:sectPr>
      <w:footerReference r:id="rId8" w:type="default"/>
      <w:pgSz w:w="11906" w:h="16838"/>
      <w:pgMar w:top="1701" w:right="1134" w:bottom="1418" w:left="1985" w:header="1134" w:footer="992" w:gutter="0"/>
      <w:pgNumType w:fmt="numberInDash"/>
      <w:cols w:space="425" w:num="1"/>
      <w:docGrid w:linePitch="42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289DD">
    <w:pPr>
      <w:pStyle w:val="13"/>
      <w:ind w:firstLine="360"/>
      <w:jc w:val="center"/>
    </w:pPr>
  </w:p>
  <w:p w14:paraId="70013017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BBB31">
    <w:pPr>
      <w:pStyle w:val="13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99110" cy="498475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9110" cy="498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id w:val="147473660"/>
                          </w:sdtPr>
                          <w:sdtContent>
                            <w:p w14:paraId="7A7B15FE">
                              <w:pPr>
                                <w:pStyle w:val="13"/>
                                <w:ind w:firstLine="360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10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3E192441">
                          <w:pPr>
                            <w:ind w:firstLine="480"/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39.25pt;width:39.3pt;mso-position-horizontal:center;mso-position-horizontal-relative:margin;z-index:251659264;mso-width-relative:page;mso-height-relative:page;" filled="f" stroked="f" coordsize="21600,21600" o:gfxdata="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W+7l0NIAAAADAQAADwAAAAAAAAABACAAAAAiAAAAZHJzL2Rvd25yZXYueG1s&#10;UEsBAhQAFAAAAAgAh07iQCRVjbPFAQAAfQMAAA4AAAAAAAAAAQAgAAAAIQEAAGRycy9lMm9Eb2Mu&#10;eG1sUEsFBgAAAAAGAAYAWQEAAFg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sdt>
                    <w:sdtPr>
                      <w:id w:val="147473660"/>
                    </w:sdtPr>
                    <w:sdtContent>
                      <w:p w14:paraId="7A7B15FE">
                        <w:pPr>
                          <w:pStyle w:val="13"/>
                          <w:ind w:firstLine="360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10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3E192441">
                    <w:pPr>
                      <w:ind w:firstLine="480"/>
                    </w:pPr>
                  </w:p>
                </w:txbxContent>
              </v:textbox>
            </v:shape>
          </w:pict>
        </mc:Fallback>
      </mc:AlternateContent>
    </w:r>
  </w:p>
  <w:p w14:paraId="2A930073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4AB81">
    <w:pPr>
      <w:pStyle w:val="13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3691DF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3691DF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76DFD97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12BF4">
    <w:pPr>
      <w:ind w:left="48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8E7262"/>
    <w:multiLevelType w:val="multilevel"/>
    <w:tmpl w:val="518E7262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default" w:ascii="Times New Roman" w:hAnsi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25361FC"/>
    <w:multiLevelType w:val="multilevel"/>
    <w:tmpl w:val="625361FC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eastAsia="宋体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VhYzlkN2NlNGIxMzZhMTJjNTU5YThiNDE2NTg0MWUifQ=="/>
    <w:docVar w:name="KSO_WPS_MARK_KEY" w:val="ea8e9bae-dc27-4b78-a339-1f6e857d2983"/>
  </w:docVars>
  <w:rsids>
    <w:rsidRoot w:val="00697946"/>
    <w:rsid w:val="000140E2"/>
    <w:rsid w:val="000162D4"/>
    <w:rsid w:val="00025E51"/>
    <w:rsid w:val="00027103"/>
    <w:rsid w:val="000278EB"/>
    <w:rsid w:val="0003698B"/>
    <w:rsid w:val="00041C7B"/>
    <w:rsid w:val="00045032"/>
    <w:rsid w:val="00045D94"/>
    <w:rsid w:val="000461CA"/>
    <w:rsid w:val="000553A5"/>
    <w:rsid w:val="000621EA"/>
    <w:rsid w:val="00084F09"/>
    <w:rsid w:val="00090D5A"/>
    <w:rsid w:val="00093D69"/>
    <w:rsid w:val="00095F8F"/>
    <w:rsid w:val="000964BF"/>
    <w:rsid w:val="000972D7"/>
    <w:rsid w:val="000B2EC0"/>
    <w:rsid w:val="000B7552"/>
    <w:rsid w:val="000C0E44"/>
    <w:rsid w:val="000C61B8"/>
    <w:rsid w:val="000D1ECA"/>
    <w:rsid w:val="000D5907"/>
    <w:rsid w:val="000D74FD"/>
    <w:rsid w:val="000D77B8"/>
    <w:rsid w:val="000E279B"/>
    <w:rsid w:val="000E60A3"/>
    <w:rsid w:val="00100D7C"/>
    <w:rsid w:val="00111FD5"/>
    <w:rsid w:val="001124C9"/>
    <w:rsid w:val="00116FD9"/>
    <w:rsid w:val="00125395"/>
    <w:rsid w:val="0013564A"/>
    <w:rsid w:val="00137EFC"/>
    <w:rsid w:val="00137F71"/>
    <w:rsid w:val="0014074A"/>
    <w:rsid w:val="0014714D"/>
    <w:rsid w:val="00151647"/>
    <w:rsid w:val="00157089"/>
    <w:rsid w:val="00157A59"/>
    <w:rsid w:val="0017151D"/>
    <w:rsid w:val="00171F00"/>
    <w:rsid w:val="001722BF"/>
    <w:rsid w:val="00176FDD"/>
    <w:rsid w:val="00184FB5"/>
    <w:rsid w:val="00190BD2"/>
    <w:rsid w:val="00191E83"/>
    <w:rsid w:val="00195741"/>
    <w:rsid w:val="00195D53"/>
    <w:rsid w:val="001A3883"/>
    <w:rsid w:val="001A4A72"/>
    <w:rsid w:val="001A7858"/>
    <w:rsid w:val="001B15F8"/>
    <w:rsid w:val="001B4EF9"/>
    <w:rsid w:val="001B501F"/>
    <w:rsid w:val="001E10AF"/>
    <w:rsid w:val="001E16CF"/>
    <w:rsid w:val="001E763C"/>
    <w:rsid w:val="001F3D68"/>
    <w:rsid w:val="001F46CB"/>
    <w:rsid w:val="001F6FCD"/>
    <w:rsid w:val="00203F07"/>
    <w:rsid w:val="0020447E"/>
    <w:rsid w:val="00211667"/>
    <w:rsid w:val="0021184C"/>
    <w:rsid w:val="002260E9"/>
    <w:rsid w:val="0022697D"/>
    <w:rsid w:val="00231024"/>
    <w:rsid w:val="00252F59"/>
    <w:rsid w:val="00260EC8"/>
    <w:rsid w:val="00262BAC"/>
    <w:rsid w:val="0026424D"/>
    <w:rsid w:val="0026578D"/>
    <w:rsid w:val="0027604C"/>
    <w:rsid w:val="00285501"/>
    <w:rsid w:val="00292794"/>
    <w:rsid w:val="00294EAD"/>
    <w:rsid w:val="002A1CF8"/>
    <w:rsid w:val="002A6994"/>
    <w:rsid w:val="002C2C49"/>
    <w:rsid w:val="002F22CA"/>
    <w:rsid w:val="002F2DA8"/>
    <w:rsid w:val="002F39C5"/>
    <w:rsid w:val="002F39DD"/>
    <w:rsid w:val="002F7C95"/>
    <w:rsid w:val="00302A8D"/>
    <w:rsid w:val="00303F9F"/>
    <w:rsid w:val="00310872"/>
    <w:rsid w:val="00316DED"/>
    <w:rsid w:val="0032458E"/>
    <w:rsid w:val="0033341C"/>
    <w:rsid w:val="00345D12"/>
    <w:rsid w:val="00353228"/>
    <w:rsid w:val="00356186"/>
    <w:rsid w:val="003641CD"/>
    <w:rsid w:val="00366E9B"/>
    <w:rsid w:val="00367376"/>
    <w:rsid w:val="00367F92"/>
    <w:rsid w:val="00376263"/>
    <w:rsid w:val="0038038F"/>
    <w:rsid w:val="00384233"/>
    <w:rsid w:val="003910D3"/>
    <w:rsid w:val="00396272"/>
    <w:rsid w:val="003A002E"/>
    <w:rsid w:val="003A6DE9"/>
    <w:rsid w:val="003B41C1"/>
    <w:rsid w:val="003B626D"/>
    <w:rsid w:val="003F0447"/>
    <w:rsid w:val="00404369"/>
    <w:rsid w:val="00407482"/>
    <w:rsid w:val="00420CEE"/>
    <w:rsid w:val="00421B9B"/>
    <w:rsid w:val="004251B1"/>
    <w:rsid w:val="00432286"/>
    <w:rsid w:val="00436BB1"/>
    <w:rsid w:val="00441BBD"/>
    <w:rsid w:val="00442D5A"/>
    <w:rsid w:val="004479A5"/>
    <w:rsid w:val="004614F0"/>
    <w:rsid w:val="004834BD"/>
    <w:rsid w:val="00490BFC"/>
    <w:rsid w:val="00493D8D"/>
    <w:rsid w:val="00496AC8"/>
    <w:rsid w:val="004970CF"/>
    <w:rsid w:val="00497D3E"/>
    <w:rsid w:val="004A0153"/>
    <w:rsid w:val="004A5BD2"/>
    <w:rsid w:val="004A6631"/>
    <w:rsid w:val="004A7447"/>
    <w:rsid w:val="004B6522"/>
    <w:rsid w:val="004C1979"/>
    <w:rsid w:val="004D40B1"/>
    <w:rsid w:val="004D558C"/>
    <w:rsid w:val="004D7C34"/>
    <w:rsid w:val="004F34A5"/>
    <w:rsid w:val="004F37CF"/>
    <w:rsid w:val="00500223"/>
    <w:rsid w:val="00502BC4"/>
    <w:rsid w:val="00522C84"/>
    <w:rsid w:val="00524BFB"/>
    <w:rsid w:val="00525982"/>
    <w:rsid w:val="00527514"/>
    <w:rsid w:val="005319EC"/>
    <w:rsid w:val="00533426"/>
    <w:rsid w:val="00537F5E"/>
    <w:rsid w:val="00541714"/>
    <w:rsid w:val="0054521F"/>
    <w:rsid w:val="00555F10"/>
    <w:rsid w:val="005566DD"/>
    <w:rsid w:val="0055689E"/>
    <w:rsid w:val="00560701"/>
    <w:rsid w:val="0056345D"/>
    <w:rsid w:val="00567A24"/>
    <w:rsid w:val="00582CDD"/>
    <w:rsid w:val="00585258"/>
    <w:rsid w:val="00595A12"/>
    <w:rsid w:val="005B1F03"/>
    <w:rsid w:val="005B24DD"/>
    <w:rsid w:val="005B3A5A"/>
    <w:rsid w:val="005B4546"/>
    <w:rsid w:val="005C3924"/>
    <w:rsid w:val="005D147E"/>
    <w:rsid w:val="005D3342"/>
    <w:rsid w:val="005E06B6"/>
    <w:rsid w:val="005F2584"/>
    <w:rsid w:val="005F42F0"/>
    <w:rsid w:val="00605F23"/>
    <w:rsid w:val="00615C65"/>
    <w:rsid w:val="00620242"/>
    <w:rsid w:val="00623DE1"/>
    <w:rsid w:val="006320CF"/>
    <w:rsid w:val="0064096C"/>
    <w:rsid w:val="00642E11"/>
    <w:rsid w:val="00644323"/>
    <w:rsid w:val="0064602A"/>
    <w:rsid w:val="006533C3"/>
    <w:rsid w:val="006651CC"/>
    <w:rsid w:val="00667DA7"/>
    <w:rsid w:val="00673922"/>
    <w:rsid w:val="0068067C"/>
    <w:rsid w:val="00682831"/>
    <w:rsid w:val="00686EA2"/>
    <w:rsid w:val="00697946"/>
    <w:rsid w:val="006A0578"/>
    <w:rsid w:val="006B0570"/>
    <w:rsid w:val="006B108F"/>
    <w:rsid w:val="006C0422"/>
    <w:rsid w:val="006D16E9"/>
    <w:rsid w:val="006D446E"/>
    <w:rsid w:val="006D4B64"/>
    <w:rsid w:val="006D69E5"/>
    <w:rsid w:val="006E245F"/>
    <w:rsid w:val="006E27A5"/>
    <w:rsid w:val="006F27DE"/>
    <w:rsid w:val="006F6576"/>
    <w:rsid w:val="0071289F"/>
    <w:rsid w:val="00712EFC"/>
    <w:rsid w:val="00715E0C"/>
    <w:rsid w:val="00727CBF"/>
    <w:rsid w:val="00732446"/>
    <w:rsid w:val="00740DD7"/>
    <w:rsid w:val="00745380"/>
    <w:rsid w:val="0075774C"/>
    <w:rsid w:val="00775B95"/>
    <w:rsid w:val="00775BDB"/>
    <w:rsid w:val="0079522C"/>
    <w:rsid w:val="0079750F"/>
    <w:rsid w:val="007A087A"/>
    <w:rsid w:val="007A2521"/>
    <w:rsid w:val="007B33EE"/>
    <w:rsid w:val="007B402A"/>
    <w:rsid w:val="007B444D"/>
    <w:rsid w:val="007D082B"/>
    <w:rsid w:val="007D5B7B"/>
    <w:rsid w:val="007E3F87"/>
    <w:rsid w:val="007E66D9"/>
    <w:rsid w:val="007F4CA9"/>
    <w:rsid w:val="00801C64"/>
    <w:rsid w:val="00802D3C"/>
    <w:rsid w:val="008039F0"/>
    <w:rsid w:val="008114A9"/>
    <w:rsid w:val="00822D05"/>
    <w:rsid w:val="008341F6"/>
    <w:rsid w:val="00841A4A"/>
    <w:rsid w:val="0084784E"/>
    <w:rsid w:val="00863EF4"/>
    <w:rsid w:val="00866F83"/>
    <w:rsid w:val="00874127"/>
    <w:rsid w:val="00885FFD"/>
    <w:rsid w:val="00896FE1"/>
    <w:rsid w:val="00897DD5"/>
    <w:rsid w:val="008B0896"/>
    <w:rsid w:val="008B5D67"/>
    <w:rsid w:val="008B6084"/>
    <w:rsid w:val="008C5DAD"/>
    <w:rsid w:val="008E3B32"/>
    <w:rsid w:val="008E3E5F"/>
    <w:rsid w:val="008F4BCF"/>
    <w:rsid w:val="008F7D54"/>
    <w:rsid w:val="00900190"/>
    <w:rsid w:val="009006B2"/>
    <w:rsid w:val="0090749F"/>
    <w:rsid w:val="00907C13"/>
    <w:rsid w:val="00914431"/>
    <w:rsid w:val="0092181A"/>
    <w:rsid w:val="0093440B"/>
    <w:rsid w:val="00936348"/>
    <w:rsid w:val="00954189"/>
    <w:rsid w:val="00956E6D"/>
    <w:rsid w:val="0095749E"/>
    <w:rsid w:val="009618AC"/>
    <w:rsid w:val="009640C5"/>
    <w:rsid w:val="00971EE0"/>
    <w:rsid w:val="009965D5"/>
    <w:rsid w:val="00997962"/>
    <w:rsid w:val="009A41AF"/>
    <w:rsid w:val="009A6049"/>
    <w:rsid w:val="009B2AC2"/>
    <w:rsid w:val="009B77EB"/>
    <w:rsid w:val="009C26D6"/>
    <w:rsid w:val="009C3B0C"/>
    <w:rsid w:val="009D66B4"/>
    <w:rsid w:val="009E70E7"/>
    <w:rsid w:val="009F0240"/>
    <w:rsid w:val="009F3DE6"/>
    <w:rsid w:val="009F72F4"/>
    <w:rsid w:val="00A13B16"/>
    <w:rsid w:val="00A170CD"/>
    <w:rsid w:val="00A32E3E"/>
    <w:rsid w:val="00A33E07"/>
    <w:rsid w:val="00A36457"/>
    <w:rsid w:val="00A42ECE"/>
    <w:rsid w:val="00A5139E"/>
    <w:rsid w:val="00A54DBB"/>
    <w:rsid w:val="00A56B40"/>
    <w:rsid w:val="00A61B84"/>
    <w:rsid w:val="00A629F7"/>
    <w:rsid w:val="00A82F34"/>
    <w:rsid w:val="00A9081F"/>
    <w:rsid w:val="00A91106"/>
    <w:rsid w:val="00A9356F"/>
    <w:rsid w:val="00AA1300"/>
    <w:rsid w:val="00AB070C"/>
    <w:rsid w:val="00AC134E"/>
    <w:rsid w:val="00AC36C1"/>
    <w:rsid w:val="00AE5F51"/>
    <w:rsid w:val="00B17CBF"/>
    <w:rsid w:val="00B232B1"/>
    <w:rsid w:val="00B246E9"/>
    <w:rsid w:val="00B34DDF"/>
    <w:rsid w:val="00B37875"/>
    <w:rsid w:val="00B426CA"/>
    <w:rsid w:val="00B45249"/>
    <w:rsid w:val="00B57518"/>
    <w:rsid w:val="00B67140"/>
    <w:rsid w:val="00B67F37"/>
    <w:rsid w:val="00B96BC2"/>
    <w:rsid w:val="00B97EBA"/>
    <w:rsid w:val="00BA0479"/>
    <w:rsid w:val="00BA0760"/>
    <w:rsid w:val="00BA4A20"/>
    <w:rsid w:val="00BD1DA5"/>
    <w:rsid w:val="00BE1D55"/>
    <w:rsid w:val="00BF1179"/>
    <w:rsid w:val="00BF7162"/>
    <w:rsid w:val="00BF76A0"/>
    <w:rsid w:val="00C04B06"/>
    <w:rsid w:val="00C2149A"/>
    <w:rsid w:val="00C27CF8"/>
    <w:rsid w:val="00C44A72"/>
    <w:rsid w:val="00C45ED9"/>
    <w:rsid w:val="00C45F61"/>
    <w:rsid w:val="00C46DF1"/>
    <w:rsid w:val="00C611E6"/>
    <w:rsid w:val="00C66D3D"/>
    <w:rsid w:val="00C67725"/>
    <w:rsid w:val="00C75B3D"/>
    <w:rsid w:val="00C80B7A"/>
    <w:rsid w:val="00C83DE0"/>
    <w:rsid w:val="00CA0009"/>
    <w:rsid w:val="00CB70B0"/>
    <w:rsid w:val="00CC2581"/>
    <w:rsid w:val="00CC4871"/>
    <w:rsid w:val="00CC65E1"/>
    <w:rsid w:val="00CC6C12"/>
    <w:rsid w:val="00CD7D61"/>
    <w:rsid w:val="00CE2756"/>
    <w:rsid w:val="00CE7251"/>
    <w:rsid w:val="00CE7CFC"/>
    <w:rsid w:val="00D0219C"/>
    <w:rsid w:val="00D02BFC"/>
    <w:rsid w:val="00D035B1"/>
    <w:rsid w:val="00D10C52"/>
    <w:rsid w:val="00D20BBE"/>
    <w:rsid w:val="00D32DF0"/>
    <w:rsid w:val="00D36DB0"/>
    <w:rsid w:val="00D36F18"/>
    <w:rsid w:val="00D3768F"/>
    <w:rsid w:val="00D47445"/>
    <w:rsid w:val="00D474FE"/>
    <w:rsid w:val="00D478C9"/>
    <w:rsid w:val="00D60DA9"/>
    <w:rsid w:val="00D73868"/>
    <w:rsid w:val="00D7690B"/>
    <w:rsid w:val="00D77430"/>
    <w:rsid w:val="00D811BC"/>
    <w:rsid w:val="00D83594"/>
    <w:rsid w:val="00D86D18"/>
    <w:rsid w:val="00D87EBB"/>
    <w:rsid w:val="00D94E44"/>
    <w:rsid w:val="00DB41E6"/>
    <w:rsid w:val="00DC46DD"/>
    <w:rsid w:val="00DC4705"/>
    <w:rsid w:val="00DD23F8"/>
    <w:rsid w:val="00DD393C"/>
    <w:rsid w:val="00DD4DA3"/>
    <w:rsid w:val="00DD74D7"/>
    <w:rsid w:val="00DE5686"/>
    <w:rsid w:val="00DF137B"/>
    <w:rsid w:val="00DF69C5"/>
    <w:rsid w:val="00E00A68"/>
    <w:rsid w:val="00E138CD"/>
    <w:rsid w:val="00E214E4"/>
    <w:rsid w:val="00E24D1B"/>
    <w:rsid w:val="00E3140D"/>
    <w:rsid w:val="00E35235"/>
    <w:rsid w:val="00E35E3D"/>
    <w:rsid w:val="00E37B45"/>
    <w:rsid w:val="00E417C5"/>
    <w:rsid w:val="00E44628"/>
    <w:rsid w:val="00E53B6C"/>
    <w:rsid w:val="00E54145"/>
    <w:rsid w:val="00E72728"/>
    <w:rsid w:val="00E8263E"/>
    <w:rsid w:val="00E83E75"/>
    <w:rsid w:val="00E8460F"/>
    <w:rsid w:val="00E91AB8"/>
    <w:rsid w:val="00E91D6E"/>
    <w:rsid w:val="00EA7E64"/>
    <w:rsid w:val="00EA7FD4"/>
    <w:rsid w:val="00EB41D0"/>
    <w:rsid w:val="00EB45B6"/>
    <w:rsid w:val="00EB5D53"/>
    <w:rsid w:val="00F00E33"/>
    <w:rsid w:val="00F01B46"/>
    <w:rsid w:val="00F035A3"/>
    <w:rsid w:val="00F0411E"/>
    <w:rsid w:val="00F1321F"/>
    <w:rsid w:val="00F13A8B"/>
    <w:rsid w:val="00F26769"/>
    <w:rsid w:val="00F37FA7"/>
    <w:rsid w:val="00F4105B"/>
    <w:rsid w:val="00F43362"/>
    <w:rsid w:val="00F45533"/>
    <w:rsid w:val="00F62010"/>
    <w:rsid w:val="00F639CA"/>
    <w:rsid w:val="00F6596C"/>
    <w:rsid w:val="00F65D3D"/>
    <w:rsid w:val="00F7548D"/>
    <w:rsid w:val="00F77235"/>
    <w:rsid w:val="00F853E0"/>
    <w:rsid w:val="00F85761"/>
    <w:rsid w:val="00FB3570"/>
    <w:rsid w:val="00FB4A13"/>
    <w:rsid w:val="00FB62AD"/>
    <w:rsid w:val="00FD374C"/>
    <w:rsid w:val="00FE3398"/>
    <w:rsid w:val="00FE47B5"/>
    <w:rsid w:val="00FE70DB"/>
    <w:rsid w:val="00FF171E"/>
    <w:rsid w:val="020B5EE9"/>
    <w:rsid w:val="02910A6D"/>
    <w:rsid w:val="032A1043"/>
    <w:rsid w:val="03B67770"/>
    <w:rsid w:val="043210F1"/>
    <w:rsid w:val="04A5362F"/>
    <w:rsid w:val="051800EA"/>
    <w:rsid w:val="05D53D21"/>
    <w:rsid w:val="05EA4BBF"/>
    <w:rsid w:val="06177EE0"/>
    <w:rsid w:val="077965D0"/>
    <w:rsid w:val="07C644D1"/>
    <w:rsid w:val="0803439F"/>
    <w:rsid w:val="080674B8"/>
    <w:rsid w:val="080F240D"/>
    <w:rsid w:val="08D375C0"/>
    <w:rsid w:val="09A84666"/>
    <w:rsid w:val="0A20096D"/>
    <w:rsid w:val="0A73214A"/>
    <w:rsid w:val="0ACF31F4"/>
    <w:rsid w:val="0B01011B"/>
    <w:rsid w:val="0B293A5F"/>
    <w:rsid w:val="0B565626"/>
    <w:rsid w:val="0B752658"/>
    <w:rsid w:val="0BAD643E"/>
    <w:rsid w:val="0DCA63AF"/>
    <w:rsid w:val="0DDA3580"/>
    <w:rsid w:val="0EAD69A2"/>
    <w:rsid w:val="0F902BBF"/>
    <w:rsid w:val="101C3B92"/>
    <w:rsid w:val="10BC4184"/>
    <w:rsid w:val="11166833"/>
    <w:rsid w:val="113373E5"/>
    <w:rsid w:val="114809B7"/>
    <w:rsid w:val="119A02EF"/>
    <w:rsid w:val="11EC6A74"/>
    <w:rsid w:val="12404300"/>
    <w:rsid w:val="13E236AC"/>
    <w:rsid w:val="13F75BCF"/>
    <w:rsid w:val="14A800EA"/>
    <w:rsid w:val="14B22A7F"/>
    <w:rsid w:val="14B26303"/>
    <w:rsid w:val="15022121"/>
    <w:rsid w:val="152F114F"/>
    <w:rsid w:val="154840BF"/>
    <w:rsid w:val="158E49EC"/>
    <w:rsid w:val="160E4766"/>
    <w:rsid w:val="16726C02"/>
    <w:rsid w:val="16E3789C"/>
    <w:rsid w:val="173C4B1A"/>
    <w:rsid w:val="18B74E99"/>
    <w:rsid w:val="19C80559"/>
    <w:rsid w:val="19F968DA"/>
    <w:rsid w:val="1A3343E7"/>
    <w:rsid w:val="1A6836E2"/>
    <w:rsid w:val="1B0921EA"/>
    <w:rsid w:val="1C974E74"/>
    <w:rsid w:val="1CCB7BBA"/>
    <w:rsid w:val="1CDD28FB"/>
    <w:rsid w:val="1DBA49EB"/>
    <w:rsid w:val="1E1665EA"/>
    <w:rsid w:val="1E6E5F01"/>
    <w:rsid w:val="1EB61656"/>
    <w:rsid w:val="1F6B41EE"/>
    <w:rsid w:val="1F974FE3"/>
    <w:rsid w:val="21022930"/>
    <w:rsid w:val="21466CC1"/>
    <w:rsid w:val="217B030D"/>
    <w:rsid w:val="2232642A"/>
    <w:rsid w:val="22D97EBC"/>
    <w:rsid w:val="2378512C"/>
    <w:rsid w:val="23D83E1C"/>
    <w:rsid w:val="23DE3048"/>
    <w:rsid w:val="24A00DDE"/>
    <w:rsid w:val="24A216A6"/>
    <w:rsid w:val="254A2FC1"/>
    <w:rsid w:val="25C91C6F"/>
    <w:rsid w:val="25E9724F"/>
    <w:rsid w:val="25F35B50"/>
    <w:rsid w:val="26136085"/>
    <w:rsid w:val="26412A64"/>
    <w:rsid w:val="26691012"/>
    <w:rsid w:val="26860079"/>
    <w:rsid w:val="26A526DC"/>
    <w:rsid w:val="26C54244"/>
    <w:rsid w:val="26C92330"/>
    <w:rsid w:val="26DE4854"/>
    <w:rsid w:val="27DA59F1"/>
    <w:rsid w:val="280451E0"/>
    <w:rsid w:val="28347384"/>
    <w:rsid w:val="28493AA6"/>
    <w:rsid w:val="2AA348BC"/>
    <w:rsid w:val="2B45448D"/>
    <w:rsid w:val="2C075ACB"/>
    <w:rsid w:val="2C0E2ED8"/>
    <w:rsid w:val="2C68486B"/>
    <w:rsid w:val="2C7E318B"/>
    <w:rsid w:val="2E00644A"/>
    <w:rsid w:val="2E084AD9"/>
    <w:rsid w:val="2E17566B"/>
    <w:rsid w:val="2ECE4FDA"/>
    <w:rsid w:val="2F416BFE"/>
    <w:rsid w:val="2F4D5528"/>
    <w:rsid w:val="2FA33D38"/>
    <w:rsid w:val="2FFF534B"/>
    <w:rsid w:val="30272C8D"/>
    <w:rsid w:val="315466E7"/>
    <w:rsid w:val="31781FB4"/>
    <w:rsid w:val="31880C30"/>
    <w:rsid w:val="31F43B9D"/>
    <w:rsid w:val="337C76E9"/>
    <w:rsid w:val="33CD2241"/>
    <w:rsid w:val="33FC015A"/>
    <w:rsid w:val="34034262"/>
    <w:rsid w:val="345179FF"/>
    <w:rsid w:val="34880F47"/>
    <w:rsid w:val="34A45FE9"/>
    <w:rsid w:val="350A1692"/>
    <w:rsid w:val="365C49EA"/>
    <w:rsid w:val="368871FB"/>
    <w:rsid w:val="36904890"/>
    <w:rsid w:val="36985DB9"/>
    <w:rsid w:val="36B57877"/>
    <w:rsid w:val="370D2F60"/>
    <w:rsid w:val="38BA649F"/>
    <w:rsid w:val="396046AE"/>
    <w:rsid w:val="397D3044"/>
    <w:rsid w:val="39856E6C"/>
    <w:rsid w:val="3B107306"/>
    <w:rsid w:val="3B810614"/>
    <w:rsid w:val="3C3F4AE6"/>
    <w:rsid w:val="3C5E54C1"/>
    <w:rsid w:val="3C8F4B18"/>
    <w:rsid w:val="3D3C482B"/>
    <w:rsid w:val="3D8C1AA8"/>
    <w:rsid w:val="3D8C258A"/>
    <w:rsid w:val="3DD50400"/>
    <w:rsid w:val="3E1D7FF2"/>
    <w:rsid w:val="3E2171FA"/>
    <w:rsid w:val="3E4464B5"/>
    <w:rsid w:val="3E8C68AA"/>
    <w:rsid w:val="3F0B2EA0"/>
    <w:rsid w:val="3F890995"/>
    <w:rsid w:val="3FF4487C"/>
    <w:rsid w:val="40136C14"/>
    <w:rsid w:val="40583EC3"/>
    <w:rsid w:val="407B46C8"/>
    <w:rsid w:val="408C3D93"/>
    <w:rsid w:val="40977C03"/>
    <w:rsid w:val="40EA4B0C"/>
    <w:rsid w:val="40F17472"/>
    <w:rsid w:val="40F6645A"/>
    <w:rsid w:val="40F94425"/>
    <w:rsid w:val="41171FD0"/>
    <w:rsid w:val="415A3828"/>
    <w:rsid w:val="41766110"/>
    <w:rsid w:val="42671AEE"/>
    <w:rsid w:val="42802FA7"/>
    <w:rsid w:val="42FF4ACA"/>
    <w:rsid w:val="4395506D"/>
    <w:rsid w:val="43FD5562"/>
    <w:rsid w:val="445A3B32"/>
    <w:rsid w:val="453C3848"/>
    <w:rsid w:val="454B0EBC"/>
    <w:rsid w:val="456707EC"/>
    <w:rsid w:val="45C049E4"/>
    <w:rsid w:val="47153174"/>
    <w:rsid w:val="477B49D4"/>
    <w:rsid w:val="47E10C42"/>
    <w:rsid w:val="481B05F8"/>
    <w:rsid w:val="4871255E"/>
    <w:rsid w:val="48BD520B"/>
    <w:rsid w:val="49057DC3"/>
    <w:rsid w:val="493B49B5"/>
    <w:rsid w:val="4A1C3CA2"/>
    <w:rsid w:val="4A3B4557"/>
    <w:rsid w:val="4A510D40"/>
    <w:rsid w:val="4B0B11C8"/>
    <w:rsid w:val="4B4B2FA2"/>
    <w:rsid w:val="4B76442C"/>
    <w:rsid w:val="4B994494"/>
    <w:rsid w:val="4C352FB5"/>
    <w:rsid w:val="4C59524B"/>
    <w:rsid w:val="4CCC6E0F"/>
    <w:rsid w:val="4D0D1DF7"/>
    <w:rsid w:val="4DF85277"/>
    <w:rsid w:val="4E5A52AA"/>
    <w:rsid w:val="4E704779"/>
    <w:rsid w:val="4EA053B3"/>
    <w:rsid w:val="4F4F5829"/>
    <w:rsid w:val="4FB7572D"/>
    <w:rsid w:val="4FB8672C"/>
    <w:rsid w:val="4FF534DD"/>
    <w:rsid w:val="501320EF"/>
    <w:rsid w:val="502C5217"/>
    <w:rsid w:val="508203EF"/>
    <w:rsid w:val="51051E45"/>
    <w:rsid w:val="51C2544A"/>
    <w:rsid w:val="51D27F79"/>
    <w:rsid w:val="52121BB5"/>
    <w:rsid w:val="52D03D8D"/>
    <w:rsid w:val="531F255C"/>
    <w:rsid w:val="53A72FD1"/>
    <w:rsid w:val="53BF0089"/>
    <w:rsid w:val="53CF1387"/>
    <w:rsid w:val="54877D10"/>
    <w:rsid w:val="54BF2B1E"/>
    <w:rsid w:val="55344AA7"/>
    <w:rsid w:val="55893465"/>
    <w:rsid w:val="5601759D"/>
    <w:rsid w:val="566043C2"/>
    <w:rsid w:val="56DF0A43"/>
    <w:rsid w:val="571F0C30"/>
    <w:rsid w:val="57212E09"/>
    <w:rsid w:val="57B0086C"/>
    <w:rsid w:val="581D341E"/>
    <w:rsid w:val="58586CFE"/>
    <w:rsid w:val="58AB44A7"/>
    <w:rsid w:val="592523F7"/>
    <w:rsid w:val="59473E05"/>
    <w:rsid w:val="59527BF2"/>
    <w:rsid w:val="59741916"/>
    <w:rsid w:val="59885EF4"/>
    <w:rsid w:val="5A4D0048"/>
    <w:rsid w:val="5A554343"/>
    <w:rsid w:val="5ABA3CE7"/>
    <w:rsid w:val="5B2452CA"/>
    <w:rsid w:val="5B9C5154"/>
    <w:rsid w:val="5BB82905"/>
    <w:rsid w:val="5C447CC6"/>
    <w:rsid w:val="5C761A3E"/>
    <w:rsid w:val="5CC1381A"/>
    <w:rsid w:val="5D4D4958"/>
    <w:rsid w:val="5D55380D"/>
    <w:rsid w:val="5D5850AB"/>
    <w:rsid w:val="5DEE5DA8"/>
    <w:rsid w:val="5E5D0BCB"/>
    <w:rsid w:val="5E743042"/>
    <w:rsid w:val="5ED66BCF"/>
    <w:rsid w:val="5F93061C"/>
    <w:rsid w:val="60924A0D"/>
    <w:rsid w:val="60F22CC2"/>
    <w:rsid w:val="612D61FA"/>
    <w:rsid w:val="617A5F38"/>
    <w:rsid w:val="61C379F2"/>
    <w:rsid w:val="61D06D08"/>
    <w:rsid w:val="61E0242D"/>
    <w:rsid w:val="62500A46"/>
    <w:rsid w:val="62917095"/>
    <w:rsid w:val="62AC0373"/>
    <w:rsid w:val="6332564A"/>
    <w:rsid w:val="64A2466E"/>
    <w:rsid w:val="64AE5E3B"/>
    <w:rsid w:val="64BA22CE"/>
    <w:rsid w:val="64C319A4"/>
    <w:rsid w:val="64EA6A8F"/>
    <w:rsid w:val="65727CF8"/>
    <w:rsid w:val="65DD40FA"/>
    <w:rsid w:val="66670A10"/>
    <w:rsid w:val="66961DF9"/>
    <w:rsid w:val="66CC63E5"/>
    <w:rsid w:val="66E520A5"/>
    <w:rsid w:val="66FB5425"/>
    <w:rsid w:val="672F1090"/>
    <w:rsid w:val="678216A2"/>
    <w:rsid w:val="682651A4"/>
    <w:rsid w:val="683010FE"/>
    <w:rsid w:val="68B63758"/>
    <w:rsid w:val="68CA77A4"/>
    <w:rsid w:val="68D0468F"/>
    <w:rsid w:val="69526E59"/>
    <w:rsid w:val="69DB133C"/>
    <w:rsid w:val="69F753E9"/>
    <w:rsid w:val="6A735590"/>
    <w:rsid w:val="6AC77CBF"/>
    <w:rsid w:val="6AFA5F10"/>
    <w:rsid w:val="6B0154D6"/>
    <w:rsid w:val="6B624931"/>
    <w:rsid w:val="6B657311"/>
    <w:rsid w:val="6B814CC9"/>
    <w:rsid w:val="6B911907"/>
    <w:rsid w:val="6BB6072E"/>
    <w:rsid w:val="6BBC3C61"/>
    <w:rsid w:val="6BF32B6E"/>
    <w:rsid w:val="6C4B6506"/>
    <w:rsid w:val="6C773A8C"/>
    <w:rsid w:val="6D126C64"/>
    <w:rsid w:val="6D17288C"/>
    <w:rsid w:val="6DA203ED"/>
    <w:rsid w:val="6DD95A1A"/>
    <w:rsid w:val="6ED92A03"/>
    <w:rsid w:val="713F2DD7"/>
    <w:rsid w:val="719637E6"/>
    <w:rsid w:val="723A71BC"/>
    <w:rsid w:val="72C963D7"/>
    <w:rsid w:val="72CE7313"/>
    <w:rsid w:val="73046FE8"/>
    <w:rsid w:val="73651863"/>
    <w:rsid w:val="73992FB6"/>
    <w:rsid w:val="73E3171A"/>
    <w:rsid w:val="741B2C62"/>
    <w:rsid w:val="749566D1"/>
    <w:rsid w:val="74D6713B"/>
    <w:rsid w:val="74F76776"/>
    <w:rsid w:val="74FC0CE6"/>
    <w:rsid w:val="75001487"/>
    <w:rsid w:val="7506570B"/>
    <w:rsid w:val="75342D58"/>
    <w:rsid w:val="757D4451"/>
    <w:rsid w:val="75D934E5"/>
    <w:rsid w:val="76A267B1"/>
    <w:rsid w:val="772C5186"/>
    <w:rsid w:val="78181816"/>
    <w:rsid w:val="787768D5"/>
    <w:rsid w:val="78ED15CC"/>
    <w:rsid w:val="79420C91"/>
    <w:rsid w:val="7A4D3D91"/>
    <w:rsid w:val="7A6A32E4"/>
    <w:rsid w:val="7B1C5306"/>
    <w:rsid w:val="7B245F96"/>
    <w:rsid w:val="7B7E53AB"/>
    <w:rsid w:val="7C504C5E"/>
    <w:rsid w:val="7C57508E"/>
    <w:rsid w:val="7CA95D92"/>
    <w:rsid w:val="7CB13FFA"/>
    <w:rsid w:val="7D083FA0"/>
    <w:rsid w:val="7D5C10B9"/>
    <w:rsid w:val="7D873AB5"/>
    <w:rsid w:val="7E2E4C94"/>
    <w:rsid w:val="7EB40DD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4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340" w:after="33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eastAsia="黑体" w:asciiTheme="majorHAnsi" w:hAnsiTheme="majorHAnsi" w:cstheme="majorBidi"/>
      <w:bCs/>
      <w:sz w:val="28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4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30"/>
    <w:qFormat/>
    <w:uiPriority w:val="0"/>
    <w:pPr>
      <w:autoSpaceDE w:val="0"/>
      <w:autoSpaceDN w:val="0"/>
      <w:ind w:left="117"/>
      <w:jc w:val="left"/>
    </w:pPr>
    <w:rPr>
      <w:rFonts w:ascii="宋体" w:hAnsi="宋体" w:cs="宋体"/>
      <w:kern w:val="0"/>
      <w:szCs w:val="21"/>
      <w:lang w:val="zh-CN" w:bidi="zh-CN"/>
    </w:rPr>
  </w:style>
  <w:style w:type="paragraph" w:styleId="7">
    <w:name w:val="Body Text Indent"/>
    <w:basedOn w:val="1"/>
    <w:link w:val="32"/>
    <w:unhideWhenUsed/>
    <w:qFormat/>
    <w:uiPriority w:val="0"/>
    <w:pPr>
      <w:spacing w:after="120"/>
      <w:ind w:left="420" w:leftChars="200"/>
    </w:pPr>
  </w:style>
  <w:style w:type="paragraph" w:styleId="8">
    <w:name w:val="toc 3"/>
    <w:basedOn w:val="1"/>
    <w:next w:val="1"/>
    <w:semiHidden/>
    <w:unhideWhenUsed/>
    <w:qFormat/>
    <w:uiPriority w:val="39"/>
    <w:pPr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9">
    <w:name w:val="Plain Text"/>
    <w:basedOn w:val="1"/>
    <w:link w:val="28"/>
    <w:qFormat/>
    <w:uiPriority w:val="0"/>
    <w:rPr>
      <w:rFonts w:ascii="宋体" w:hAnsi="Courier New" w:cs="Courier New"/>
      <w:szCs w:val="21"/>
    </w:rPr>
  </w:style>
  <w:style w:type="paragraph" w:styleId="10">
    <w:name w:val="Date"/>
    <w:basedOn w:val="1"/>
    <w:next w:val="1"/>
    <w:link w:val="41"/>
    <w:qFormat/>
    <w:uiPriority w:val="0"/>
    <w:pPr>
      <w:ind w:left="100" w:leftChars="2500"/>
    </w:pPr>
  </w:style>
  <w:style w:type="paragraph" w:styleId="11">
    <w:name w:val="Body Text Indent 2"/>
    <w:basedOn w:val="1"/>
    <w:link w:val="33"/>
    <w:unhideWhenUsed/>
    <w:qFormat/>
    <w:uiPriority w:val="0"/>
    <w:pPr>
      <w:spacing w:after="120" w:line="480" w:lineRule="auto"/>
      <w:ind w:left="420" w:leftChars="200"/>
    </w:pPr>
  </w:style>
  <w:style w:type="paragraph" w:styleId="12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tabs>
        <w:tab w:val="right" w:leader="dot" w:pos="8664"/>
      </w:tabs>
      <w:spacing w:after="100" w:line="300" w:lineRule="auto"/>
      <w:ind w:left="221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18">
    <w:name w:val="annotation subject"/>
    <w:basedOn w:val="5"/>
    <w:next w:val="5"/>
    <w:link w:val="45"/>
    <w:semiHidden/>
    <w:unhideWhenUsed/>
    <w:qFormat/>
    <w:uiPriority w:val="99"/>
    <w:rPr>
      <w:b/>
      <w:bCs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page number"/>
    <w:basedOn w:val="21"/>
    <w:qFormat/>
    <w:uiPriority w:val="0"/>
  </w:style>
  <w:style w:type="character" w:styleId="24">
    <w:name w:val="FollowedHyperlink"/>
    <w:basedOn w:val="21"/>
    <w:unhideWhenUsed/>
    <w:qFormat/>
    <w:uiPriority w:val="99"/>
    <w:rPr>
      <w:color w:val="800080"/>
      <w:u w:val="single"/>
    </w:rPr>
  </w:style>
  <w:style w:type="character" w:styleId="25">
    <w:name w:val="Emphasis"/>
    <w:basedOn w:val="21"/>
    <w:qFormat/>
    <w:uiPriority w:val="20"/>
    <w:rPr>
      <w:i/>
      <w:iCs/>
    </w:rPr>
  </w:style>
  <w:style w:type="character" w:styleId="26">
    <w:name w:val="Hyperlink"/>
    <w:basedOn w:val="2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8">
    <w:name w:val="纯文本 Char"/>
    <w:basedOn w:val="21"/>
    <w:link w:val="9"/>
    <w:qFormat/>
    <w:uiPriority w:val="0"/>
    <w:rPr>
      <w:rFonts w:ascii="宋体" w:hAnsi="Courier New" w:eastAsia="宋体" w:cs="Courier New"/>
      <w:sz w:val="24"/>
      <w:szCs w:val="21"/>
    </w:rPr>
  </w:style>
  <w:style w:type="character" w:customStyle="1" w:styleId="29">
    <w:name w:val="批注框文本 Char"/>
    <w:basedOn w:val="21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正文文本 Char"/>
    <w:basedOn w:val="21"/>
    <w:link w:val="6"/>
    <w:qFormat/>
    <w:uiPriority w:val="0"/>
    <w:rPr>
      <w:rFonts w:ascii="宋体" w:hAnsi="宋体" w:eastAsia="宋体" w:cs="宋体"/>
      <w:kern w:val="0"/>
      <w:szCs w:val="21"/>
      <w:lang w:val="zh-CN" w:bidi="zh-CN"/>
    </w:rPr>
  </w:style>
  <w:style w:type="paragraph" w:styleId="31">
    <w:name w:val="List Paragraph"/>
    <w:basedOn w:val="1"/>
    <w:qFormat/>
    <w:uiPriority w:val="1"/>
    <w:pPr>
      <w:autoSpaceDE w:val="0"/>
      <w:autoSpaceDN w:val="0"/>
      <w:ind w:left="539" w:firstLine="0" w:firstLineChars="0"/>
      <w:jc w:val="left"/>
    </w:pPr>
    <w:rPr>
      <w:rFonts w:ascii="宋体" w:hAnsi="宋体" w:cs="宋体"/>
      <w:kern w:val="0"/>
      <w:szCs w:val="22"/>
      <w:lang w:val="zh-CN" w:bidi="zh-CN"/>
    </w:rPr>
  </w:style>
  <w:style w:type="character" w:customStyle="1" w:styleId="32">
    <w:name w:val="正文文本缩进 Char"/>
    <w:basedOn w:val="21"/>
    <w:link w:val="7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3">
    <w:name w:val="正文文本缩进 2 Char"/>
    <w:basedOn w:val="21"/>
    <w:link w:val="1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4">
    <w:name w:val="页眉 Char"/>
    <w:basedOn w:val="21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5">
    <w:name w:val="页脚 Char"/>
    <w:basedOn w:val="21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6">
    <w:name w:val="标题 1 Char"/>
    <w:basedOn w:val="21"/>
    <w:link w:val="2"/>
    <w:qFormat/>
    <w:uiPriority w:val="9"/>
    <w:rPr>
      <w:rFonts w:ascii="Times New Roman" w:hAnsi="Times New Roman" w:eastAsia="黑体" w:cs="Times New Roman"/>
      <w:bCs/>
      <w:kern w:val="44"/>
      <w:sz w:val="32"/>
      <w:szCs w:val="44"/>
    </w:rPr>
  </w:style>
  <w:style w:type="paragraph" w:customStyle="1" w:styleId="37">
    <w:name w:val="TOC 标题1"/>
    <w:basedOn w:val="2"/>
    <w:next w:val="1"/>
    <w:semiHidden/>
    <w:unhideWhenUsed/>
    <w:qFormat/>
    <w:uiPriority w:val="39"/>
    <w:p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styleId="38">
    <w:name w:val="No Spacing"/>
    <w:link w:val="39"/>
    <w:qFormat/>
    <w:uiPriority w:val="1"/>
    <w:pPr>
      <w:spacing w:line="440" w:lineRule="exact"/>
      <w:ind w:firstLine="200" w:firstLineChars="200"/>
      <w:jc w:val="both"/>
    </w:pPr>
    <w:rPr>
      <w:rFonts w:ascii="Times New Roman" w:hAnsi="Times New Roman" w:eastAsia="宋体" w:cs="Times New Roman"/>
      <w:sz w:val="22"/>
      <w:szCs w:val="24"/>
      <w:lang w:val="en-US" w:eastAsia="zh-CN" w:bidi="ar-SA"/>
    </w:rPr>
  </w:style>
  <w:style w:type="character" w:customStyle="1" w:styleId="39">
    <w:name w:val="无间隔 Char"/>
    <w:basedOn w:val="21"/>
    <w:link w:val="38"/>
    <w:qFormat/>
    <w:uiPriority w:val="1"/>
    <w:rPr>
      <w:kern w:val="0"/>
      <w:sz w:val="22"/>
    </w:rPr>
  </w:style>
  <w:style w:type="paragraph" w:customStyle="1" w:styleId="40">
    <w:name w:val="正文格式小四"/>
    <w:basedOn w:val="6"/>
    <w:qFormat/>
    <w:uiPriority w:val="0"/>
    <w:pPr>
      <w:autoSpaceDE/>
      <w:autoSpaceDN/>
      <w:spacing w:line="260" w:lineRule="exact"/>
      <w:ind w:left="0"/>
      <w:jc w:val="both"/>
    </w:pPr>
    <w:rPr>
      <w:rFonts w:ascii="仿宋_GB2312" w:eastAsia="仿宋_GB2312" w:cs="Times New Roman"/>
      <w:spacing w:val="-6"/>
      <w:kern w:val="2"/>
      <w:szCs w:val="24"/>
      <w:lang w:val="en-US" w:bidi="ar-SA"/>
    </w:rPr>
  </w:style>
  <w:style w:type="character" w:customStyle="1" w:styleId="41">
    <w:name w:val="日期 Char"/>
    <w:basedOn w:val="21"/>
    <w:link w:val="10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2">
    <w:name w:val="样式 样式3 + 首行缩进:  2 字符"/>
    <w:basedOn w:val="1"/>
    <w:qFormat/>
    <w:uiPriority w:val="0"/>
    <w:pPr>
      <w:ind w:firstLine="472" w:firstLineChars="196"/>
    </w:pPr>
    <w:rPr>
      <w:rFonts w:eastAsia="仿宋_GB2312"/>
      <w:b/>
      <w:kern w:val="0"/>
    </w:rPr>
  </w:style>
  <w:style w:type="character" w:customStyle="1" w:styleId="43">
    <w:name w:val="标题 2 Char"/>
    <w:basedOn w:val="21"/>
    <w:link w:val="3"/>
    <w:qFormat/>
    <w:uiPriority w:val="9"/>
    <w:rPr>
      <w:rFonts w:eastAsia="黑体" w:asciiTheme="majorHAnsi" w:hAnsiTheme="majorHAnsi" w:cstheme="majorBidi"/>
      <w:bCs/>
      <w:sz w:val="28"/>
      <w:szCs w:val="32"/>
    </w:rPr>
  </w:style>
  <w:style w:type="character" w:customStyle="1" w:styleId="44">
    <w:name w:val="批注文字 Char"/>
    <w:basedOn w:val="21"/>
    <w:link w:val="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45">
    <w:name w:val="批注主题 Char"/>
    <w:basedOn w:val="44"/>
    <w:link w:val="1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46">
    <w:name w:val="郝"/>
    <w:basedOn w:val="1"/>
    <w:qFormat/>
    <w:uiPriority w:val="0"/>
    <w:pPr>
      <w:spacing w:line="380" w:lineRule="exact"/>
      <w:ind w:firstLine="480"/>
      <w:jc w:val="center"/>
    </w:pPr>
    <w:rPr>
      <w:rFonts w:ascii="宋体" w:hAnsi="宋体" w:eastAsia="仿宋_GB2312"/>
      <w:sz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53F086-D42E-46EF-825E-94E4FEB778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3514</Words>
  <Characters>4837</Characters>
  <Lines>51</Lines>
  <Paragraphs>14</Paragraphs>
  <TotalTime>3</TotalTime>
  <ScaleCrop>false</ScaleCrop>
  <LinksUpToDate>false</LinksUpToDate>
  <CharactersWithSpaces>5016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2024-03-01T15:38:00Z</dcterms:created>
  <dc:creator>Dell</dc:creator>
  <cp:lastModifiedBy>…………</cp:lastModifiedBy>
  <dcterms:modified xsi:type="dcterms:W3CDTF">2026-06-15T02:21:08Z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F83F304EDDAC4FA3A2CECD1AF1ACFEC3_13</vt:lpwstr>
  </property>
  <property fmtid="{D5CDD505-2E9C-101B-9397-08002B2CF9AE}" pid="4" name="KSOTemplateDocerSaveRecord">
    <vt:lpwstr>eyJoZGlkIjoiZjFmZWIzNDg2MmIzZjExOTIzMmViNTBmYTMwYTk0ZWYiLCJ1c2VySWQiOiI3NjE2NDQ3NzMifQ==</vt:lpwstr>
  </property>
</Properties>
</file>