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F0492FC">
      <w:pPr>
        <w:rPr>
          <w:rFonts w:ascii="宋体" w:hAnsi="宋体"/>
          <w:sz w:val="28"/>
          <w:szCs w:val="28"/>
        </w:rPr>
      </w:pPr>
    </w:p>
    <w:p w14:paraId="6A730C1A">
      <w:pPr>
        <w:rPr>
          <w:rFonts w:ascii="宋体" w:hAnsi="宋体"/>
          <w:sz w:val="28"/>
          <w:szCs w:val="28"/>
        </w:rPr>
      </w:pPr>
    </w:p>
    <w:p w14:paraId="0CEF8907">
      <w:pPr>
        <w:jc w:val="center"/>
        <w:rPr>
          <w:rFonts w:ascii="华文新魏" w:eastAsia="华文新魏"/>
          <w:sz w:val="72"/>
          <w:szCs w:val="72"/>
        </w:rPr>
      </w:pPr>
      <w:r>
        <w:rPr>
          <w:rFonts w:hint="eastAsia" w:ascii="华文新魏" w:eastAsia="华文新魏"/>
          <w:sz w:val="72"/>
          <w:szCs w:val="72"/>
        </w:rPr>
        <w:t>天津农学院</w:t>
      </w:r>
    </w:p>
    <w:p w14:paraId="0D9A244C">
      <w:pPr>
        <w:jc w:val="center"/>
        <w:rPr>
          <w:rFonts w:ascii="华文新魏" w:eastAsia="华文新魏"/>
          <w:sz w:val="28"/>
          <w:szCs w:val="28"/>
        </w:rPr>
      </w:pPr>
      <w:r>
        <w:rPr>
          <w:rFonts w:hint="eastAsia" w:ascii="华文新魏" w:eastAsia="华文新魏"/>
          <w:sz w:val="84"/>
          <w:szCs w:val="84"/>
        </w:rPr>
        <w:t>毕  业  设  计</w:t>
      </w:r>
    </w:p>
    <w:p w14:paraId="6C04B92B">
      <w:pPr>
        <w:keepNext w:val="0"/>
        <w:keepLines w:val="0"/>
        <w:pageBreakBefore w:val="0"/>
        <w:widowControl w:val="0"/>
        <w:kinsoku/>
        <w:wordWrap/>
        <w:overflowPunct/>
        <w:topLinePunct w:val="0"/>
        <w:autoSpaceDE/>
        <w:autoSpaceDN/>
        <w:bidi w:val="0"/>
        <w:adjustRightInd/>
        <w:snapToGrid/>
        <w:spacing w:line="240" w:lineRule="atLeast"/>
        <w:jc w:val="both"/>
        <w:textAlignment w:val="auto"/>
        <w:rPr>
          <w:rFonts w:hint="eastAsia" w:ascii="华文新魏" w:eastAsia="华文新魏"/>
          <w:sz w:val="28"/>
          <w:szCs w:val="28"/>
        </w:rPr>
      </w:pPr>
    </w:p>
    <w:p w14:paraId="55EAF21B">
      <w:pPr>
        <w:keepNext w:val="0"/>
        <w:keepLines w:val="0"/>
        <w:pageBreakBefore w:val="0"/>
        <w:widowControl w:val="0"/>
        <w:kinsoku/>
        <w:wordWrap/>
        <w:overflowPunct/>
        <w:topLinePunct w:val="0"/>
        <w:autoSpaceDE/>
        <w:autoSpaceDN/>
        <w:bidi w:val="0"/>
        <w:adjustRightInd/>
        <w:snapToGrid/>
        <w:spacing w:line="240" w:lineRule="atLeast"/>
        <w:jc w:val="both"/>
        <w:textAlignment w:val="auto"/>
        <w:rPr>
          <w:rFonts w:hint="eastAsia" w:ascii="华文新魏" w:eastAsia="华文新魏"/>
          <w:sz w:val="32"/>
          <w:szCs w:val="32"/>
        </w:rPr>
      </w:pPr>
    </w:p>
    <w:p w14:paraId="67CFA6CB">
      <w:pPr>
        <w:ind w:firstLine="560"/>
        <w:rPr>
          <w:rFonts w:hAnsi="宋体"/>
          <w:sz w:val="28"/>
          <w:szCs w:val="28"/>
        </w:rPr>
      </w:pPr>
      <w:r>
        <w:rPr>
          <w:rFonts w:hint="eastAsia" w:hAnsi="宋体"/>
          <w:sz w:val="28"/>
          <w:szCs w:val="28"/>
        </w:rPr>
        <w:t xml:space="preserve">        </w:t>
      </w:r>
      <w:r>
        <w:rPr>
          <w:rFonts w:hint="eastAsia" w:ascii="黑体" w:hAnsi="宋体" w:eastAsia="黑体"/>
          <w:sz w:val="30"/>
          <w:szCs w:val="30"/>
        </w:rPr>
        <w:t>中文题目</w:t>
      </w:r>
      <w:r>
        <w:rPr>
          <w:rFonts w:hint="eastAsia" w:ascii="黑体" w:hAnsi="宋体" w:eastAsia="黑体"/>
          <w:b/>
          <w:sz w:val="30"/>
          <w:szCs w:val="30"/>
        </w:rPr>
        <w:t>:</w:t>
      </w:r>
      <w:r>
        <w:rPr>
          <w:rFonts w:ascii="黑体" w:hAnsi="宋体" w:eastAsia="黑体"/>
          <w:b/>
          <w:sz w:val="30"/>
          <w:szCs w:val="30"/>
        </w:rPr>
        <w:t xml:space="preserve"> </w:t>
      </w:r>
      <w:r>
        <w:rPr>
          <w:rFonts w:hint="eastAsia" w:hAnsi="宋体"/>
          <w:sz w:val="28"/>
          <w:szCs w:val="28"/>
        </w:rPr>
        <w:t xml:space="preserve"> 年产</w:t>
      </w:r>
      <w:r>
        <w:rPr>
          <w:rFonts w:hint="eastAsia" w:hAnsi="宋体"/>
          <w:sz w:val="28"/>
          <w:szCs w:val="28"/>
          <w:lang w:val="en-US" w:eastAsia="zh-CN"/>
        </w:rPr>
        <w:t>1000吨蓝莓酸奶</w:t>
      </w:r>
      <w:r>
        <w:rPr>
          <w:rFonts w:hint="eastAsia" w:hAnsi="宋体"/>
          <w:sz w:val="28"/>
          <w:szCs w:val="28"/>
        </w:rPr>
        <w:t xml:space="preserve">车间设计 </w:t>
      </w:r>
      <w:r>
        <w:rPr>
          <w:rFonts w:hAnsi="宋体"/>
          <w:sz w:val="28"/>
          <w:szCs w:val="28"/>
        </w:rPr>
        <w:t xml:space="preserve">     </w:t>
      </w:r>
    </w:p>
    <w:p w14:paraId="690357E8">
      <w:pPr>
        <w:ind w:left="1500" w:leftChars="625" w:firstLine="152" w:firstLineChars="50"/>
        <w:jc w:val="both"/>
        <w:rPr>
          <w:rFonts w:hint="eastAsia" w:eastAsia="黑体"/>
          <w:spacing w:val="10"/>
          <w:sz w:val="28"/>
          <w:szCs w:val="28"/>
          <w:lang w:val="en-US" w:eastAsia="zh-CN"/>
        </w:rPr>
      </w:pPr>
      <w:r>
        <w:rPr>
          <w:rFonts w:hint="eastAsia" w:ascii="黑体" w:hAnsi="宋体" w:eastAsia="黑体"/>
          <w:spacing w:val="2"/>
          <w:sz w:val="30"/>
          <w:szCs w:val="30"/>
        </w:rPr>
        <w:t>英文题目</w:t>
      </w:r>
      <w:r>
        <w:rPr>
          <w:rFonts w:ascii="黑体" w:hAnsi="宋体" w:eastAsia="黑体"/>
          <w:b/>
          <w:bCs/>
          <w:spacing w:val="2"/>
          <w:sz w:val="30"/>
          <w:szCs w:val="30"/>
        </w:rPr>
        <w:t>:</w:t>
      </w:r>
      <w:r>
        <w:rPr>
          <w:rFonts w:hint="eastAsia" w:ascii="黑体" w:hAnsi="宋体" w:eastAsia="黑体"/>
          <w:b/>
          <w:bCs/>
          <w:spacing w:val="2"/>
          <w:sz w:val="30"/>
          <w:szCs w:val="30"/>
          <w:lang w:val="en-US" w:eastAsia="zh-CN"/>
        </w:rPr>
        <w:t xml:space="preserve">  </w:t>
      </w:r>
      <w:r>
        <w:rPr>
          <w:rFonts w:eastAsia="黑体"/>
          <w:spacing w:val="10"/>
          <w:sz w:val="28"/>
          <w:szCs w:val="28"/>
        </w:rPr>
        <w:t xml:space="preserve">Design of </w:t>
      </w:r>
      <w:r>
        <w:rPr>
          <w:rFonts w:hint="eastAsia" w:eastAsia="黑体"/>
          <w:spacing w:val="10"/>
          <w:sz w:val="28"/>
          <w:szCs w:val="28"/>
        </w:rPr>
        <w:t>a</w:t>
      </w:r>
      <w:r>
        <w:rPr>
          <w:rFonts w:hint="eastAsia" w:eastAsia="黑体"/>
          <w:spacing w:val="10"/>
          <w:sz w:val="28"/>
          <w:szCs w:val="28"/>
          <w:lang w:val="en-US" w:eastAsia="zh-CN"/>
        </w:rPr>
        <w:t xml:space="preserve"> Blueberry Yogurt </w:t>
      </w:r>
    </w:p>
    <w:p w14:paraId="1FA36EAF">
      <w:pPr>
        <w:ind w:left="2940" w:leftChars="0" w:firstLine="420" w:firstLineChars="0"/>
        <w:jc w:val="both"/>
        <w:rPr>
          <w:rFonts w:eastAsia="黑体"/>
          <w:spacing w:val="10"/>
          <w:sz w:val="28"/>
          <w:szCs w:val="28"/>
        </w:rPr>
      </w:pPr>
      <w:r>
        <w:rPr>
          <w:rFonts w:hint="eastAsia" w:eastAsia="黑体"/>
          <w:spacing w:val="10"/>
          <w:sz w:val="28"/>
          <w:szCs w:val="28"/>
          <w:lang w:val="en-US" w:eastAsia="zh-CN"/>
        </w:rPr>
        <w:t xml:space="preserve">Production </w:t>
      </w:r>
      <w:r>
        <w:rPr>
          <w:rFonts w:hint="eastAsia" w:eastAsia="黑体"/>
          <w:spacing w:val="10"/>
          <w:sz w:val="28"/>
          <w:szCs w:val="28"/>
        </w:rPr>
        <w:t>W</w:t>
      </w:r>
      <w:r>
        <w:rPr>
          <w:rFonts w:eastAsia="黑体"/>
          <w:spacing w:val="10"/>
          <w:sz w:val="28"/>
          <w:szCs w:val="28"/>
        </w:rPr>
        <w:t xml:space="preserve">orkshop with an </w:t>
      </w:r>
    </w:p>
    <w:p w14:paraId="1DE2DCE4">
      <w:pPr>
        <w:ind w:left="2940" w:leftChars="0" w:firstLine="420" w:firstLineChars="0"/>
        <w:jc w:val="both"/>
        <w:rPr>
          <w:rFonts w:hint="default" w:eastAsia="黑体"/>
          <w:spacing w:val="10"/>
          <w:sz w:val="28"/>
          <w:szCs w:val="28"/>
          <w:lang w:val="en-US" w:eastAsia="zh-CN"/>
        </w:rPr>
      </w:pPr>
      <w:r>
        <w:rPr>
          <w:rFonts w:hint="eastAsia" w:eastAsia="黑体"/>
          <w:spacing w:val="10"/>
          <w:sz w:val="28"/>
          <w:szCs w:val="28"/>
        </w:rPr>
        <w:t>A</w:t>
      </w:r>
      <w:r>
        <w:rPr>
          <w:rFonts w:eastAsia="黑体"/>
          <w:spacing w:val="10"/>
          <w:sz w:val="28"/>
          <w:szCs w:val="28"/>
        </w:rPr>
        <w:t xml:space="preserve">nnual </w:t>
      </w:r>
      <w:r>
        <w:rPr>
          <w:rFonts w:hint="eastAsia" w:eastAsia="黑体"/>
          <w:spacing w:val="10"/>
          <w:sz w:val="28"/>
          <w:szCs w:val="28"/>
        </w:rPr>
        <w:t>O</w:t>
      </w:r>
      <w:r>
        <w:rPr>
          <w:rFonts w:eastAsia="黑体"/>
          <w:spacing w:val="10"/>
          <w:sz w:val="28"/>
          <w:szCs w:val="28"/>
        </w:rPr>
        <w:t>utput</w:t>
      </w:r>
      <w:r>
        <w:rPr>
          <w:rFonts w:hint="eastAsia" w:eastAsia="黑体"/>
          <w:spacing w:val="10"/>
          <w:sz w:val="28"/>
          <w:szCs w:val="28"/>
          <w:lang w:val="en-US" w:eastAsia="zh-CN"/>
        </w:rPr>
        <w:t xml:space="preserve"> </w:t>
      </w:r>
      <w:r>
        <w:rPr>
          <w:rFonts w:eastAsia="黑体"/>
          <w:spacing w:val="10"/>
          <w:sz w:val="28"/>
          <w:szCs w:val="28"/>
        </w:rPr>
        <w:t>of</w:t>
      </w:r>
      <w:r>
        <w:rPr>
          <w:rFonts w:hint="eastAsia" w:eastAsia="黑体"/>
          <w:spacing w:val="10"/>
          <w:sz w:val="28"/>
          <w:szCs w:val="28"/>
          <w:lang w:val="en-US" w:eastAsia="zh-CN"/>
        </w:rPr>
        <w:t xml:space="preserve"> 1000 Tons</w:t>
      </w:r>
    </w:p>
    <w:p w14:paraId="0B78A913">
      <w:pPr>
        <w:ind w:firstLine="1040"/>
        <w:rPr>
          <w:rFonts w:ascii="宋体" w:hAnsi="宋体"/>
          <w:sz w:val="52"/>
          <w:szCs w:val="52"/>
        </w:rPr>
      </w:pPr>
    </w:p>
    <w:p w14:paraId="37687E89">
      <w:pPr>
        <w:keepNext w:val="0"/>
        <w:keepLines w:val="0"/>
        <w:pageBreakBefore w:val="0"/>
        <w:widowControl w:val="0"/>
        <w:kinsoku/>
        <w:wordWrap/>
        <w:overflowPunct/>
        <w:topLinePunct w:val="0"/>
        <w:autoSpaceDE/>
        <w:autoSpaceDN/>
        <w:bidi w:val="0"/>
        <w:adjustRightInd/>
        <w:snapToGrid/>
        <w:spacing w:line="360" w:lineRule="auto"/>
        <w:textAlignment w:val="auto"/>
        <w:rPr>
          <w:rFonts w:hAnsi="宋体"/>
          <w:sz w:val="28"/>
          <w:szCs w:val="28"/>
          <w:u w:val="single"/>
        </w:rPr>
      </w:pPr>
      <w:r>
        <w:rPr>
          <w:rFonts w:hint="eastAsia" w:hAnsi="宋体"/>
        </w:rPr>
        <w:t xml:space="preserve">              </w:t>
      </w:r>
      <w:r>
        <w:rPr>
          <w:rFonts w:hint="eastAsia" w:ascii="黑体" w:hAnsi="宋体" w:eastAsia="黑体"/>
          <w:sz w:val="28"/>
          <w:szCs w:val="28"/>
        </w:rPr>
        <w:t>学生姓名</w:t>
      </w:r>
      <w:r>
        <w:rPr>
          <w:rFonts w:hint="eastAsia" w:hAnsi="宋体"/>
          <w:sz w:val="28"/>
          <w:szCs w:val="28"/>
        </w:rPr>
        <w:t xml:space="preserve"> </w:t>
      </w:r>
      <w:r>
        <w:rPr>
          <w:rFonts w:hAnsi="宋体"/>
          <w:sz w:val="28"/>
          <w:szCs w:val="28"/>
        </w:rPr>
        <w:t xml:space="preserve">  </w:t>
      </w:r>
      <w:r>
        <w:rPr>
          <w:rFonts w:hint="eastAsia" w:hAnsi="宋体"/>
          <w:sz w:val="28"/>
          <w:szCs w:val="28"/>
          <w:u w:val="single"/>
        </w:rPr>
        <w:t xml:space="preserve"> </w:t>
      </w:r>
      <w:r>
        <w:rPr>
          <w:rFonts w:hint="eastAsia" w:hAnsi="宋体"/>
          <w:sz w:val="28"/>
          <w:szCs w:val="28"/>
          <w:u w:val="single"/>
          <w:lang w:val="en-US" w:eastAsia="zh-CN"/>
        </w:rPr>
        <w:t>王华杰</w:t>
      </w:r>
      <w:r>
        <w:rPr>
          <w:rFonts w:hint="eastAsia" w:hAnsi="宋体"/>
          <w:sz w:val="28"/>
          <w:szCs w:val="28"/>
          <w:u w:val="single"/>
        </w:rPr>
        <w:t xml:space="preserve">  </w:t>
      </w:r>
      <w:r>
        <w:rPr>
          <w:rFonts w:hAnsi="宋体"/>
          <w:sz w:val="28"/>
          <w:szCs w:val="28"/>
          <w:u w:val="single"/>
        </w:rPr>
        <w:t xml:space="preserve">                    </w:t>
      </w:r>
      <w:r>
        <w:rPr>
          <w:rFonts w:hint="eastAsia" w:hAnsi="宋体"/>
          <w:sz w:val="28"/>
          <w:szCs w:val="28"/>
          <w:u w:val="single"/>
        </w:rPr>
        <w:t xml:space="preserve"> </w:t>
      </w:r>
      <w:r>
        <w:rPr>
          <w:rFonts w:hAnsi="宋体"/>
          <w:sz w:val="28"/>
          <w:szCs w:val="28"/>
          <w:u w:val="single"/>
        </w:rPr>
        <w:t xml:space="preserve"> </w:t>
      </w:r>
      <w:r>
        <w:rPr>
          <w:rFonts w:hint="eastAsia" w:hAnsi="宋体"/>
          <w:spacing w:val="-20"/>
          <w:sz w:val="28"/>
          <w:szCs w:val="28"/>
          <w:u w:val="single"/>
        </w:rPr>
        <w:t xml:space="preserve"> </w:t>
      </w:r>
    </w:p>
    <w:p w14:paraId="22962FFE">
      <w:pPr>
        <w:keepNext w:val="0"/>
        <w:keepLines w:val="0"/>
        <w:pageBreakBefore w:val="0"/>
        <w:widowControl w:val="0"/>
        <w:kinsoku/>
        <w:wordWrap/>
        <w:overflowPunct/>
        <w:topLinePunct w:val="0"/>
        <w:autoSpaceDE/>
        <w:autoSpaceDN/>
        <w:bidi w:val="0"/>
        <w:adjustRightInd/>
        <w:snapToGrid/>
        <w:spacing w:line="360" w:lineRule="auto"/>
        <w:ind w:firstLine="560"/>
        <w:textAlignment w:val="auto"/>
        <w:rPr>
          <w:rFonts w:hAnsi="宋体"/>
          <w:color w:val="FF0000"/>
          <w:sz w:val="28"/>
          <w:szCs w:val="28"/>
          <w:u w:val="single"/>
        </w:rPr>
      </w:pPr>
      <w:r>
        <w:rPr>
          <w:rFonts w:hint="eastAsia" w:hAnsi="宋体"/>
          <w:color w:val="FF0000"/>
          <w:sz w:val="28"/>
          <w:szCs w:val="28"/>
        </w:rPr>
        <w:t xml:space="preserve">        </w:t>
      </w:r>
      <w:r>
        <w:rPr>
          <w:rFonts w:hint="eastAsia" w:ascii="黑体" w:hAnsi="宋体" w:eastAsia="黑体"/>
          <w:sz w:val="28"/>
          <w:szCs w:val="28"/>
        </w:rPr>
        <w:t>二级学院</w:t>
      </w:r>
      <w:r>
        <w:rPr>
          <w:rFonts w:hint="eastAsia" w:hAnsi="宋体"/>
          <w:sz w:val="28"/>
          <w:szCs w:val="28"/>
        </w:rPr>
        <w:t xml:space="preserve"> </w:t>
      </w:r>
      <w:r>
        <w:rPr>
          <w:rFonts w:hAnsi="宋体"/>
          <w:sz w:val="28"/>
          <w:szCs w:val="28"/>
        </w:rPr>
        <w:t xml:space="preserve">  </w:t>
      </w:r>
      <w:r>
        <w:rPr>
          <w:rFonts w:hint="eastAsia" w:hAnsi="宋体"/>
          <w:sz w:val="28"/>
          <w:szCs w:val="28"/>
          <w:u w:val="single"/>
        </w:rPr>
        <w:t xml:space="preserve"> 食品科学与生物工程学院        </w:t>
      </w:r>
      <w:r>
        <w:rPr>
          <w:rFonts w:hAnsi="宋体"/>
          <w:spacing w:val="-20"/>
          <w:sz w:val="28"/>
          <w:szCs w:val="28"/>
          <w:u w:val="single"/>
        </w:rPr>
        <w:t xml:space="preserve"> </w:t>
      </w:r>
    </w:p>
    <w:p w14:paraId="2BABBB41">
      <w:pPr>
        <w:keepNext w:val="0"/>
        <w:keepLines w:val="0"/>
        <w:pageBreakBefore w:val="0"/>
        <w:widowControl w:val="0"/>
        <w:kinsoku/>
        <w:wordWrap/>
        <w:overflowPunct/>
        <w:topLinePunct w:val="0"/>
        <w:autoSpaceDE/>
        <w:autoSpaceDN/>
        <w:bidi w:val="0"/>
        <w:adjustRightInd/>
        <w:snapToGrid/>
        <w:spacing w:line="360" w:lineRule="auto"/>
        <w:ind w:firstLine="1680" w:firstLineChars="600"/>
        <w:textAlignment w:val="auto"/>
        <w:rPr>
          <w:rFonts w:hAnsi="宋体"/>
          <w:bCs/>
          <w:color w:val="FF0000"/>
          <w:sz w:val="28"/>
          <w:szCs w:val="28"/>
          <w:u w:val="single"/>
        </w:rPr>
      </w:pPr>
      <w:r>
        <w:rPr>
          <w:rFonts w:hint="eastAsia" w:ascii="黑体" w:hAnsi="宋体" w:eastAsia="黑体"/>
          <w:sz w:val="28"/>
          <w:szCs w:val="28"/>
        </w:rPr>
        <w:t>系    别</w:t>
      </w:r>
      <w:r>
        <w:rPr>
          <w:rFonts w:hint="eastAsia" w:hAnsi="宋体"/>
          <w:b/>
          <w:sz w:val="28"/>
          <w:szCs w:val="28"/>
        </w:rPr>
        <w:t xml:space="preserve"> </w:t>
      </w:r>
      <w:r>
        <w:rPr>
          <w:rFonts w:hAnsi="宋体"/>
          <w:b/>
          <w:sz w:val="28"/>
          <w:szCs w:val="28"/>
        </w:rPr>
        <w:t xml:space="preserve">  </w:t>
      </w:r>
      <w:r>
        <w:rPr>
          <w:rFonts w:hint="eastAsia" w:hAnsi="宋体"/>
          <w:bCs/>
          <w:sz w:val="28"/>
          <w:szCs w:val="28"/>
          <w:u w:val="single"/>
        </w:rPr>
        <w:t xml:space="preserve"> 食品科学与工程系 </w:t>
      </w:r>
      <w:r>
        <w:rPr>
          <w:rFonts w:hAnsi="宋体"/>
          <w:bCs/>
          <w:sz w:val="28"/>
          <w:szCs w:val="28"/>
          <w:u w:val="single"/>
        </w:rPr>
        <w:t xml:space="preserve">  </w:t>
      </w:r>
      <w:r>
        <w:rPr>
          <w:rFonts w:hint="eastAsia" w:hAnsi="宋体"/>
          <w:bCs/>
          <w:sz w:val="28"/>
          <w:szCs w:val="28"/>
          <w:u w:val="single"/>
        </w:rPr>
        <w:t xml:space="preserve">       </w:t>
      </w:r>
      <w:r>
        <w:rPr>
          <w:rFonts w:hAnsi="宋体"/>
          <w:bCs/>
          <w:sz w:val="28"/>
          <w:szCs w:val="28"/>
          <w:u w:val="single"/>
        </w:rPr>
        <w:t xml:space="preserve"> </w:t>
      </w:r>
      <w:r>
        <w:rPr>
          <w:rFonts w:hint="eastAsia" w:hAnsi="宋体"/>
          <w:bCs/>
          <w:sz w:val="28"/>
          <w:szCs w:val="28"/>
          <w:u w:val="single"/>
        </w:rPr>
        <w:t xml:space="preserve">  </w:t>
      </w:r>
      <w:r>
        <w:rPr>
          <w:rFonts w:hAnsi="宋体"/>
          <w:bCs/>
          <w:sz w:val="28"/>
          <w:szCs w:val="28"/>
          <w:u w:val="single"/>
        </w:rPr>
        <w:t xml:space="preserve"> </w:t>
      </w:r>
      <w:r>
        <w:rPr>
          <w:rFonts w:hint="eastAsia" w:hAnsi="宋体"/>
          <w:bCs/>
          <w:spacing w:val="-26"/>
          <w:sz w:val="28"/>
          <w:szCs w:val="28"/>
          <w:u w:val="single"/>
        </w:rPr>
        <w:t xml:space="preserve"> </w:t>
      </w:r>
      <w:r>
        <w:rPr>
          <w:rFonts w:hint="eastAsia" w:hAnsi="宋体"/>
          <w:bCs/>
          <w:sz w:val="28"/>
          <w:szCs w:val="28"/>
        </w:rPr>
        <w:t xml:space="preserve"> </w:t>
      </w:r>
    </w:p>
    <w:p w14:paraId="166009DA">
      <w:pPr>
        <w:keepNext w:val="0"/>
        <w:keepLines w:val="0"/>
        <w:pageBreakBefore w:val="0"/>
        <w:widowControl w:val="0"/>
        <w:kinsoku/>
        <w:wordWrap/>
        <w:overflowPunct/>
        <w:topLinePunct w:val="0"/>
        <w:autoSpaceDE/>
        <w:autoSpaceDN/>
        <w:bidi w:val="0"/>
        <w:adjustRightInd/>
        <w:snapToGrid/>
        <w:spacing w:line="360" w:lineRule="auto"/>
        <w:ind w:firstLine="560"/>
        <w:textAlignment w:val="auto"/>
        <w:rPr>
          <w:rFonts w:hAnsi="宋体"/>
          <w:sz w:val="28"/>
          <w:szCs w:val="28"/>
          <w:u w:val="single"/>
        </w:rPr>
      </w:pPr>
      <w:r>
        <w:rPr>
          <w:rFonts w:hint="eastAsia" w:hAnsi="宋体"/>
          <w:sz w:val="28"/>
          <w:szCs w:val="28"/>
        </w:rPr>
        <w:t xml:space="preserve">        </w:t>
      </w:r>
      <w:r>
        <w:rPr>
          <w:rFonts w:hint="eastAsia" w:ascii="黑体" w:hAnsi="宋体" w:eastAsia="黑体"/>
          <w:sz w:val="28"/>
          <w:szCs w:val="28"/>
        </w:rPr>
        <w:t>专业班级</w:t>
      </w:r>
      <w:r>
        <w:rPr>
          <w:rFonts w:hint="eastAsia" w:hAnsi="宋体"/>
          <w:sz w:val="28"/>
          <w:szCs w:val="28"/>
        </w:rPr>
        <w:t xml:space="preserve"> </w:t>
      </w:r>
      <w:r>
        <w:rPr>
          <w:rFonts w:hAnsi="宋体"/>
          <w:sz w:val="28"/>
          <w:szCs w:val="28"/>
        </w:rPr>
        <w:t xml:space="preserve">  </w:t>
      </w:r>
      <w:r>
        <w:rPr>
          <w:rFonts w:hint="eastAsia" w:hAnsi="宋体"/>
          <w:sz w:val="28"/>
          <w:szCs w:val="28"/>
          <w:u w:val="single"/>
        </w:rPr>
        <w:t xml:space="preserve"> 202</w:t>
      </w:r>
      <w:r>
        <w:rPr>
          <w:rFonts w:hint="eastAsia" w:hAnsi="宋体"/>
          <w:sz w:val="28"/>
          <w:szCs w:val="28"/>
          <w:u w:val="single"/>
          <w:lang w:val="en-US" w:eastAsia="zh-CN"/>
        </w:rPr>
        <w:t>2</w:t>
      </w:r>
      <w:r>
        <w:rPr>
          <w:rFonts w:hint="eastAsia" w:hAnsi="宋体"/>
          <w:sz w:val="28"/>
          <w:szCs w:val="28"/>
          <w:u w:val="single"/>
        </w:rPr>
        <w:t>级食品科学与工程专业</w:t>
      </w:r>
      <w:r>
        <w:rPr>
          <w:rFonts w:hint="eastAsia" w:hAnsi="宋体"/>
          <w:sz w:val="28"/>
          <w:szCs w:val="28"/>
          <w:u w:val="single"/>
          <w:lang w:val="en-US" w:eastAsia="zh-CN"/>
        </w:rPr>
        <w:t>3</w:t>
      </w:r>
      <w:r>
        <w:rPr>
          <w:rFonts w:hint="eastAsia" w:hAnsi="宋体"/>
          <w:sz w:val="28"/>
          <w:szCs w:val="28"/>
          <w:u w:val="single"/>
        </w:rPr>
        <w:t xml:space="preserve">班 </w:t>
      </w:r>
      <w:r>
        <w:rPr>
          <w:rFonts w:hAnsi="宋体"/>
          <w:spacing w:val="14"/>
          <w:sz w:val="28"/>
          <w:szCs w:val="28"/>
          <w:u w:val="single"/>
        </w:rPr>
        <w:t xml:space="preserve"> </w:t>
      </w:r>
    </w:p>
    <w:p w14:paraId="7335F87A">
      <w:pPr>
        <w:keepNext w:val="0"/>
        <w:keepLines w:val="0"/>
        <w:pageBreakBefore w:val="0"/>
        <w:widowControl w:val="0"/>
        <w:kinsoku/>
        <w:wordWrap/>
        <w:overflowPunct/>
        <w:topLinePunct w:val="0"/>
        <w:autoSpaceDE/>
        <w:autoSpaceDN/>
        <w:bidi w:val="0"/>
        <w:adjustRightInd/>
        <w:snapToGrid/>
        <w:spacing w:line="360" w:lineRule="auto"/>
        <w:ind w:firstLine="560"/>
        <w:textAlignment w:val="auto"/>
        <w:rPr>
          <w:rFonts w:hAnsi="宋体"/>
          <w:spacing w:val="-22"/>
          <w:sz w:val="28"/>
          <w:szCs w:val="28"/>
          <w:u w:val="single"/>
        </w:rPr>
      </w:pPr>
      <w:r>
        <w:rPr>
          <w:rFonts w:hint="eastAsia" w:hAnsi="宋体"/>
          <w:sz w:val="28"/>
          <w:szCs w:val="28"/>
        </w:rPr>
        <w:t xml:space="preserve">        </w:t>
      </w:r>
      <w:r>
        <w:rPr>
          <w:rFonts w:hint="eastAsia" w:ascii="黑体" w:hAnsi="宋体" w:eastAsia="黑体"/>
          <w:sz w:val="28"/>
          <w:szCs w:val="28"/>
        </w:rPr>
        <w:t>指导教师</w:t>
      </w:r>
      <w:r>
        <w:rPr>
          <w:rFonts w:hint="eastAsia" w:hAnsi="宋体"/>
          <w:sz w:val="28"/>
          <w:szCs w:val="28"/>
        </w:rPr>
        <w:t xml:space="preserve"> </w:t>
      </w:r>
      <w:r>
        <w:rPr>
          <w:rFonts w:hAnsi="宋体"/>
          <w:sz w:val="28"/>
          <w:szCs w:val="28"/>
        </w:rPr>
        <w:t xml:space="preserve">  </w:t>
      </w:r>
      <w:r>
        <w:rPr>
          <w:rFonts w:hint="eastAsia" w:hAnsi="宋体"/>
          <w:sz w:val="28"/>
          <w:szCs w:val="28"/>
          <w:u w:val="single"/>
        </w:rPr>
        <w:t xml:space="preserve"> 郭梅                     </w:t>
      </w:r>
      <w:r>
        <w:rPr>
          <w:rFonts w:hAnsi="宋体"/>
          <w:sz w:val="28"/>
          <w:szCs w:val="28"/>
          <w:u w:val="single"/>
        </w:rPr>
        <w:t xml:space="preserve">  </w:t>
      </w:r>
      <w:r>
        <w:rPr>
          <w:rFonts w:hint="eastAsia" w:hAnsi="宋体"/>
          <w:sz w:val="28"/>
          <w:szCs w:val="28"/>
          <w:u w:val="single"/>
        </w:rPr>
        <w:t xml:space="preserve">   </w:t>
      </w:r>
      <w:r>
        <w:rPr>
          <w:rFonts w:hAnsi="宋体"/>
          <w:spacing w:val="-22"/>
          <w:sz w:val="28"/>
          <w:szCs w:val="28"/>
          <w:u w:val="single"/>
        </w:rPr>
        <w:t xml:space="preserve"> </w:t>
      </w:r>
    </w:p>
    <w:p w14:paraId="0548D868">
      <w:pPr>
        <w:keepNext w:val="0"/>
        <w:keepLines w:val="0"/>
        <w:pageBreakBefore w:val="0"/>
        <w:widowControl w:val="0"/>
        <w:kinsoku/>
        <w:wordWrap/>
        <w:overflowPunct/>
        <w:topLinePunct w:val="0"/>
        <w:autoSpaceDE/>
        <w:autoSpaceDN/>
        <w:bidi w:val="0"/>
        <w:adjustRightInd/>
        <w:snapToGrid/>
        <w:spacing w:line="360" w:lineRule="auto"/>
        <w:ind w:firstLine="560"/>
        <w:textAlignment w:val="auto"/>
        <w:rPr>
          <w:rFonts w:hint="default" w:hAnsi="宋体" w:eastAsia="宋体"/>
          <w:spacing w:val="-22"/>
          <w:sz w:val="28"/>
          <w:szCs w:val="28"/>
          <w:u w:val="single"/>
          <w:lang w:val="en-US" w:eastAsia="zh-CN"/>
        </w:rPr>
      </w:pPr>
      <w:r>
        <w:rPr>
          <w:rFonts w:hint="eastAsia" w:hAnsi="宋体"/>
          <w:sz w:val="28"/>
          <w:szCs w:val="28"/>
        </w:rPr>
        <w:t xml:space="preserve"> </w:t>
      </w:r>
      <w:r>
        <w:rPr>
          <w:rFonts w:hint="eastAsia" w:hAnsi="宋体"/>
          <w:sz w:val="28"/>
          <w:szCs w:val="28"/>
          <w:lang w:val="en-US" w:eastAsia="zh-CN"/>
        </w:rPr>
        <w:t xml:space="preserve">       </w:t>
      </w:r>
      <w:r>
        <w:rPr>
          <w:rFonts w:hint="eastAsia" w:ascii="黑体" w:hAnsi="黑体" w:eastAsia="黑体" w:cs="黑体"/>
          <w:sz w:val="28"/>
          <w:szCs w:val="28"/>
          <w:lang w:val="en-US" w:eastAsia="zh-CN"/>
        </w:rPr>
        <w:t>校外导</w:t>
      </w:r>
      <w:r>
        <w:rPr>
          <w:rFonts w:hint="eastAsia" w:ascii="黑体" w:hAnsi="宋体" w:eastAsia="黑体"/>
          <w:sz w:val="28"/>
          <w:szCs w:val="28"/>
        </w:rPr>
        <w:t>师</w:t>
      </w:r>
      <w:r>
        <w:rPr>
          <w:rFonts w:hint="eastAsia" w:ascii="黑体" w:hAnsi="宋体" w:eastAsia="黑体"/>
          <w:sz w:val="28"/>
          <w:szCs w:val="28"/>
          <w:lang w:val="en-US" w:eastAsia="zh-CN"/>
        </w:rPr>
        <w:t xml:space="preserve">   </w:t>
      </w:r>
      <w:r>
        <w:rPr>
          <w:rFonts w:hint="eastAsia" w:hAnsi="宋体"/>
          <w:sz w:val="28"/>
          <w:szCs w:val="28"/>
          <w:u w:val="single"/>
        </w:rPr>
        <w:t xml:space="preserve"> </w:t>
      </w:r>
      <w:r>
        <w:rPr>
          <w:rFonts w:hint="eastAsia" w:hAnsi="宋体"/>
          <w:sz w:val="28"/>
          <w:szCs w:val="28"/>
          <w:u w:val="single"/>
          <w:lang w:val="en-US" w:eastAsia="zh-CN"/>
        </w:rPr>
        <w:t>刘晓红</w:t>
      </w:r>
      <w:r>
        <w:rPr>
          <w:rFonts w:hint="eastAsia" w:hAnsi="宋体"/>
          <w:sz w:val="28"/>
          <w:szCs w:val="28"/>
          <w:u w:val="single"/>
        </w:rPr>
        <w:t xml:space="preserve">                     </w:t>
      </w:r>
      <w:r>
        <w:rPr>
          <w:rFonts w:hAnsi="宋体"/>
          <w:sz w:val="28"/>
          <w:szCs w:val="28"/>
          <w:u w:val="single"/>
        </w:rPr>
        <w:t xml:space="preserve">  </w:t>
      </w:r>
      <w:r>
        <w:rPr>
          <w:rFonts w:hint="eastAsia" w:hAnsi="宋体"/>
          <w:sz w:val="28"/>
          <w:szCs w:val="28"/>
          <w:u w:val="single"/>
          <w:lang w:val="en-US" w:eastAsia="zh-CN"/>
        </w:rPr>
        <w:t xml:space="preserve">  </w:t>
      </w:r>
    </w:p>
    <w:p w14:paraId="175300D5">
      <w:pPr>
        <w:keepNext w:val="0"/>
        <w:keepLines w:val="0"/>
        <w:pageBreakBefore w:val="0"/>
        <w:widowControl w:val="0"/>
        <w:kinsoku/>
        <w:wordWrap/>
        <w:overflowPunct/>
        <w:topLinePunct w:val="0"/>
        <w:autoSpaceDE/>
        <w:autoSpaceDN/>
        <w:bidi w:val="0"/>
        <w:adjustRightInd/>
        <w:snapToGrid/>
        <w:spacing w:line="360" w:lineRule="auto"/>
        <w:ind w:firstLine="560"/>
        <w:textAlignment w:val="auto"/>
        <w:rPr>
          <w:rFonts w:ascii="黑体" w:hAnsi="宋体" w:eastAsia="黑体"/>
          <w:sz w:val="28"/>
          <w:szCs w:val="28"/>
        </w:rPr>
      </w:pPr>
      <w:r>
        <w:rPr>
          <w:rFonts w:hint="eastAsia" w:hAnsi="宋体"/>
          <w:sz w:val="28"/>
          <w:szCs w:val="28"/>
        </w:rPr>
        <w:t xml:space="preserve">        </w:t>
      </w:r>
      <w:r>
        <w:rPr>
          <w:rFonts w:hint="eastAsia" w:ascii="黑体" w:hAnsi="宋体" w:eastAsia="黑体"/>
          <w:sz w:val="28"/>
          <w:szCs w:val="28"/>
        </w:rPr>
        <w:t xml:space="preserve">成绩评定 </w:t>
      </w:r>
      <w:r>
        <w:rPr>
          <w:rFonts w:ascii="黑体" w:hAnsi="宋体" w:eastAsia="黑体"/>
          <w:sz w:val="28"/>
          <w:szCs w:val="28"/>
        </w:rPr>
        <w:t xml:space="preserve"> </w:t>
      </w:r>
      <w:r>
        <w:rPr>
          <w:rFonts w:hint="eastAsia" w:ascii="黑体" w:hAnsi="宋体" w:eastAsia="黑体"/>
          <w:sz w:val="28"/>
          <w:szCs w:val="28"/>
        </w:rPr>
        <w:t xml:space="preserve"> </w:t>
      </w:r>
      <w:r>
        <w:rPr>
          <w:rFonts w:hint="eastAsia" w:ascii="黑体" w:hAnsi="宋体" w:eastAsia="黑体"/>
          <w:sz w:val="28"/>
          <w:szCs w:val="28"/>
          <w:u w:val="single"/>
        </w:rPr>
        <w:t xml:space="preserve"> </w:t>
      </w:r>
      <w:r>
        <w:rPr>
          <w:rFonts w:hint="eastAsia" w:ascii="黑体" w:hAnsi="宋体" w:eastAsia="黑体"/>
          <w:sz w:val="28"/>
          <w:szCs w:val="28"/>
          <w:u w:val="single"/>
          <w:lang w:val="en-US" w:eastAsia="zh-CN"/>
        </w:rPr>
        <w:t xml:space="preserve">    </w:t>
      </w:r>
      <w:r>
        <w:rPr>
          <w:rFonts w:hint="eastAsia" w:ascii="黑体" w:hAnsi="宋体" w:eastAsia="黑体"/>
          <w:sz w:val="28"/>
          <w:szCs w:val="28"/>
          <w:u w:val="single"/>
        </w:rPr>
        <w:t xml:space="preserve">                           </w:t>
      </w:r>
    </w:p>
    <w:p w14:paraId="5392F182">
      <w:pPr>
        <w:ind w:firstLine="560"/>
        <w:jc w:val="center"/>
        <w:rPr>
          <w:rFonts w:hAnsi="宋体"/>
          <w:sz w:val="28"/>
          <w:szCs w:val="28"/>
        </w:rPr>
      </w:pPr>
      <w:r>
        <w:rPr>
          <w:rFonts w:hint="eastAsia" w:hAnsi="宋体"/>
          <w:sz w:val="28"/>
          <w:szCs w:val="28"/>
        </w:rPr>
        <w:t>202</w:t>
      </w:r>
      <w:r>
        <w:rPr>
          <w:rFonts w:hint="eastAsia" w:hAnsi="宋体"/>
          <w:sz w:val="28"/>
          <w:szCs w:val="28"/>
          <w:lang w:val="en-US" w:eastAsia="zh-CN"/>
        </w:rPr>
        <w:t>6</w:t>
      </w:r>
      <w:r>
        <w:rPr>
          <w:rFonts w:hint="eastAsia" w:hAnsi="宋体"/>
          <w:sz w:val="28"/>
          <w:szCs w:val="28"/>
        </w:rPr>
        <w:t xml:space="preserve"> 年</w:t>
      </w:r>
      <w:r>
        <w:rPr>
          <w:rFonts w:hint="cs"/>
          <w:sz w:val="28"/>
          <w:szCs w:val="28"/>
        </w:rPr>
        <w:t xml:space="preserve"> </w:t>
      </w:r>
      <w:r>
        <w:rPr>
          <w:rFonts w:hint="eastAsia"/>
          <w:sz w:val="28"/>
          <w:szCs w:val="28"/>
          <w:lang w:val="en-US" w:eastAsia="zh-CN"/>
        </w:rPr>
        <w:t>6</w:t>
      </w:r>
      <w:r>
        <w:rPr>
          <w:rFonts w:hint="eastAsia" w:hAnsi="宋体"/>
          <w:sz w:val="28"/>
          <w:szCs w:val="28"/>
        </w:rPr>
        <w:t>月</w:t>
      </w:r>
    </w:p>
    <w:p w14:paraId="30369D59"/>
    <w:p w14:paraId="41CB3C81"/>
    <w:p w14:paraId="34E7C400">
      <w:pPr>
        <w:spacing w:line="580" w:lineRule="exact"/>
        <w:jc w:val="both"/>
        <w:rPr>
          <w:rFonts w:ascii="方正小标宋简体" w:eastAsia="方正小标宋简体"/>
          <w:sz w:val="44"/>
          <w:szCs w:val="44"/>
        </w:rPr>
      </w:pPr>
    </w:p>
    <w:p w14:paraId="25F9CFCF">
      <w:pPr>
        <w:spacing w:line="580" w:lineRule="exact"/>
        <w:jc w:val="center"/>
        <w:rPr>
          <w:rFonts w:ascii="方正小标宋简体" w:eastAsia="方正小标宋简体"/>
          <w:sz w:val="44"/>
          <w:szCs w:val="44"/>
        </w:rPr>
      </w:pPr>
      <w:r>
        <w:rPr>
          <w:rFonts w:hint="eastAsia" w:ascii="方正小标宋简体" w:eastAsia="方正小标宋简体"/>
          <w:sz w:val="44"/>
          <w:szCs w:val="44"/>
        </w:rPr>
        <w:t>承诺书</w:t>
      </w:r>
    </w:p>
    <w:p w14:paraId="5ACBA5FD">
      <w:pPr>
        <w:spacing w:line="580" w:lineRule="exact"/>
      </w:pPr>
    </w:p>
    <w:p w14:paraId="26C53123">
      <w:pPr>
        <w:spacing w:line="580" w:lineRule="exact"/>
        <w:rPr>
          <w:rFonts w:ascii="仿宋_GB2312" w:eastAsia="仿宋_GB2312"/>
          <w:sz w:val="32"/>
          <w:szCs w:val="32"/>
        </w:rPr>
      </w:pPr>
      <w:r>
        <w:rPr>
          <w:rFonts w:hint="eastAsia" w:ascii="仿宋_GB2312" w:eastAsia="仿宋_GB2312"/>
          <w:sz w:val="32"/>
          <w:szCs w:val="32"/>
        </w:rPr>
        <w:t>我郑重承诺：</w:t>
      </w:r>
    </w:p>
    <w:p w14:paraId="3BE1B905">
      <w:pPr>
        <w:spacing w:line="580" w:lineRule="exact"/>
        <w:ind w:firstLine="640" w:firstLineChars="200"/>
        <w:rPr>
          <w:rFonts w:ascii="仿宋_GB2312" w:eastAsia="仿宋_GB2312"/>
          <w:sz w:val="32"/>
          <w:szCs w:val="32"/>
        </w:rPr>
      </w:pPr>
      <w:r>
        <w:rPr>
          <w:rFonts w:hint="eastAsia" w:ascii="仿宋_GB2312" w:eastAsia="仿宋_GB2312"/>
          <w:sz w:val="32"/>
          <w:szCs w:val="32"/>
        </w:rPr>
        <w:t>1.本人所提交的毕业论文（设计），是在指导教师的指导下严格按照学校和学院有关规定完成的。</w:t>
      </w:r>
    </w:p>
    <w:p w14:paraId="2D2B83CC">
      <w:pPr>
        <w:spacing w:line="580" w:lineRule="exact"/>
        <w:ind w:firstLine="640" w:firstLineChars="200"/>
        <w:rPr>
          <w:rFonts w:ascii="仿宋_GB2312" w:eastAsia="仿宋_GB2312"/>
          <w:sz w:val="32"/>
          <w:szCs w:val="32"/>
        </w:rPr>
      </w:pPr>
      <w:r>
        <w:rPr>
          <w:rFonts w:hint="eastAsia" w:ascii="仿宋_GB2312" w:eastAsia="仿宋_GB2312"/>
          <w:sz w:val="32"/>
          <w:szCs w:val="32"/>
        </w:rPr>
        <w:t>2.本人在毕业论文（设计）中引用他人的观点和参考资料均进行了标注。</w:t>
      </w:r>
    </w:p>
    <w:p w14:paraId="42571F75">
      <w:pPr>
        <w:spacing w:line="580" w:lineRule="exact"/>
        <w:ind w:firstLine="640" w:firstLineChars="200"/>
        <w:rPr>
          <w:rFonts w:ascii="仿宋_GB2312" w:eastAsia="仿宋_GB2312"/>
          <w:sz w:val="32"/>
          <w:szCs w:val="32"/>
        </w:rPr>
      </w:pPr>
      <w:r>
        <w:rPr>
          <w:rFonts w:hint="eastAsia" w:ascii="仿宋_GB2312" w:eastAsia="仿宋_GB2312"/>
          <w:sz w:val="32"/>
          <w:szCs w:val="32"/>
        </w:rPr>
        <w:t>3.本人在毕业论文（设计）选题、研究和写作过程中没有抄袭他人研究成果和伪造相关数据等行为。</w:t>
      </w:r>
    </w:p>
    <w:p w14:paraId="41927EAD">
      <w:pPr>
        <w:spacing w:line="580" w:lineRule="exact"/>
        <w:ind w:firstLine="640" w:firstLineChars="200"/>
        <w:rPr>
          <w:rFonts w:ascii="仿宋_GB2312" w:eastAsia="仿宋_GB2312"/>
          <w:sz w:val="32"/>
          <w:szCs w:val="32"/>
        </w:rPr>
      </w:pPr>
      <w:r>
        <w:rPr>
          <w:rFonts w:hint="eastAsia" w:ascii="仿宋_GB2312" w:eastAsia="仿宋_GB2312"/>
          <w:sz w:val="32"/>
          <w:szCs w:val="32"/>
        </w:rPr>
        <w:t>4.在毕业论文（设计）中对侵犯他人知识产权的行为，由本人承担相应的侵权责任。</w:t>
      </w:r>
    </w:p>
    <w:p w14:paraId="0C2F51DD">
      <w:pPr>
        <w:spacing w:line="580" w:lineRule="exact"/>
        <w:ind w:firstLine="640" w:firstLineChars="200"/>
        <w:rPr>
          <w:rFonts w:hint="eastAsia" w:ascii="仿宋_GB2312" w:eastAsia="仿宋_GB2312"/>
          <w:sz w:val="32"/>
          <w:szCs w:val="32"/>
        </w:rPr>
      </w:pPr>
      <w:r>
        <w:rPr>
          <w:rFonts w:hint="eastAsia" w:ascii="仿宋_GB2312" w:eastAsia="仿宋_GB2312"/>
          <w:sz w:val="32"/>
          <w:szCs w:val="32"/>
        </w:rPr>
        <w:t>5</w:t>
      </w:r>
      <w:r>
        <w:rPr>
          <w:rFonts w:ascii="仿宋_GB2312" w:eastAsia="仿宋_GB2312"/>
          <w:sz w:val="32"/>
          <w:szCs w:val="32"/>
        </w:rPr>
        <w:t>.</w:t>
      </w:r>
      <w:r>
        <w:rPr>
          <w:rFonts w:hint="eastAsia" w:ascii="仿宋_GB2312" w:eastAsia="仿宋_GB2312"/>
          <w:sz w:val="32"/>
          <w:szCs w:val="32"/>
        </w:rPr>
        <w:t>本人的毕业论文（设计）一经发现存在意识形态问题或学术不端行为，一切后果由本人承担。</w:t>
      </w:r>
    </w:p>
    <w:p w14:paraId="73BBD8BE">
      <w:pPr>
        <w:spacing w:line="580" w:lineRule="exact"/>
        <w:ind w:firstLine="640" w:firstLineChars="200"/>
        <w:jc w:val="right"/>
        <w:rPr>
          <w:rFonts w:ascii="仿宋_GB2312" w:eastAsia="仿宋_GB2312"/>
          <w:sz w:val="32"/>
          <w:szCs w:val="32"/>
        </w:rPr>
      </w:pPr>
      <w:r>
        <w:rPr>
          <w:rFonts w:hint="eastAsia" w:ascii="仿宋_GB2312" w:eastAsia="仿宋_GB2312"/>
          <w:sz w:val="32"/>
          <w:szCs w:val="32"/>
          <w:lang w:eastAsia="zh-CN"/>
        </w:rPr>
        <w:drawing>
          <wp:anchor distT="0" distB="0" distL="114300" distR="114300" simplePos="0" relativeHeight="251659264" behindDoc="0" locked="0" layoutInCell="1" allowOverlap="1">
            <wp:simplePos x="0" y="0"/>
            <wp:positionH relativeFrom="column">
              <wp:posOffset>4290695</wp:posOffset>
            </wp:positionH>
            <wp:positionV relativeFrom="paragraph">
              <wp:posOffset>360680</wp:posOffset>
            </wp:positionV>
            <wp:extent cx="1226185" cy="530860"/>
            <wp:effectExtent l="0" t="0" r="8255" b="2540"/>
            <wp:wrapNone/>
            <wp:docPr id="1" name="图片 1" descr="扫描文稿"/>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扫描文稿"/>
                    <pic:cNvPicPr>
                      <a:picLocks noChangeAspect="1"/>
                    </pic:cNvPicPr>
                  </pic:nvPicPr>
                  <pic:blipFill>
                    <a:blip r:embed="rId9"/>
                    <a:stretch>
                      <a:fillRect/>
                    </a:stretch>
                  </pic:blipFill>
                  <pic:spPr>
                    <a:xfrm>
                      <a:off x="0" y="0"/>
                      <a:ext cx="1226185" cy="530860"/>
                    </a:xfrm>
                    <a:prstGeom prst="rect">
                      <a:avLst/>
                    </a:prstGeom>
                  </pic:spPr>
                </pic:pic>
              </a:graphicData>
            </a:graphic>
          </wp:anchor>
        </w:drawing>
      </w:r>
    </w:p>
    <w:p w14:paraId="4F5057BC">
      <w:pPr>
        <w:wordWrap w:val="0"/>
        <w:spacing w:line="240" w:lineRule="auto"/>
        <w:ind w:right="640" w:firstLine="640" w:firstLineChars="200"/>
        <w:jc w:val="right"/>
        <w:rPr>
          <w:rFonts w:hint="default" w:ascii="仿宋_GB2312" w:eastAsia="仿宋_GB2312"/>
          <w:sz w:val="32"/>
          <w:szCs w:val="32"/>
          <w:lang w:val="en-US" w:eastAsia="zh-CN"/>
        </w:rPr>
      </w:pPr>
      <w:r>
        <w:rPr>
          <w:rFonts w:hint="eastAsia" w:ascii="仿宋_GB2312" w:eastAsia="仿宋_GB2312"/>
          <w:sz w:val="32"/>
          <w:szCs w:val="32"/>
        </w:rPr>
        <w:t>毕业论文（设计）作者签名：</w:t>
      </w:r>
      <w:r>
        <w:rPr>
          <w:rFonts w:hint="eastAsia" w:ascii="仿宋_GB2312" w:eastAsia="仿宋_GB2312"/>
          <w:sz w:val="32"/>
          <w:szCs w:val="32"/>
          <w:lang w:val="en-US" w:eastAsia="zh-CN"/>
        </w:rPr>
        <w:t xml:space="preserve">        </w:t>
      </w:r>
    </w:p>
    <w:p w14:paraId="6324BEC6">
      <w:pPr>
        <w:wordWrap w:val="0"/>
        <w:spacing w:line="740" w:lineRule="exact"/>
        <w:ind w:right="210"/>
        <w:jc w:val="right"/>
        <w:rPr>
          <w:rFonts w:ascii="仿宋_GB2312" w:eastAsia="仿宋_GB2312"/>
          <w:sz w:val="32"/>
          <w:szCs w:val="32"/>
        </w:rPr>
      </w:pPr>
      <w:r>
        <w:rPr>
          <w:rFonts w:hint="eastAsia" w:ascii="仿宋_GB2312" w:eastAsia="仿宋_GB2312"/>
          <w:sz w:val="32"/>
          <w:szCs w:val="32"/>
          <w:lang w:val="en-US" w:eastAsia="zh-CN"/>
        </w:rPr>
        <w:t>2026</w:t>
      </w:r>
      <w:r>
        <w:rPr>
          <w:rFonts w:hint="eastAsia" w:ascii="仿宋_GB2312" w:eastAsia="仿宋_GB2312"/>
          <w:sz w:val="32"/>
          <w:szCs w:val="32"/>
        </w:rPr>
        <w:t>年</w:t>
      </w:r>
      <w:r>
        <w:rPr>
          <w:rFonts w:hint="eastAsia" w:ascii="仿宋_GB2312" w:eastAsia="仿宋_GB2312"/>
          <w:sz w:val="32"/>
          <w:szCs w:val="32"/>
          <w:lang w:val="en-US" w:eastAsia="zh-CN"/>
        </w:rPr>
        <w:t>5</w:t>
      </w:r>
      <w:r>
        <w:rPr>
          <w:rFonts w:hint="eastAsia" w:ascii="仿宋_GB2312" w:eastAsia="仿宋_GB2312"/>
          <w:sz w:val="32"/>
          <w:szCs w:val="32"/>
        </w:rPr>
        <w:t>月</w:t>
      </w:r>
      <w:r>
        <w:rPr>
          <w:rFonts w:hint="eastAsia" w:ascii="仿宋_GB2312" w:eastAsia="仿宋_GB2312"/>
          <w:sz w:val="32"/>
          <w:szCs w:val="32"/>
          <w:lang w:val="en-US" w:eastAsia="zh-CN"/>
        </w:rPr>
        <w:t>17</w:t>
      </w:r>
      <w:r>
        <w:rPr>
          <w:rFonts w:hint="eastAsia" w:ascii="仿宋_GB2312" w:eastAsia="仿宋_GB2312"/>
          <w:sz w:val="32"/>
          <w:szCs w:val="32"/>
        </w:rPr>
        <w:t>日</w:t>
      </w:r>
    </w:p>
    <w:p w14:paraId="27728665">
      <w:pPr>
        <w:sectPr>
          <w:pgSz w:w="11906" w:h="16838"/>
          <w:pgMar w:top="1701" w:right="1134" w:bottom="1417" w:left="1984" w:header="680" w:footer="680" w:gutter="0"/>
          <w:pgBorders>
            <w:top w:val="none" w:sz="0" w:space="0"/>
            <w:left w:val="none" w:sz="0" w:space="0"/>
            <w:bottom w:val="none" w:sz="0" w:space="0"/>
            <w:right w:val="none" w:sz="0" w:space="0"/>
          </w:pgBorders>
          <w:cols w:space="425" w:num="1"/>
          <w:docGrid w:type="lines" w:linePitch="312" w:charSpace="0"/>
        </w:sectPr>
      </w:pPr>
    </w:p>
    <w:sdt>
      <w:sdtPr>
        <w:rPr>
          <w:rFonts w:hint="eastAsia" w:ascii="黑体" w:hAnsi="黑体" w:eastAsia="黑体" w:cs="黑体"/>
          <w:sz w:val="28"/>
          <w:szCs w:val="28"/>
          <w:lang w:val="en-US" w:eastAsia="zh-CN" w:bidi="ar-SA"/>
        </w:rPr>
        <w:id w:val="147473964"/>
        <w15:color w:val="DBDBDB"/>
        <w:docPartObj>
          <w:docPartGallery w:val="Table of Contents"/>
          <w:docPartUnique/>
        </w:docPartObj>
      </w:sdtPr>
      <w:sdtEndPr>
        <w:rPr>
          <w:rFonts w:hint="eastAsia" w:ascii="Times New Roman" w:hAnsi="Times New Roman" w:eastAsia="宋体" w:cs="Times New Roman"/>
          <w:sz w:val="24"/>
          <w:szCs w:val="32"/>
          <w:lang w:val="en-US" w:eastAsia="zh-CN" w:bidi="ar-SA"/>
        </w:rPr>
      </w:sdtEndPr>
      <w:sdtContent>
        <w:p w14:paraId="302990F1">
          <w:pPr>
            <w:spacing w:before="0" w:beforeLines="0" w:after="0" w:afterLines="0" w:line="240" w:lineRule="auto"/>
            <w:ind w:left="0" w:leftChars="0" w:right="0" w:rightChars="0" w:firstLine="0" w:firstLineChars="0"/>
            <w:jc w:val="center"/>
            <w:rPr>
              <w:rFonts w:hint="eastAsia" w:ascii="黑体" w:hAnsi="黑体" w:eastAsia="黑体" w:cs="黑体"/>
              <w:sz w:val="28"/>
              <w:szCs w:val="28"/>
              <w:lang w:val="en-US" w:eastAsia="zh-CN" w:bidi="ar-SA"/>
            </w:rPr>
          </w:pPr>
        </w:p>
        <w:p w14:paraId="7B1F43A4">
          <w:pPr>
            <w:spacing w:before="0" w:beforeLines="0" w:after="0" w:afterLines="0" w:line="240" w:lineRule="auto"/>
            <w:ind w:left="0" w:leftChars="0" w:right="0" w:rightChars="0" w:firstLine="0" w:firstLineChars="0"/>
            <w:jc w:val="center"/>
            <w:rPr>
              <w:rFonts w:hint="eastAsia" w:ascii="黑体" w:hAnsi="黑体" w:eastAsia="黑体" w:cs="黑体"/>
              <w:sz w:val="32"/>
              <w:szCs w:val="32"/>
            </w:rPr>
          </w:pPr>
          <w:r>
            <w:rPr>
              <w:rFonts w:hint="eastAsia" w:ascii="黑体" w:hAnsi="黑体" w:eastAsia="黑体" w:cs="黑体"/>
              <w:sz w:val="32"/>
              <w:szCs w:val="32"/>
            </w:rPr>
            <w:t>目</w:t>
          </w:r>
          <w:r>
            <w:rPr>
              <w:rFonts w:hint="eastAsia" w:ascii="黑体" w:hAnsi="黑体" w:eastAsia="黑体" w:cs="黑体"/>
              <w:sz w:val="32"/>
              <w:szCs w:val="32"/>
              <w:lang w:val="en-US" w:eastAsia="zh-CN"/>
            </w:rPr>
            <w:t xml:space="preserve">    </w:t>
          </w:r>
          <w:r>
            <w:rPr>
              <w:rFonts w:hint="eastAsia" w:ascii="黑体" w:hAnsi="黑体" w:eastAsia="黑体" w:cs="黑体"/>
              <w:sz w:val="32"/>
              <w:szCs w:val="32"/>
            </w:rPr>
            <w:t>录</w:t>
          </w:r>
        </w:p>
        <w:p w14:paraId="107D8888">
          <w:pPr>
            <w:pStyle w:val="9"/>
            <w:tabs>
              <w:tab w:val="right" w:leader="dot" w:pos="8122"/>
            </w:tabs>
            <w:jc w:val="center"/>
            <w:rPr>
              <w:rFonts w:hint="default" w:ascii="Times New Roman" w:hAnsi="Times New Roman" w:eastAsia="仿宋" w:cs="Times New Roman"/>
            </w:rPr>
          </w:pPr>
        </w:p>
        <w:p w14:paraId="7BCFEBC3">
          <w:pPr>
            <w:pStyle w:val="9"/>
            <w:tabs>
              <w:tab w:val="right" w:leader="dot" w:pos="8788"/>
            </w:tabs>
            <w:rPr>
              <w:rFonts w:ascii="Times New Roman" w:hAnsi="Times New Roman" w:eastAsia="仿宋" w:cs="Times New Roman"/>
              <w:sz w:val="24"/>
              <w:szCs w:val="24"/>
            </w:rPr>
          </w:pPr>
          <w:r>
            <w:rPr>
              <w:rFonts w:hint="default" w:ascii="Times New Roman" w:hAnsi="Times New Roman" w:eastAsia="仿宋" w:cs="Times New Roman"/>
            </w:rPr>
            <w:fldChar w:fldCharType="begin"/>
          </w:r>
          <w:r>
            <w:rPr>
              <w:rFonts w:hint="default" w:ascii="Times New Roman" w:hAnsi="Times New Roman" w:eastAsia="仿宋" w:cs="Times New Roman"/>
            </w:rPr>
            <w:instrText xml:space="preserve">TOC \o "1-2" \h \u </w:instrText>
          </w:r>
          <w:r>
            <w:rPr>
              <w:rFonts w:hint="default" w:ascii="Times New Roman" w:hAnsi="Times New Roman" w:eastAsia="仿宋" w:cs="Times New Roman"/>
            </w:rPr>
            <w:fldChar w:fldCharType="separate"/>
          </w:r>
          <w:r>
            <w:rPr>
              <w:rFonts w:hint="default" w:ascii="Times New Roman" w:hAnsi="Times New Roman" w:eastAsia="仿宋" w:cs="Times New Roman"/>
              <w:sz w:val="24"/>
              <w:szCs w:val="24"/>
            </w:rPr>
            <w:fldChar w:fldCharType="begin"/>
          </w:r>
          <w:r>
            <w:rPr>
              <w:rFonts w:hint="default" w:ascii="Times New Roman" w:hAnsi="Times New Roman" w:eastAsia="仿宋" w:cs="Times New Roman"/>
              <w:sz w:val="24"/>
              <w:szCs w:val="24"/>
            </w:rPr>
            <w:instrText xml:space="preserve"> HYPERLINK \l _Toc28591 </w:instrText>
          </w:r>
          <w:r>
            <w:rPr>
              <w:rFonts w:hint="default" w:ascii="Times New Roman" w:hAnsi="Times New Roman" w:eastAsia="仿宋" w:cs="Times New Roman"/>
              <w:sz w:val="24"/>
              <w:szCs w:val="24"/>
            </w:rPr>
            <w:fldChar w:fldCharType="separate"/>
          </w:r>
          <w:r>
            <w:rPr>
              <w:rFonts w:hint="eastAsia" w:ascii="Times New Roman" w:hAnsi="Times New Roman" w:eastAsia="仿宋" w:cs="Times New Roman"/>
              <w:bCs w:val="0"/>
              <w:sz w:val="24"/>
              <w:szCs w:val="24"/>
              <w:lang w:val="en-US" w:eastAsia="zh-CN"/>
            </w:rPr>
            <w:t>1 设计背景</w:t>
          </w:r>
          <w:r>
            <w:rPr>
              <w:rFonts w:ascii="Times New Roman" w:hAnsi="Times New Roman" w:eastAsia="仿宋" w:cs="Times New Roman"/>
              <w:sz w:val="24"/>
              <w:szCs w:val="24"/>
            </w:rPr>
            <w:tab/>
          </w:r>
          <w:r>
            <w:rPr>
              <w:rFonts w:ascii="Times New Roman" w:hAnsi="Times New Roman" w:eastAsia="仿宋" w:cs="Times New Roman"/>
              <w:sz w:val="24"/>
              <w:szCs w:val="24"/>
            </w:rPr>
            <w:fldChar w:fldCharType="begin"/>
          </w:r>
          <w:r>
            <w:rPr>
              <w:rFonts w:ascii="Times New Roman" w:hAnsi="Times New Roman" w:eastAsia="仿宋" w:cs="Times New Roman"/>
              <w:sz w:val="24"/>
              <w:szCs w:val="24"/>
            </w:rPr>
            <w:instrText xml:space="preserve"> PAGEREF _Toc28591 \h </w:instrText>
          </w:r>
          <w:r>
            <w:rPr>
              <w:rFonts w:ascii="Times New Roman" w:hAnsi="Times New Roman" w:eastAsia="仿宋" w:cs="Times New Roman"/>
              <w:sz w:val="24"/>
              <w:szCs w:val="24"/>
            </w:rPr>
            <w:fldChar w:fldCharType="separate"/>
          </w:r>
          <w:r>
            <w:rPr>
              <w:rFonts w:ascii="Times New Roman" w:hAnsi="Times New Roman" w:eastAsia="仿宋" w:cs="Times New Roman"/>
              <w:sz w:val="24"/>
              <w:szCs w:val="24"/>
            </w:rPr>
            <w:t>6</w:t>
          </w:r>
          <w:r>
            <w:rPr>
              <w:rFonts w:ascii="Times New Roman" w:hAnsi="Times New Roman" w:eastAsia="仿宋" w:cs="Times New Roman"/>
              <w:sz w:val="24"/>
              <w:szCs w:val="24"/>
            </w:rPr>
            <w:fldChar w:fldCharType="end"/>
          </w:r>
          <w:r>
            <w:rPr>
              <w:rFonts w:hint="default" w:ascii="Times New Roman" w:hAnsi="Times New Roman" w:eastAsia="仿宋" w:cs="Times New Roman"/>
              <w:sz w:val="24"/>
              <w:szCs w:val="24"/>
            </w:rPr>
            <w:fldChar w:fldCharType="end"/>
          </w:r>
        </w:p>
        <w:p w14:paraId="3BE969BE">
          <w:pPr>
            <w:pStyle w:val="10"/>
            <w:tabs>
              <w:tab w:val="right" w:leader="dot" w:pos="8788"/>
            </w:tabs>
            <w:ind w:left="0" w:leftChars="0" w:firstLine="0" w:firstLineChars="0"/>
            <w:rPr>
              <w:rFonts w:ascii="Times New Roman" w:hAnsi="Times New Roman" w:eastAsia="仿宋" w:cs="Times New Roman"/>
              <w:sz w:val="24"/>
              <w:szCs w:val="24"/>
            </w:rPr>
          </w:pPr>
          <w:r>
            <w:rPr>
              <w:rFonts w:hint="default" w:ascii="Times New Roman" w:hAnsi="Times New Roman" w:eastAsia="仿宋" w:cs="Times New Roman"/>
              <w:sz w:val="24"/>
              <w:szCs w:val="24"/>
            </w:rPr>
            <w:fldChar w:fldCharType="begin"/>
          </w:r>
          <w:r>
            <w:rPr>
              <w:rFonts w:hint="default" w:ascii="Times New Roman" w:hAnsi="Times New Roman" w:eastAsia="仿宋" w:cs="Times New Roman"/>
              <w:sz w:val="24"/>
              <w:szCs w:val="24"/>
            </w:rPr>
            <w:instrText xml:space="preserve"> HYPERLINK \l _Toc9772 </w:instrText>
          </w:r>
          <w:r>
            <w:rPr>
              <w:rFonts w:hint="default" w:ascii="Times New Roman" w:hAnsi="Times New Roman" w:eastAsia="仿宋" w:cs="Times New Roman"/>
              <w:sz w:val="24"/>
              <w:szCs w:val="24"/>
            </w:rPr>
            <w:fldChar w:fldCharType="separate"/>
          </w:r>
          <w:r>
            <w:rPr>
              <w:rFonts w:hint="default" w:ascii="Times New Roman" w:hAnsi="Times New Roman" w:eastAsia="仿宋" w:cs="Times New Roman"/>
              <w:sz w:val="24"/>
              <w:szCs w:val="24"/>
              <w:vertAlign w:val="baseline"/>
            </w:rPr>
            <w:t xml:space="preserve">1.1 </w:t>
          </w:r>
          <w:r>
            <w:rPr>
              <w:rFonts w:hint="eastAsia" w:ascii="Times New Roman" w:hAnsi="Times New Roman" w:eastAsia="仿宋" w:cs="Times New Roman"/>
              <w:bCs w:val="0"/>
              <w:sz w:val="24"/>
              <w:szCs w:val="24"/>
              <w:lang w:val="en-US" w:eastAsia="zh-CN" w:bidi="ar-SA"/>
            </w:rPr>
            <w:t>国内外蓝莓酸奶发展现状</w:t>
          </w:r>
          <w:r>
            <w:rPr>
              <w:rFonts w:ascii="Times New Roman" w:hAnsi="Times New Roman" w:eastAsia="仿宋" w:cs="Times New Roman"/>
              <w:sz w:val="24"/>
              <w:szCs w:val="24"/>
            </w:rPr>
            <w:tab/>
          </w:r>
          <w:r>
            <w:rPr>
              <w:rFonts w:ascii="Times New Roman" w:hAnsi="Times New Roman" w:eastAsia="仿宋" w:cs="Times New Roman"/>
              <w:sz w:val="24"/>
              <w:szCs w:val="24"/>
            </w:rPr>
            <w:fldChar w:fldCharType="begin"/>
          </w:r>
          <w:r>
            <w:rPr>
              <w:rFonts w:ascii="Times New Roman" w:hAnsi="Times New Roman" w:eastAsia="仿宋" w:cs="Times New Roman"/>
              <w:sz w:val="24"/>
              <w:szCs w:val="24"/>
            </w:rPr>
            <w:instrText xml:space="preserve"> PAGEREF _Toc9772 \h </w:instrText>
          </w:r>
          <w:r>
            <w:rPr>
              <w:rFonts w:ascii="Times New Roman" w:hAnsi="Times New Roman" w:eastAsia="仿宋" w:cs="Times New Roman"/>
              <w:sz w:val="24"/>
              <w:szCs w:val="24"/>
            </w:rPr>
            <w:fldChar w:fldCharType="separate"/>
          </w:r>
          <w:r>
            <w:rPr>
              <w:rFonts w:ascii="Times New Roman" w:hAnsi="Times New Roman" w:eastAsia="仿宋" w:cs="Times New Roman"/>
              <w:sz w:val="24"/>
              <w:szCs w:val="24"/>
            </w:rPr>
            <w:t>6</w:t>
          </w:r>
          <w:r>
            <w:rPr>
              <w:rFonts w:ascii="Times New Roman" w:hAnsi="Times New Roman" w:eastAsia="仿宋" w:cs="Times New Roman"/>
              <w:sz w:val="24"/>
              <w:szCs w:val="24"/>
            </w:rPr>
            <w:fldChar w:fldCharType="end"/>
          </w:r>
          <w:r>
            <w:rPr>
              <w:rFonts w:hint="default" w:ascii="Times New Roman" w:hAnsi="Times New Roman" w:eastAsia="仿宋" w:cs="Times New Roman"/>
              <w:sz w:val="24"/>
              <w:szCs w:val="24"/>
            </w:rPr>
            <w:fldChar w:fldCharType="end"/>
          </w:r>
        </w:p>
        <w:p w14:paraId="4B761D71">
          <w:pPr>
            <w:pStyle w:val="10"/>
            <w:tabs>
              <w:tab w:val="right" w:leader="dot" w:pos="8788"/>
            </w:tabs>
            <w:ind w:left="0" w:leftChars="0" w:firstLine="0" w:firstLineChars="0"/>
            <w:rPr>
              <w:rFonts w:ascii="Times New Roman" w:hAnsi="Times New Roman" w:eastAsia="仿宋" w:cs="Times New Roman"/>
              <w:sz w:val="24"/>
              <w:szCs w:val="24"/>
            </w:rPr>
          </w:pPr>
          <w:r>
            <w:rPr>
              <w:rFonts w:hint="default" w:ascii="Times New Roman" w:hAnsi="Times New Roman" w:eastAsia="仿宋" w:cs="Times New Roman"/>
              <w:sz w:val="24"/>
              <w:szCs w:val="24"/>
            </w:rPr>
            <w:fldChar w:fldCharType="begin"/>
          </w:r>
          <w:r>
            <w:rPr>
              <w:rFonts w:hint="default" w:ascii="Times New Roman" w:hAnsi="Times New Roman" w:eastAsia="仿宋" w:cs="Times New Roman"/>
              <w:sz w:val="24"/>
              <w:szCs w:val="24"/>
            </w:rPr>
            <w:instrText xml:space="preserve"> HYPERLINK \l _Toc13403 </w:instrText>
          </w:r>
          <w:r>
            <w:rPr>
              <w:rFonts w:hint="default" w:ascii="Times New Roman" w:hAnsi="Times New Roman" w:eastAsia="仿宋" w:cs="Times New Roman"/>
              <w:sz w:val="24"/>
              <w:szCs w:val="24"/>
            </w:rPr>
            <w:fldChar w:fldCharType="separate"/>
          </w:r>
          <w:r>
            <w:rPr>
              <w:rFonts w:hint="default" w:ascii="Times New Roman" w:hAnsi="Times New Roman" w:eastAsia="仿宋" w:cs="Times New Roman"/>
              <w:bCs w:val="0"/>
              <w:sz w:val="24"/>
              <w:szCs w:val="24"/>
              <w:lang w:val="en-US" w:eastAsia="zh-CN" w:bidi="ar-SA"/>
            </w:rPr>
            <w:t xml:space="preserve">1.2 </w:t>
          </w:r>
          <w:r>
            <w:rPr>
              <w:rFonts w:hint="eastAsia" w:ascii="Times New Roman" w:hAnsi="Times New Roman" w:eastAsia="仿宋" w:cs="Times New Roman"/>
              <w:bCs w:val="0"/>
              <w:sz w:val="24"/>
              <w:szCs w:val="24"/>
              <w:lang w:val="en-US" w:eastAsia="zh-CN" w:bidi="ar-SA"/>
            </w:rPr>
            <w:t>蓝莓营养价值概述</w:t>
          </w:r>
          <w:r>
            <w:rPr>
              <w:rFonts w:ascii="Times New Roman" w:hAnsi="Times New Roman" w:eastAsia="仿宋" w:cs="Times New Roman"/>
              <w:sz w:val="24"/>
              <w:szCs w:val="24"/>
            </w:rPr>
            <w:tab/>
          </w:r>
          <w:r>
            <w:rPr>
              <w:rFonts w:ascii="Times New Roman" w:hAnsi="Times New Roman" w:eastAsia="仿宋" w:cs="Times New Roman"/>
              <w:sz w:val="24"/>
              <w:szCs w:val="24"/>
            </w:rPr>
            <w:fldChar w:fldCharType="begin"/>
          </w:r>
          <w:r>
            <w:rPr>
              <w:rFonts w:ascii="Times New Roman" w:hAnsi="Times New Roman" w:eastAsia="仿宋" w:cs="Times New Roman"/>
              <w:sz w:val="24"/>
              <w:szCs w:val="24"/>
            </w:rPr>
            <w:instrText xml:space="preserve"> PAGEREF _Toc13403 \h </w:instrText>
          </w:r>
          <w:r>
            <w:rPr>
              <w:rFonts w:ascii="Times New Roman" w:hAnsi="Times New Roman" w:eastAsia="仿宋" w:cs="Times New Roman"/>
              <w:sz w:val="24"/>
              <w:szCs w:val="24"/>
            </w:rPr>
            <w:fldChar w:fldCharType="separate"/>
          </w:r>
          <w:r>
            <w:rPr>
              <w:rFonts w:ascii="Times New Roman" w:hAnsi="Times New Roman" w:eastAsia="仿宋" w:cs="Times New Roman"/>
              <w:sz w:val="24"/>
              <w:szCs w:val="24"/>
            </w:rPr>
            <w:t>7</w:t>
          </w:r>
          <w:r>
            <w:rPr>
              <w:rFonts w:ascii="Times New Roman" w:hAnsi="Times New Roman" w:eastAsia="仿宋" w:cs="Times New Roman"/>
              <w:sz w:val="24"/>
              <w:szCs w:val="24"/>
            </w:rPr>
            <w:fldChar w:fldCharType="end"/>
          </w:r>
          <w:r>
            <w:rPr>
              <w:rFonts w:hint="default" w:ascii="Times New Roman" w:hAnsi="Times New Roman" w:eastAsia="仿宋" w:cs="Times New Roman"/>
              <w:sz w:val="24"/>
              <w:szCs w:val="24"/>
            </w:rPr>
            <w:fldChar w:fldCharType="end"/>
          </w:r>
        </w:p>
        <w:p w14:paraId="60208B97">
          <w:pPr>
            <w:pStyle w:val="9"/>
            <w:tabs>
              <w:tab w:val="right" w:leader="dot" w:pos="8788"/>
            </w:tabs>
            <w:rPr>
              <w:rFonts w:ascii="Times New Roman" w:hAnsi="Times New Roman" w:eastAsia="仿宋" w:cs="Times New Roman"/>
              <w:sz w:val="24"/>
              <w:szCs w:val="24"/>
            </w:rPr>
          </w:pPr>
          <w:r>
            <w:rPr>
              <w:rFonts w:hint="default" w:ascii="Times New Roman" w:hAnsi="Times New Roman" w:eastAsia="仿宋" w:cs="Times New Roman"/>
              <w:sz w:val="24"/>
              <w:szCs w:val="24"/>
            </w:rPr>
            <w:fldChar w:fldCharType="begin"/>
          </w:r>
          <w:r>
            <w:rPr>
              <w:rFonts w:hint="default" w:ascii="Times New Roman" w:hAnsi="Times New Roman" w:eastAsia="仿宋" w:cs="Times New Roman"/>
              <w:sz w:val="24"/>
              <w:szCs w:val="24"/>
            </w:rPr>
            <w:instrText xml:space="preserve"> HYPERLINK \l _Toc16653 </w:instrText>
          </w:r>
          <w:r>
            <w:rPr>
              <w:rFonts w:hint="default" w:ascii="Times New Roman" w:hAnsi="Times New Roman" w:eastAsia="仿宋" w:cs="Times New Roman"/>
              <w:sz w:val="24"/>
              <w:szCs w:val="24"/>
            </w:rPr>
            <w:fldChar w:fldCharType="separate"/>
          </w:r>
          <w:r>
            <w:rPr>
              <w:rFonts w:hint="eastAsia" w:ascii="Times New Roman" w:hAnsi="Times New Roman" w:eastAsia="仿宋" w:cs="Times New Roman"/>
              <w:bCs/>
              <w:sz w:val="24"/>
              <w:szCs w:val="24"/>
              <w:lang w:val="en-US" w:eastAsia="zh-CN"/>
            </w:rPr>
            <w:t>2 工艺设计</w:t>
          </w:r>
          <w:r>
            <w:rPr>
              <w:rFonts w:ascii="Times New Roman" w:hAnsi="Times New Roman" w:eastAsia="仿宋" w:cs="Times New Roman"/>
              <w:sz w:val="24"/>
              <w:szCs w:val="24"/>
            </w:rPr>
            <w:tab/>
          </w:r>
          <w:r>
            <w:rPr>
              <w:rFonts w:ascii="Times New Roman" w:hAnsi="Times New Roman" w:eastAsia="仿宋" w:cs="Times New Roman"/>
              <w:sz w:val="24"/>
              <w:szCs w:val="24"/>
            </w:rPr>
            <w:fldChar w:fldCharType="begin"/>
          </w:r>
          <w:r>
            <w:rPr>
              <w:rFonts w:ascii="Times New Roman" w:hAnsi="Times New Roman" w:eastAsia="仿宋" w:cs="Times New Roman"/>
              <w:sz w:val="24"/>
              <w:szCs w:val="24"/>
            </w:rPr>
            <w:instrText xml:space="preserve"> PAGEREF _Toc16653 \h </w:instrText>
          </w:r>
          <w:r>
            <w:rPr>
              <w:rFonts w:ascii="Times New Roman" w:hAnsi="Times New Roman" w:eastAsia="仿宋" w:cs="Times New Roman"/>
              <w:sz w:val="24"/>
              <w:szCs w:val="24"/>
            </w:rPr>
            <w:fldChar w:fldCharType="separate"/>
          </w:r>
          <w:r>
            <w:rPr>
              <w:rFonts w:ascii="Times New Roman" w:hAnsi="Times New Roman" w:eastAsia="仿宋" w:cs="Times New Roman"/>
              <w:sz w:val="24"/>
              <w:szCs w:val="24"/>
            </w:rPr>
            <w:t>7</w:t>
          </w:r>
          <w:r>
            <w:rPr>
              <w:rFonts w:ascii="Times New Roman" w:hAnsi="Times New Roman" w:eastAsia="仿宋" w:cs="Times New Roman"/>
              <w:sz w:val="24"/>
              <w:szCs w:val="24"/>
            </w:rPr>
            <w:fldChar w:fldCharType="end"/>
          </w:r>
          <w:r>
            <w:rPr>
              <w:rFonts w:hint="default" w:ascii="Times New Roman" w:hAnsi="Times New Roman" w:eastAsia="仿宋" w:cs="Times New Roman"/>
              <w:sz w:val="24"/>
              <w:szCs w:val="24"/>
            </w:rPr>
            <w:fldChar w:fldCharType="end"/>
          </w:r>
        </w:p>
        <w:p w14:paraId="221E87A1">
          <w:pPr>
            <w:pStyle w:val="10"/>
            <w:tabs>
              <w:tab w:val="right" w:leader="dot" w:pos="8788"/>
            </w:tabs>
            <w:ind w:left="0" w:leftChars="0" w:firstLine="0" w:firstLineChars="0"/>
            <w:rPr>
              <w:rFonts w:ascii="Times New Roman" w:hAnsi="Times New Roman" w:eastAsia="仿宋" w:cs="Times New Roman"/>
              <w:sz w:val="24"/>
              <w:szCs w:val="24"/>
            </w:rPr>
          </w:pPr>
          <w:r>
            <w:rPr>
              <w:rFonts w:hint="default" w:ascii="Times New Roman" w:hAnsi="Times New Roman" w:eastAsia="仿宋" w:cs="Times New Roman"/>
              <w:sz w:val="24"/>
              <w:szCs w:val="24"/>
            </w:rPr>
            <w:fldChar w:fldCharType="begin"/>
          </w:r>
          <w:r>
            <w:rPr>
              <w:rFonts w:hint="default" w:ascii="Times New Roman" w:hAnsi="Times New Roman" w:eastAsia="仿宋" w:cs="Times New Roman"/>
              <w:sz w:val="24"/>
              <w:szCs w:val="24"/>
            </w:rPr>
            <w:instrText xml:space="preserve"> HYPERLINK \l _Toc20646 </w:instrText>
          </w:r>
          <w:r>
            <w:rPr>
              <w:rFonts w:hint="default" w:ascii="Times New Roman" w:hAnsi="Times New Roman" w:eastAsia="仿宋" w:cs="Times New Roman"/>
              <w:sz w:val="24"/>
              <w:szCs w:val="24"/>
            </w:rPr>
            <w:fldChar w:fldCharType="separate"/>
          </w:r>
          <w:r>
            <w:rPr>
              <w:rFonts w:hint="eastAsia" w:ascii="Times New Roman" w:hAnsi="Times New Roman" w:eastAsia="仿宋" w:cs="Times New Roman"/>
              <w:bCs/>
              <w:sz w:val="24"/>
              <w:szCs w:val="24"/>
              <w:lang w:val="en-US" w:eastAsia="zh-CN"/>
            </w:rPr>
            <w:t>2.1 产品方案</w:t>
          </w:r>
          <w:r>
            <w:rPr>
              <w:rFonts w:ascii="Times New Roman" w:hAnsi="Times New Roman" w:eastAsia="仿宋" w:cs="Times New Roman"/>
              <w:sz w:val="24"/>
              <w:szCs w:val="24"/>
            </w:rPr>
            <w:tab/>
          </w:r>
          <w:r>
            <w:rPr>
              <w:rFonts w:ascii="Times New Roman" w:hAnsi="Times New Roman" w:eastAsia="仿宋" w:cs="Times New Roman"/>
              <w:sz w:val="24"/>
              <w:szCs w:val="24"/>
            </w:rPr>
            <w:fldChar w:fldCharType="begin"/>
          </w:r>
          <w:r>
            <w:rPr>
              <w:rFonts w:ascii="Times New Roman" w:hAnsi="Times New Roman" w:eastAsia="仿宋" w:cs="Times New Roman"/>
              <w:sz w:val="24"/>
              <w:szCs w:val="24"/>
            </w:rPr>
            <w:instrText xml:space="preserve"> PAGEREF _Toc20646 \h </w:instrText>
          </w:r>
          <w:r>
            <w:rPr>
              <w:rFonts w:ascii="Times New Roman" w:hAnsi="Times New Roman" w:eastAsia="仿宋" w:cs="Times New Roman"/>
              <w:sz w:val="24"/>
              <w:szCs w:val="24"/>
            </w:rPr>
            <w:fldChar w:fldCharType="separate"/>
          </w:r>
          <w:r>
            <w:rPr>
              <w:rFonts w:ascii="Times New Roman" w:hAnsi="Times New Roman" w:eastAsia="仿宋" w:cs="Times New Roman"/>
              <w:sz w:val="24"/>
              <w:szCs w:val="24"/>
            </w:rPr>
            <w:t>7</w:t>
          </w:r>
          <w:r>
            <w:rPr>
              <w:rFonts w:ascii="Times New Roman" w:hAnsi="Times New Roman" w:eastAsia="仿宋" w:cs="Times New Roman"/>
              <w:sz w:val="24"/>
              <w:szCs w:val="24"/>
            </w:rPr>
            <w:fldChar w:fldCharType="end"/>
          </w:r>
          <w:r>
            <w:rPr>
              <w:rFonts w:hint="default" w:ascii="Times New Roman" w:hAnsi="Times New Roman" w:eastAsia="仿宋" w:cs="Times New Roman"/>
              <w:sz w:val="24"/>
              <w:szCs w:val="24"/>
            </w:rPr>
            <w:fldChar w:fldCharType="end"/>
          </w:r>
        </w:p>
        <w:p w14:paraId="243DA745">
          <w:pPr>
            <w:pStyle w:val="10"/>
            <w:tabs>
              <w:tab w:val="right" w:leader="dot" w:pos="8788"/>
            </w:tabs>
            <w:ind w:left="0" w:leftChars="0" w:firstLine="0" w:firstLineChars="0"/>
            <w:rPr>
              <w:rFonts w:ascii="Times New Roman" w:hAnsi="Times New Roman" w:eastAsia="仿宋" w:cs="Times New Roman"/>
              <w:sz w:val="24"/>
              <w:szCs w:val="24"/>
            </w:rPr>
          </w:pPr>
          <w:r>
            <w:rPr>
              <w:rFonts w:hint="default" w:ascii="Times New Roman" w:hAnsi="Times New Roman" w:eastAsia="仿宋" w:cs="Times New Roman"/>
              <w:sz w:val="24"/>
              <w:szCs w:val="24"/>
            </w:rPr>
            <w:fldChar w:fldCharType="begin"/>
          </w:r>
          <w:r>
            <w:rPr>
              <w:rFonts w:hint="default" w:ascii="Times New Roman" w:hAnsi="Times New Roman" w:eastAsia="仿宋" w:cs="Times New Roman"/>
              <w:sz w:val="24"/>
              <w:szCs w:val="24"/>
            </w:rPr>
            <w:instrText xml:space="preserve"> HYPERLINK \l _Toc11902 </w:instrText>
          </w:r>
          <w:r>
            <w:rPr>
              <w:rFonts w:hint="default" w:ascii="Times New Roman" w:hAnsi="Times New Roman" w:eastAsia="仿宋" w:cs="Times New Roman"/>
              <w:sz w:val="24"/>
              <w:szCs w:val="24"/>
            </w:rPr>
            <w:fldChar w:fldCharType="separate"/>
          </w:r>
          <w:r>
            <w:rPr>
              <w:rFonts w:hint="eastAsia" w:ascii="Times New Roman" w:hAnsi="Times New Roman" w:eastAsia="仿宋" w:cs="Times New Roman"/>
              <w:bCs/>
              <w:sz w:val="24"/>
              <w:szCs w:val="24"/>
              <w:lang w:val="en-US" w:eastAsia="zh-CN"/>
            </w:rPr>
            <w:t>2.2 产品质量要求</w:t>
          </w:r>
          <w:r>
            <w:rPr>
              <w:rFonts w:ascii="Times New Roman" w:hAnsi="Times New Roman" w:eastAsia="仿宋" w:cs="Times New Roman"/>
              <w:sz w:val="24"/>
              <w:szCs w:val="24"/>
            </w:rPr>
            <w:tab/>
          </w:r>
          <w:r>
            <w:rPr>
              <w:rFonts w:ascii="Times New Roman" w:hAnsi="Times New Roman" w:eastAsia="仿宋" w:cs="Times New Roman"/>
              <w:sz w:val="24"/>
              <w:szCs w:val="24"/>
            </w:rPr>
            <w:fldChar w:fldCharType="begin"/>
          </w:r>
          <w:r>
            <w:rPr>
              <w:rFonts w:ascii="Times New Roman" w:hAnsi="Times New Roman" w:eastAsia="仿宋" w:cs="Times New Roman"/>
              <w:sz w:val="24"/>
              <w:szCs w:val="24"/>
            </w:rPr>
            <w:instrText xml:space="preserve"> PAGEREF _Toc11902 \h </w:instrText>
          </w:r>
          <w:r>
            <w:rPr>
              <w:rFonts w:ascii="Times New Roman" w:hAnsi="Times New Roman" w:eastAsia="仿宋" w:cs="Times New Roman"/>
              <w:sz w:val="24"/>
              <w:szCs w:val="24"/>
            </w:rPr>
            <w:fldChar w:fldCharType="separate"/>
          </w:r>
          <w:r>
            <w:rPr>
              <w:rFonts w:ascii="Times New Roman" w:hAnsi="Times New Roman" w:eastAsia="仿宋" w:cs="Times New Roman"/>
              <w:sz w:val="24"/>
              <w:szCs w:val="24"/>
            </w:rPr>
            <w:t>9</w:t>
          </w:r>
          <w:r>
            <w:rPr>
              <w:rFonts w:ascii="Times New Roman" w:hAnsi="Times New Roman" w:eastAsia="仿宋" w:cs="Times New Roman"/>
              <w:sz w:val="24"/>
              <w:szCs w:val="24"/>
            </w:rPr>
            <w:fldChar w:fldCharType="end"/>
          </w:r>
          <w:r>
            <w:rPr>
              <w:rFonts w:hint="default" w:ascii="Times New Roman" w:hAnsi="Times New Roman" w:eastAsia="仿宋" w:cs="Times New Roman"/>
              <w:sz w:val="24"/>
              <w:szCs w:val="24"/>
            </w:rPr>
            <w:fldChar w:fldCharType="end"/>
          </w:r>
        </w:p>
        <w:p w14:paraId="64053BF9">
          <w:pPr>
            <w:pStyle w:val="10"/>
            <w:tabs>
              <w:tab w:val="right" w:leader="dot" w:pos="8788"/>
            </w:tabs>
            <w:ind w:left="0" w:leftChars="0" w:firstLine="0" w:firstLineChars="0"/>
            <w:rPr>
              <w:rFonts w:ascii="Times New Roman" w:hAnsi="Times New Roman" w:eastAsia="仿宋" w:cs="Times New Roman"/>
              <w:sz w:val="24"/>
              <w:szCs w:val="24"/>
            </w:rPr>
          </w:pPr>
          <w:r>
            <w:rPr>
              <w:rFonts w:hint="default" w:ascii="Times New Roman" w:hAnsi="Times New Roman" w:eastAsia="仿宋" w:cs="Times New Roman"/>
              <w:sz w:val="24"/>
              <w:szCs w:val="24"/>
            </w:rPr>
            <w:fldChar w:fldCharType="begin"/>
          </w:r>
          <w:r>
            <w:rPr>
              <w:rFonts w:hint="default" w:ascii="Times New Roman" w:hAnsi="Times New Roman" w:eastAsia="仿宋" w:cs="Times New Roman"/>
              <w:sz w:val="24"/>
              <w:szCs w:val="24"/>
            </w:rPr>
            <w:instrText xml:space="preserve"> HYPERLINK \l _Toc9731 </w:instrText>
          </w:r>
          <w:r>
            <w:rPr>
              <w:rFonts w:hint="default" w:ascii="Times New Roman" w:hAnsi="Times New Roman" w:eastAsia="仿宋" w:cs="Times New Roman"/>
              <w:sz w:val="24"/>
              <w:szCs w:val="24"/>
            </w:rPr>
            <w:fldChar w:fldCharType="separate"/>
          </w:r>
          <w:r>
            <w:rPr>
              <w:rFonts w:hint="eastAsia" w:ascii="Times New Roman" w:hAnsi="Times New Roman" w:eastAsia="仿宋" w:cs="Times New Roman"/>
              <w:bCs/>
              <w:sz w:val="24"/>
              <w:szCs w:val="24"/>
              <w:lang w:val="en-US" w:eastAsia="zh-CN"/>
            </w:rPr>
            <w:t>2.3 工艺流程</w:t>
          </w:r>
          <w:r>
            <w:rPr>
              <w:rFonts w:ascii="Times New Roman" w:hAnsi="Times New Roman" w:eastAsia="仿宋" w:cs="Times New Roman"/>
              <w:sz w:val="24"/>
              <w:szCs w:val="24"/>
            </w:rPr>
            <w:tab/>
          </w:r>
          <w:r>
            <w:rPr>
              <w:rFonts w:ascii="Times New Roman" w:hAnsi="Times New Roman" w:eastAsia="仿宋" w:cs="Times New Roman"/>
              <w:sz w:val="24"/>
              <w:szCs w:val="24"/>
            </w:rPr>
            <w:fldChar w:fldCharType="begin"/>
          </w:r>
          <w:r>
            <w:rPr>
              <w:rFonts w:ascii="Times New Roman" w:hAnsi="Times New Roman" w:eastAsia="仿宋" w:cs="Times New Roman"/>
              <w:sz w:val="24"/>
              <w:szCs w:val="24"/>
            </w:rPr>
            <w:instrText xml:space="preserve"> PAGEREF _Toc9731 \h </w:instrText>
          </w:r>
          <w:r>
            <w:rPr>
              <w:rFonts w:ascii="Times New Roman" w:hAnsi="Times New Roman" w:eastAsia="仿宋" w:cs="Times New Roman"/>
              <w:sz w:val="24"/>
              <w:szCs w:val="24"/>
            </w:rPr>
            <w:fldChar w:fldCharType="separate"/>
          </w:r>
          <w:r>
            <w:rPr>
              <w:rFonts w:ascii="Times New Roman" w:hAnsi="Times New Roman" w:eastAsia="仿宋" w:cs="Times New Roman"/>
              <w:sz w:val="24"/>
              <w:szCs w:val="24"/>
            </w:rPr>
            <w:t>10</w:t>
          </w:r>
          <w:r>
            <w:rPr>
              <w:rFonts w:ascii="Times New Roman" w:hAnsi="Times New Roman" w:eastAsia="仿宋" w:cs="Times New Roman"/>
              <w:sz w:val="24"/>
              <w:szCs w:val="24"/>
            </w:rPr>
            <w:fldChar w:fldCharType="end"/>
          </w:r>
          <w:r>
            <w:rPr>
              <w:rFonts w:hint="default" w:ascii="Times New Roman" w:hAnsi="Times New Roman" w:eastAsia="仿宋" w:cs="Times New Roman"/>
              <w:sz w:val="24"/>
              <w:szCs w:val="24"/>
            </w:rPr>
            <w:fldChar w:fldCharType="end"/>
          </w:r>
        </w:p>
        <w:p w14:paraId="53CA6A7D">
          <w:pPr>
            <w:pStyle w:val="10"/>
            <w:tabs>
              <w:tab w:val="right" w:leader="dot" w:pos="8788"/>
            </w:tabs>
            <w:ind w:left="0" w:leftChars="0" w:firstLine="0" w:firstLineChars="0"/>
            <w:rPr>
              <w:rFonts w:ascii="Times New Roman" w:hAnsi="Times New Roman" w:eastAsia="仿宋" w:cs="Times New Roman"/>
              <w:sz w:val="24"/>
              <w:szCs w:val="24"/>
            </w:rPr>
          </w:pPr>
          <w:r>
            <w:rPr>
              <w:rFonts w:hint="default" w:ascii="Times New Roman" w:hAnsi="Times New Roman" w:eastAsia="仿宋" w:cs="Times New Roman"/>
              <w:sz w:val="24"/>
              <w:szCs w:val="24"/>
            </w:rPr>
            <w:fldChar w:fldCharType="begin"/>
          </w:r>
          <w:r>
            <w:rPr>
              <w:rFonts w:hint="default" w:ascii="Times New Roman" w:hAnsi="Times New Roman" w:eastAsia="仿宋" w:cs="Times New Roman"/>
              <w:sz w:val="24"/>
              <w:szCs w:val="24"/>
            </w:rPr>
            <w:instrText xml:space="preserve"> HYPERLINK \l _Toc10108 </w:instrText>
          </w:r>
          <w:r>
            <w:rPr>
              <w:rFonts w:hint="default" w:ascii="Times New Roman" w:hAnsi="Times New Roman" w:eastAsia="仿宋" w:cs="Times New Roman"/>
              <w:sz w:val="24"/>
              <w:szCs w:val="24"/>
            </w:rPr>
            <w:fldChar w:fldCharType="separate"/>
          </w:r>
          <w:r>
            <w:rPr>
              <w:rFonts w:hint="eastAsia" w:ascii="Times New Roman" w:hAnsi="Times New Roman" w:eastAsia="仿宋" w:cs="Times New Roman"/>
              <w:bCs/>
              <w:sz w:val="24"/>
              <w:szCs w:val="24"/>
              <w:lang w:val="en-US" w:eastAsia="zh-CN"/>
            </w:rPr>
            <w:t>2.4 物料衡算</w:t>
          </w:r>
          <w:r>
            <w:rPr>
              <w:rFonts w:ascii="Times New Roman" w:hAnsi="Times New Roman" w:eastAsia="仿宋" w:cs="Times New Roman"/>
              <w:sz w:val="24"/>
              <w:szCs w:val="24"/>
            </w:rPr>
            <w:tab/>
          </w:r>
          <w:r>
            <w:rPr>
              <w:rFonts w:ascii="Times New Roman" w:hAnsi="Times New Roman" w:eastAsia="仿宋" w:cs="Times New Roman"/>
              <w:sz w:val="24"/>
              <w:szCs w:val="24"/>
            </w:rPr>
            <w:fldChar w:fldCharType="begin"/>
          </w:r>
          <w:r>
            <w:rPr>
              <w:rFonts w:ascii="Times New Roman" w:hAnsi="Times New Roman" w:eastAsia="仿宋" w:cs="Times New Roman"/>
              <w:sz w:val="24"/>
              <w:szCs w:val="24"/>
            </w:rPr>
            <w:instrText xml:space="preserve"> PAGEREF _Toc10108 \h </w:instrText>
          </w:r>
          <w:r>
            <w:rPr>
              <w:rFonts w:ascii="Times New Roman" w:hAnsi="Times New Roman" w:eastAsia="仿宋" w:cs="Times New Roman"/>
              <w:sz w:val="24"/>
              <w:szCs w:val="24"/>
            </w:rPr>
            <w:fldChar w:fldCharType="separate"/>
          </w:r>
          <w:r>
            <w:rPr>
              <w:rFonts w:ascii="Times New Roman" w:hAnsi="Times New Roman" w:eastAsia="仿宋" w:cs="Times New Roman"/>
              <w:sz w:val="24"/>
              <w:szCs w:val="24"/>
            </w:rPr>
            <w:t>11</w:t>
          </w:r>
          <w:r>
            <w:rPr>
              <w:rFonts w:ascii="Times New Roman" w:hAnsi="Times New Roman" w:eastAsia="仿宋" w:cs="Times New Roman"/>
              <w:sz w:val="24"/>
              <w:szCs w:val="24"/>
            </w:rPr>
            <w:fldChar w:fldCharType="end"/>
          </w:r>
          <w:r>
            <w:rPr>
              <w:rFonts w:hint="default" w:ascii="Times New Roman" w:hAnsi="Times New Roman" w:eastAsia="仿宋" w:cs="Times New Roman"/>
              <w:sz w:val="24"/>
              <w:szCs w:val="24"/>
            </w:rPr>
            <w:fldChar w:fldCharType="end"/>
          </w:r>
        </w:p>
        <w:p w14:paraId="1E08F4C5">
          <w:pPr>
            <w:pStyle w:val="10"/>
            <w:tabs>
              <w:tab w:val="right" w:leader="dot" w:pos="8788"/>
            </w:tabs>
            <w:ind w:left="0" w:leftChars="0" w:firstLine="0" w:firstLineChars="0"/>
            <w:rPr>
              <w:rFonts w:ascii="Times New Roman" w:hAnsi="Times New Roman" w:eastAsia="仿宋" w:cs="Times New Roman"/>
              <w:sz w:val="24"/>
              <w:szCs w:val="24"/>
            </w:rPr>
          </w:pPr>
          <w:r>
            <w:rPr>
              <w:rFonts w:hint="default" w:ascii="Times New Roman" w:hAnsi="Times New Roman" w:eastAsia="仿宋" w:cs="Times New Roman"/>
              <w:sz w:val="24"/>
              <w:szCs w:val="24"/>
            </w:rPr>
            <w:fldChar w:fldCharType="begin"/>
          </w:r>
          <w:r>
            <w:rPr>
              <w:rFonts w:hint="default" w:ascii="Times New Roman" w:hAnsi="Times New Roman" w:eastAsia="仿宋" w:cs="Times New Roman"/>
              <w:sz w:val="24"/>
              <w:szCs w:val="24"/>
            </w:rPr>
            <w:instrText xml:space="preserve"> HYPERLINK \l _Toc22887 </w:instrText>
          </w:r>
          <w:r>
            <w:rPr>
              <w:rFonts w:hint="default" w:ascii="Times New Roman" w:hAnsi="Times New Roman" w:eastAsia="仿宋" w:cs="Times New Roman"/>
              <w:sz w:val="24"/>
              <w:szCs w:val="24"/>
            </w:rPr>
            <w:fldChar w:fldCharType="separate"/>
          </w:r>
          <w:r>
            <w:rPr>
              <w:rFonts w:hint="eastAsia" w:ascii="Times New Roman" w:hAnsi="Times New Roman" w:eastAsia="仿宋" w:cs="Times New Roman"/>
              <w:bCs/>
              <w:sz w:val="24"/>
              <w:szCs w:val="24"/>
              <w:lang w:val="en-US" w:eastAsia="zh-CN"/>
            </w:rPr>
            <w:t>2.5 设备计算与选型</w:t>
          </w:r>
          <w:r>
            <w:rPr>
              <w:rFonts w:ascii="Times New Roman" w:hAnsi="Times New Roman" w:eastAsia="仿宋" w:cs="Times New Roman"/>
              <w:sz w:val="24"/>
              <w:szCs w:val="24"/>
            </w:rPr>
            <w:tab/>
          </w:r>
          <w:r>
            <w:rPr>
              <w:rFonts w:ascii="Times New Roman" w:hAnsi="Times New Roman" w:eastAsia="仿宋" w:cs="Times New Roman"/>
              <w:sz w:val="24"/>
              <w:szCs w:val="24"/>
            </w:rPr>
            <w:fldChar w:fldCharType="begin"/>
          </w:r>
          <w:r>
            <w:rPr>
              <w:rFonts w:ascii="Times New Roman" w:hAnsi="Times New Roman" w:eastAsia="仿宋" w:cs="Times New Roman"/>
              <w:sz w:val="24"/>
              <w:szCs w:val="24"/>
            </w:rPr>
            <w:instrText xml:space="preserve"> PAGEREF _Toc22887 \h </w:instrText>
          </w:r>
          <w:r>
            <w:rPr>
              <w:rFonts w:ascii="Times New Roman" w:hAnsi="Times New Roman" w:eastAsia="仿宋" w:cs="Times New Roman"/>
              <w:sz w:val="24"/>
              <w:szCs w:val="24"/>
            </w:rPr>
            <w:fldChar w:fldCharType="separate"/>
          </w:r>
          <w:r>
            <w:rPr>
              <w:rFonts w:ascii="Times New Roman" w:hAnsi="Times New Roman" w:eastAsia="仿宋" w:cs="Times New Roman"/>
              <w:sz w:val="24"/>
              <w:szCs w:val="24"/>
            </w:rPr>
            <w:t>12</w:t>
          </w:r>
          <w:r>
            <w:rPr>
              <w:rFonts w:ascii="Times New Roman" w:hAnsi="Times New Roman" w:eastAsia="仿宋" w:cs="Times New Roman"/>
              <w:sz w:val="24"/>
              <w:szCs w:val="24"/>
            </w:rPr>
            <w:fldChar w:fldCharType="end"/>
          </w:r>
          <w:r>
            <w:rPr>
              <w:rFonts w:hint="default" w:ascii="Times New Roman" w:hAnsi="Times New Roman" w:eastAsia="仿宋" w:cs="Times New Roman"/>
              <w:sz w:val="24"/>
              <w:szCs w:val="24"/>
            </w:rPr>
            <w:fldChar w:fldCharType="end"/>
          </w:r>
        </w:p>
        <w:p w14:paraId="2FF2DE29">
          <w:pPr>
            <w:pStyle w:val="10"/>
            <w:tabs>
              <w:tab w:val="right" w:leader="dot" w:pos="8788"/>
            </w:tabs>
            <w:ind w:left="0" w:leftChars="0" w:firstLine="0" w:firstLineChars="0"/>
            <w:rPr>
              <w:rFonts w:ascii="Times New Roman" w:hAnsi="Times New Roman" w:eastAsia="仿宋" w:cs="Times New Roman"/>
              <w:sz w:val="24"/>
              <w:szCs w:val="24"/>
            </w:rPr>
          </w:pPr>
          <w:r>
            <w:rPr>
              <w:rFonts w:hint="default" w:ascii="Times New Roman" w:hAnsi="Times New Roman" w:eastAsia="仿宋" w:cs="Times New Roman"/>
              <w:sz w:val="24"/>
              <w:szCs w:val="24"/>
            </w:rPr>
            <w:fldChar w:fldCharType="begin"/>
          </w:r>
          <w:r>
            <w:rPr>
              <w:rFonts w:hint="default" w:ascii="Times New Roman" w:hAnsi="Times New Roman" w:eastAsia="仿宋" w:cs="Times New Roman"/>
              <w:sz w:val="24"/>
              <w:szCs w:val="24"/>
            </w:rPr>
            <w:instrText xml:space="preserve"> HYPERLINK \l _Toc5462 </w:instrText>
          </w:r>
          <w:r>
            <w:rPr>
              <w:rFonts w:hint="default" w:ascii="Times New Roman" w:hAnsi="Times New Roman" w:eastAsia="仿宋" w:cs="Times New Roman"/>
              <w:sz w:val="24"/>
              <w:szCs w:val="24"/>
            </w:rPr>
            <w:fldChar w:fldCharType="separate"/>
          </w:r>
          <w:r>
            <w:rPr>
              <w:rFonts w:hint="eastAsia" w:ascii="Times New Roman" w:hAnsi="Times New Roman" w:eastAsia="仿宋" w:cs="Times New Roman"/>
              <w:bCs/>
              <w:sz w:val="24"/>
              <w:szCs w:val="24"/>
              <w:lang w:val="en-US" w:eastAsia="zh-CN"/>
            </w:rPr>
            <w:t>2.6 水、电、汽计算</w:t>
          </w:r>
          <w:r>
            <w:rPr>
              <w:rFonts w:ascii="Times New Roman" w:hAnsi="Times New Roman" w:eastAsia="仿宋" w:cs="Times New Roman"/>
              <w:sz w:val="24"/>
              <w:szCs w:val="24"/>
            </w:rPr>
            <w:tab/>
          </w:r>
          <w:r>
            <w:rPr>
              <w:rFonts w:ascii="Times New Roman" w:hAnsi="Times New Roman" w:eastAsia="仿宋" w:cs="Times New Roman"/>
              <w:sz w:val="24"/>
              <w:szCs w:val="24"/>
            </w:rPr>
            <w:fldChar w:fldCharType="begin"/>
          </w:r>
          <w:r>
            <w:rPr>
              <w:rFonts w:ascii="Times New Roman" w:hAnsi="Times New Roman" w:eastAsia="仿宋" w:cs="Times New Roman"/>
              <w:sz w:val="24"/>
              <w:szCs w:val="24"/>
            </w:rPr>
            <w:instrText xml:space="preserve"> PAGEREF _Toc5462 \h </w:instrText>
          </w:r>
          <w:r>
            <w:rPr>
              <w:rFonts w:ascii="Times New Roman" w:hAnsi="Times New Roman" w:eastAsia="仿宋" w:cs="Times New Roman"/>
              <w:sz w:val="24"/>
              <w:szCs w:val="24"/>
            </w:rPr>
            <w:fldChar w:fldCharType="separate"/>
          </w:r>
          <w:r>
            <w:rPr>
              <w:rFonts w:ascii="Times New Roman" w:hAnsi="Times New Roman" w:eastAsia="仿宋" w:cs="Times New Roman"/>
              <w:sz w:val="24"/>
              <w:szCs w:val="24"/>
            </w:rPr>
            <w:t>14</w:t>
          </w:r>
          <w:r>
            <w:rPr>
              <w:rFonts w:ascii="Times New Roman" w:hAnsi="Times New Roman" w:eastAsia="仿宋" w:cs="Times New Roman"/>
              <w:sz w:val="24"/>
              <w:szCs w:val="24"/>
            </w:rPr>
            <w:fldChar w:fldCharType="end"/>
          </w:r>
          <w:r>
            <w:rPr>
              <w:rFonts w:hint="default" w:ascii="Times New Roman" w:hAnsi="Times New Roman" w:eastAsia="仿宋" w:cs="Times New Roman"/>
              <w:sz w:val="24"/>
              <w:szCs w:val="24"/>
            </w:rPr>
            <w:fldChar w:fldCharType="end"/>
          </w:r>
        </w:p>
        <w:p w14:paraId="514B7A67">
          <w:pPr>
            <w:pStyle w:val="10"/>
            <w:tabs>
              <w:tab w:val="right" w:leader="dot" w:pos="8788"/>
            </w:tabs>
            <w:ind w:left="0" w:leftChars="0" w:firstLine="0" w:firstLineChars="0"/>
            <w:rPr>
              <w:rFonts w:ascii="Times New Roman" w:hAnsi="Times New Roman" w:eastAsia="仿宋" w:cs="Times New Roman"/>
              <w:sz w:val="24"/>
              <w:szCs w:val="24"/>
            </w:rPr>
          </w:pPr>
          <w:r>
            <w:rPr>
              <w:rFonts w:hint="default" w:ascii="Times New Roman" w:hAnsi="Times New Roman" w:eastAsia="仿宋" w:cs="Times New Roman"/>
              <w:sz w:val="24"/>
              <w:szCs w:val="24"/>
            </w:rPr>
            <w:fldChar w:fldCharType="begin"/>
          </w:r>
          <w:r>
            <w:rPr>
              <w:rFonts w:hint="default" w:ascii="Times New Roman" w:hAnsi="Times New Roman" w:eastAsia="仿宋" w:cs="Times New Roman"/>
              <w:sz w:val="24"/>
              <w:szCs w:val="24"/>
            </w:rPr>
            <w:instrText xml:space="preserve"> HYPERLINK \l _Toc20073 </w:instrText>
          </w:r>
          <w:r>
            <w:rPr>
              <w:rFonts w:hint="default" w:ascii="Times New Roman" w:hAnsi="Times New Roman" w:eastAsia="仿宋" w:cs="Times New Roman"/>
              <w:sz w:val="24"/>
              <w:szCs w:val="24"/>
            </w:rPr>
            <w:fldChar w:fldCharType="separate"/>
          </w:r>
          <w:r>
            <w:rPr>
              <w:rFonts w:hint="eastAsia" w:ascii="Times New Roman" w:hAnsi="Times New Roman" w:eastAsia="仿宋" w:cs="Times New Roman"/>
              <w:bCs/>
              <w:sz w:val="24"/>
              <w:szCs w:val="24"/>
              <w:lang w:val="en-US" w:eastAsia="zh-CN"/>
            </w:rPr>
            <w:t>2.7 车间工艺布置</w:t>
          </w:r>
          <w:r>
            <w:rPr>
              <w:rFonts w:ascii="Times New Roman" w:hAnsi="Times New Roman" w:eastAsia="仿宋" w:cs="Times New Roman"/>
              <w:sz w:val="24"/>
              <w:szCs w:val="24"/>
            </w:rPr>
            <w:tab/>
          </w:r>
          <w:r>
            <w:rPr>
              <w:rFonts w:ascii="Times New Roman" w:hAnsi="Times New Roman" w:eastAsia="仿宋" w:cs="Times New Roman"/>
              <w:sz w:val="24"/>
              <w:szCs w:val="24"/>
            </w:rPr>
            <w:fldChar w:fldCharType="begin"/>
          </w:r>
          <w:r>
            <w:rPr>
              <w:rFonts w:ascii="Times New Roman" w:hAnsi="Times New Roman" w:eastAsia="仿宋" w:cs="Times New Roman"/>
              <w:sz w:val="24"/>
              <w:szCs w:val="24"/>
            </w:rPr>
            <w:instrText xml:space="preserve"> PAGEREF _Toc20073 \h </w:instrText>
          </w:r>
          <w:r>
            <w:rPr>
              <w:rFonts w:ascii="Times New Roman" w:hAnsi="Times New Roman" w:eastAsia="仿宋" w:cs="Times New Roman"/>
              <w:sz w:val="24"/>
              <w:szCs w:val="24"/>
            </w:rPr>
            <w:fldChar w:fldCharType="separate"/>
          </w:r>
          <w:r>
            <w:rPr>
              <w:rFonts w:ascii="Times New Roman" w:hAnsi="Times New Roman" w:eastAsia="仿宋" w:cs="Times New Roman"/>
              <w:sz w:val="24"/>
              <w:szCs w:val="24"/>
            </w:rPr>
            <w:t>15</w:t>
          </w:r>
          <w:r>
            <w:rPr>
              <w:rFonts w:ascii="Times New Roman" w:hAnsi="Times New Roman" w:eastAsia="仿宋" w:cs="Times New Roman"/>
              <w:sz w:val="24"/>
              <w:szCs w:val="24"/>
            </w:rPr>
            <w:fldChar w:fldCharType="end"/>
          </w:r>
          <w:r>
            <w:rPr>
              <w:rFonts w:hint="default" w:ascii="Times New Roman" w:hAnsi="Times New Roman" w:eastAsia="仿宋" w:cs="Times New Roman"/>
              <w:sz w:val="24"/>
              <w:szCs w:val="24"/>
            </w:rPr>
            <w:fldChar w:fldCharType="end"/>
          </w:r>
        </w:p>
        <w:p w14:paraId="01A18AA3">
          <w:pPr>
            <w:pStyle w:val="10"/>
            <w:tabs>
              <w:tab w:val="right" w:leader="dot" w:pos="8788"/>
            </w:tabs>
            <w:ind w:left="0" w:leftChars="0" w:firstLine="0" w:firstLineChars="0"/>
            <w:rPr>
              <w:rFonts w:ascii="Times New Roman" w:hAnsi="Times New Roman" w:eastAsia="仿宋" w:cs="Times New Roman"/>
              <w:sz w:val="24"/>
              <w:szCs w:val="24"/>
            </w:rPr>
          </w:pPr>
          <w:r>
            <w:rPr>
              <w:rFonts w:hint="default" w:ascii="Times New Roman" w:hAnsi="Times New Roman" w:eastAsia="仿宋" w:cs="Times New Roman"/>
              <w:sz w:val="24"/>
              <w:szCs w:val="24"/>
            </w:rPr>
            <w:fldChar w:fldCharType="begin"/>
          </w:r>
          <w:r>
            <w:rPr>
              <w:rFonts w:hint="default" w:ascii="Times New Roman" w:hAnsi="Times New Roman" w:eastAsia="仿宋" w:cs="Times New Roman"/>
              <w:sz w:val="24"/>
              <w:szCs w:val="24"/>
            </w:rPr>
            <w:instrText xml:space="preserve"> HYPERLINK \l _Toc30398 </w:instrText>
          </w:r>
          <w:r>
            <w:rPr>
              <w:rFonts w:hint="default" w:ascii="Times New Roman" w:hAnsi="Times New Roman" w:eastAsia="仿宋" w:cs="Times New Roman"/>
              <w:sz w:val="24"/>
              <w:szCs w:val="24"/>
            </w:rPr>
            <w:fldChar w:fldCharType="separate"/>
          </w:r>
          <w:r>
            <w:rPr>
              <w:rFonts w:hint="eastAsia" w:ascii="Times New Roman" w:hAnsi="Times New Roman" w:eastAsia="仿宋" w:cs="Times New Roman"/>
              <w:bCs/>
              <w:sz w:val="24"/>
              <w:szCs w:val="24"/>
              <w:lang w:val="en-US" w:eastAsia="zh-CN"/>
            </w:rPr>
            <w:t>2.8 车间劳动定员</w:t>
          </w:r>
          <w:r>
            <w:rPr>
              <w:rFonts w:ascii="Times New Roman" w:hAnsi="Times New Roman" w:eastAsia="仿宋" w:cs="Times New Roman"/>
              <w:sz w:val="24"/>
              <w:szCs w:val="24"/>
            </w:rPr>
            <w:tab/>
          </w:r>
          <w:r>
            <w:rPr>
              <w:rFonts w:ascii="Times New Roman" w:hAnsi="Times New Roman" w:eastAsia="仿宋" w:cs="Times New Roman"/>
              <w:sz w:val="24"/>
              <w:szCs w:val="24"/>
            </w:rPr>
            <w:fldChar w:fldCharType="begin"/>
          </w:r>
          <w:r>
            <w:rPr>
              <w:rFonts w:ascii="Times New Roman" w:hAnsi="Times New Roman" w:eastAsia="仿宋" w:cs="Times New Roman"/>
              <w:sz w:val="24"/>
              <w:szCs w:val="24"/>
            </w:rPr>
            <w:instrText xml:space="preserve"> PAGEREF _Toc30398 \h </w:instrText>
          </w:r>
          <w:r>
            <w:rPr>
              <w:rFonts w:ascii="Times New Roman" w:hAnsi="Times New Roman" w:eastAsia="仿宋" w:cs="Times New Roman"/>
              <w:sz w:val="24"/>
              <w:szCs w:val="24"/>
            </w:rPr>
            <w:fldChar w:fldCharType="separate"/>
          </w:r>
          <w:r>
            <w:rPr>
              <w:rFonts w:ascii="Times New Roman" w:hAnsi="Times New Roman" w:eastAsia="仿宋" w:cs="Times New Roman"/>
              <w:sz w:val="24"/>
              <w:szCs w:val="24"/>
            </w:rPr>
            <w:t>17</w:t>
          </w:r>
          <w:r>
            <w:rPr>
              <w:rFonts w:ascii="Times New Roman" w:hAnsi="Times New Roman" w:eastAsia="仿宋" w:cs="Times New Roman"/>
              <w:sz w:val="24"/>
              <w:szCs w:val="24"/>
            </w:rPr>
            <w:fldChar w:fldCharType="end"/>
          </w:r>
          <w:r>
            <w:rPr>
              <w:rFonts w:hint="default" w:ascii="Times New Roman" w:hAnsi="Times New Roman" w:eastAsia="仿宋" w:cs="Times New Roman"/>
              <w:sz w:val="24"/>
              <w:szCs w:val="24"/>
            </w:rPr>
            <w:fldChar w:fldCharType="end"/>
          </w:r>
        </w:p>
        <w:p w14:paraId="0DE0F230">
          <w:pPr>
            <w:pStyle w:val="9"/>
            <w:tabs>
              <w:tab w:val="right" w:leader="dot" w:pos="8788"/>
            </w:tabs>
            <w:rPr>
              <w:rFonts w:ascii="Times New Roman" w:hAnsi="Times New Roman" w:eastAsia="仿宋" w:cs="Times New Roman"/>
              <w:sz w:val="24"/>
              <w:szCs w:val="24"/>
            </w:rPr>
          </w:pPr>
          <w:r>
            <w:rPr>
              <w:rFonts w:hint="default" w:ascii="Times New Roman" w:hAnsi="Times New Roman" w:eastAsia="仿宋" w:cs="Times New Roman"/>
              <w:sz w:val="24"/>
              <w:szCs w:val="24"/>
            </w:rPr>
            <w:fldChar w:fldCharType="begin"/>
          </w:r>
          <w:r>
            <w:rPr>
              <w:rFonts w:hint="default" w:ascii="Times New Roman" w:hAnsi="Times New Roman" w:eastAsia="仿宋" w:cs="Times New Roman"/>
              <w:sz w:val="24"/>
              <w:szCs w:val="24"/>
            </w:rPr>
            <w:instrText xml:space="preserve"> HYPERLINK \l _Toc29830 </w:instrText>
          </w:r>
          <w:r>
            <w:rPr>
              <w:rFonts w:hint="default" w:ascii="Times New Roman" w:hAnsi="Times New Roman" w:eastAsia="仿宋" w:cs="Times New Roman"/>
              <w:sz w:val="24"/>
              <w:szCs w:val="24"/>
            </w:rPr>
            <w:fldChar w:fldCharType="separate"/>
          </w:r>
          <w:r>
            <w:rPr>
              <w:rFonts w:hint="eastAsia" w:ascii="Times New Roman" w:hAnsi="Times New Roman" w:eastAsia="仿宋" w:cs="Times New Roman"/>
              <w:bCs/>
              <w:sz w:val="24"/>
              <w:szCs w:val="24"/>
              <w:lang w:val="en-US" w:eastAsia="zh-CN"/>
            </w:rPr>
            <w:t>3 非工艺设计</w:t>
          </w:r>
          <w:r>
            <w:rPr>
              <w:rFonts w:ascii="Times New Roman" w:hAnsi="Times New Roman" w:eastAsia="仿宋" w:cs="Times New Roman"/>
              <w:sz w:val="24"/>
              <w:szCs w:val="24"/>
            </w:rPr>
            <w:tab/>
          </w:r>
          <w:r>
            <w:rPr>
              <w:rFonts w:ascii="Times New Roman" w:hAnsi="Times New Roman" w:eastAsia="仿宋" w:cs="Times New Roman"/>
              <w:sz w:val="24"/>
              <w:szCs w:val="24"/>
            </w:rPr>
            <w:fldChar w:fldCharType="begin"/>
          </w:r>
          <w:r>
            <w:rPr>
              <w:rFonts w:ascii="Times New Roman" w:hAnsi="Times New Roman" w:eastAsia="仿宋" w:cs="Times New Roman"/>
              <w:sz w:val="24"/>
              <w:szCs w:val="24"/>
            </w:rPr>
            <w:instrText xml:space="preserve"> PAGEREF _Toc29830 \h </w:instrText>
          </w:r>
          <w:r>
            <w:rPr>
              <w:rFonts w:ascii="Times New Roman" w:hAnsi="Times New Roman" w:eastAsia="仿宋" w:cs="Times New Roman"/>
              <w:sz w:val="24"/>
              <w:szCs w:val="24"/>
            </w:rPr>
            <w:fldChar w:fldCharType="separate"/>
          </w:r>
          <w:r>
            <w:rPr>
              <w:rFonts w:ascii="Times New Roman" w:hAnsi="Times New Roman" w:eastAsia="仿宋" w:cs="Times New Roman"/>
              <w:sz w:val="24"/>
              <w:szCs w:val="24"/>
            </w:rPr>
            <w:t>17</w:t>
          </w:r>
          <w:r>
            <w:rPr>
              <w:rFonts w:ascii="Times New Roman" w:hAnsi="Times New Roman" w:eastAsia="仿宋" w:cs="Times New Roman"/>
              <w:sz w:val="24"/>
              <w:szCs w:val="24"/>
            </w:rPr>
            <w:fldChar w:fldCharType="end"/>
          </w:r>
          <w:r>
            <w:rPr>
              <w:rFonts w:hint="default" w:ascii="Times New Roman" w:hAnsi="Times New Roman" w:eastAsia="仿宋" w:cs="Times New Roman"/>
              <w:sz w:val="24"/>
              <w:szCs w:val="24"/>
            </w:rPr>
            <w:fldChar w:fldCharType="end"/>
          </w:r>
        </w:p>
        <w:p w14:paraId="3DC19759">
          <w:pPr>
            <w:pStyle w:val="10"/>
            <w:tabs>
              <w:tab w:val="right" w:leader="dot" w:pos="8788"/>
            </w:tabs>
            <w:ind w:left="0" w:leftChars="0" w:firstLine="0" w:firstLineChars="0"/>
            <w:rPr>
              <w:rFonts w:ascii="Times New Roman" w:hAnsi="Times New Roman" w:eastAsia="仿宋" w:cs="Times New Roman"/>
              <w:sz w:val="24"/>
              <w:szCs w:val="24"/>
            </w:rPr>
          </w:pPr>
          <w:r>
            <w:rPr>
              <w:rFonts w:hint="default" w:ascii="Times New Roman" w:hAnsi="Times New Roman" w:eastAsia="仿宋" w:cs="Times New Roman"/>
              <w:sz w:val="24"/>
              <w:szCs w:val="24"/>
            </w:rPr>
            <w:fldChar w:fldCharType="begin"/>
          </w:r>
          <w:r>
            <w:rPr>
              <w:rFonts w:hint="default" w:ascii="Times New Roman" w:hAnsi="Times New Roman" w:eastAsia="仿宋" w:cs="Times New Roman"/>
              <w:sz w:val="24"/>
              <w:szCs w:val="24"/>
            </w:rPr>
            <w:instrText xml:space="preserve"> HYPERLINK \l _Toc647 </w:instrText>
          </w:r>
          <w:r>
            <w:rPr>
              <w:rFonts w:hint="default" w:ascii="Times New Roman" w:hAnsi="Times New Roman" w:eastAsia="仿宋" w:cs="Times New Roman"/>
              <w:sz w:val="24"/>
              <w:szCs w:val="24"/>
            </w:rPr>
            <w:fldChar w:fldCharType="separate"/>
          </w:r>
          <w:r>
            <w:rPr>
              <w:rFonts w:hint="eastAsia" w:ascii="Times New Roman" w:hAnsi="Times New Roman" w:eastAsia="仿宋" w:cs="Times New Roman"/>
              <w:bCs/>
              <w:sz w:val="24"/>
              <w:szCs w:val="24"/>
              <w:lang w:val="en-US" w:eastAsia="zh-CN"/>
            </w:rPr>
            <w:t>3.1 门窗、地面、墙面</w:t>
          </w:r>
          <w:r>
            <w:rPr>
              <w:rFonts w:ascii="Times New Roman" w:hAnsi="Times New Roman" w:eastAsia="仿宋" w:cs="Times New Roman"/>
              <w:sz w:val="24"/>
              <w:szCs w:val="24"/>
            </w:rPr>
            <w:tab/>
          </w:r>
          <w:r>
            <w:rPr>
              <w:rFonts w:ascii="Times New Roman" w:hAnsi="Times New Roman" w:eastAsia="仿宋" w:cs="Times New Roman"/>
              <w:sz w:val="24"/>
              <w:szCs w:val="24"/>
            </w:rPr>
            <w:fldChar w:fldCharType="begin"/>
          </w:r>
          <w:r>
            <w:rPr>
              <w:rFonts w:ascii="Times New Roman" w:hAnsi="Times New Roman" w:eastAsia="仿宋" w:cs="Times New Roman"/>
              <w:sz w:val="24"/>
              <w:szCs w:val="24"/>
            </w:rPr>
            <w:instrText xml:space="preserve"> PAGEREF _Toc647 \h </w:instrText>
          </w:r>
          <w:r>
            <w:rPr>
              <w:rFonts w:ascii="Times New Roman" w:hAnsi="Times New Roman" w:eastAsia="仿宋" w:cs="Times New Roman"/>
              <w:sz w:val="24"/>
              <w:szCs w:val="24"/>
            </w:rPr>
            <w:fldChar w:fldCharType="separate"/>
          </w:r>
          <w:r>
            <w:rPr>
              <w:rFonts w:ascii="Times New Roman" w:hAnsi="Times New Roman" w:eastAsia="仿宋" w:cs="Times New Roman"/>
              <w:sz w:val="24"/>
              <w:szCs w:val="24"/>
            </w:rPr>
            <w:t>17</w:t>
          </w:r>
          <w:r>
            <w:rPr>
              <w:rFonts w:ascii="Times New Roman" w:hAnsi="Times New Roman" w:eastAsia="仿宋" w:cs="Times New Roman"/>
              <w:sz w:val="24"/>
              <w:szCs w:val="24"/>
            </w:rPr>
            <w:fldChar w:fldCharType="end"/>
          </w:r>
          <w:r>
            <w:rPr>
              <w:rFonts w:hint="default" w:ascii="Times New Roman" w:hAnsi="Times New Roman" w:eastAsia="仿宋" w:cs="Times New Roman"/>
              <w:sz w:val="24"/>
              <w:szCs w:val="24"/>
            </w:rPr>
            <w:fldChar w:fldCharType="end"/>
          </w:r>
        </w:p>
        <w:p w14:paraId="5AF74CE3">
          <w:pPr>
            <w:pStyle w:val="10"/>
            <w:tabs>
              <w:tab w:val="right" w:leader="dot" w:pos="8788"/>
            </w:tabs>
            <w:ind w:left="0" w:leftChars="0" w:firstLine="0" w:firstLineChars="0"/>
            <w:rPr>
              <w:rFonts w:ascii="Times New Roman" w:hAnsi="Times New Roman" w:eastAsia="仿宋" w:cs="Times New Roman"/>
              <w:sz w:val="24"/>
              <w:szCs w:val="24"/>
            </w:rPr>
          </w:pPr>
          <w:r>
            <w:rPr>
              <w:rFonts w:hint="default" w:ascii="Times New Roman" w:hAnsi="Times New Roman" w:eastAsia="仿宋" w:cs="Times New Roman"/>
              <w:sz w:val="24"/>
              <w:szCs w:val="24"/>
            </w:rPr>
            <w:fldChar w:fldCharType="begin"/>
          </w:r>
          <w:r>
            <w:rPr>
              <w:rFonts w:hint="default" w:ascii="Times New Roman" w:hAnsi="Times New Roman" w:eastAsia="仿宋" w:cs="Times New Roman"/>
              <w:sz w:val="24"/>
              <w:szCs w:val="24"/>
            </w:rPr>
            <w:instrText xml:space="preserve"> HYPERLINK \l _Toc16230 </w:instrText>
          </w:r>
          <w:r>
            <w:rPr>
              <w:rFonts w:hint="default" w:ascii="Times New Roman" w:hAnsi="Times New Roman" w:eastAsia="仿宋" w:cs="Times New Roman"/>
              <w:sz w:val="24"/>
              <w:szCs w:val="24"/>
            </w:rPr>
            <w:fldChar w:fldCharType="separate"/>
          </w:r>
          <w:r>
            <w:rPr>
              <w:rFonts w:hint="eastAsia" w:ascii="Times New Roman" w:hAnsi="Times New Roman" w:eastAsia="仿宋" w:cs="Times New Roman"/>
              <w:bCs/>
              <w:sz w:val="24"/>
              <w:szCs w:val="24"/>
              <w:lang w:val="en-US" w:eastAsia="zh-CN"/>
            </w:rPr>
            <w:t>3.3 原料仓库及产品仓库</w:t>
          </w:r>
          <w:r>
            <w:rPr>
              <w:rFonts w:ascii="Times New Roman" w:hAnsi="Times New Roman" w:eastAsia="仿宋" w:cs="Times New Roman"/>
              <w:sz w:val="24"/>
              <w:szCs w:val="24"/>
            </w:rPr>
            <w:tab/>
          </w:r>
          <w:r>
            <w:rPr>
              <w:rFonts w:ascii="Times New Roman" w:hAnsi="Times New Roman" w:eastAsia="仿宋" w:cs="Times New Roman"/>
              <w:sz w:val="24"/>
              <w:szCs w:val="24"/>
            </w:rPr>
            <w:fldChar w:fldCharType="begin"/>
          </w:r>
          <w:r>
            <w:rPr>
              <w:rFonts w:ascii="Times New Roman" w:hAnsi="Times New Roman" w:eastAsia="仿宋" w:cs="Times New Roman"/>
              <w:sz w:val="24"/>
              <w:szCs w:val="24"/>
            </w:rPr>
            <w:instrText xml:space="preserve"> PAGEREF _Toc16230 \h </w:instrText>
          </w:r>
          <w:r>
            <w:rPr>
              <w:rFonts w:ascii="Times New Roman" w:hAnsi="Times New Roman" w:eastAsia="仿宋" w:cs="Times New Roman"/>
              <w:sz w:val="24"/>
              <w:szCs w:val="24"/>
            </w:rPr>
            <w:fldChar w:fldCharType="separate"/>
          </w:r>
          <w:r>
            <w:rPr>
              <w:rFonts w:ascii="Times New Roman" w:hAnsi="Times New Roman" w:eastAsia="仿宋" w:cs="Times New Roman"/>
              <w:sz w:val="24"/>
              <w:szCs w:val="24"/>
            </w:rPr>
            <w:t>19</w:t>
          </w:r>
          <w:r>
            <w:rPr>
              <w:rFonts w:ascii="Times New Roman" w:hAnsi="Times New Roman" w:eastAsia="仿宋" w:cs="Times New Roman"/>
              <w:sz w:val="24"/>
              <w:szCs w:val="24"/>
            </w:rPr>
            <w:fldChar w:fldCharType="end"/>
          </w:r>
          <w:r>
            <w:rPr>
              <w:rFonts w:hint="default" w:ascii="Times New Roman" w:hAnsi="Times New Roman" w:eastAsia="仿宋" w:cs="Times New Roman"/>
              <w:sz w:val="24"/>
              <w:szCs w:val="24"/>
            </w:rPr>
            <w:fldChar w:fldCharType="end"/>
          </w:r>
        </w:p>
        <w:p w14:paraId="0F41AEAE">
          <w:pPr>
            <w:pStyle w:val="9"/>
            <w:tabs>
              <w:tab w:val="right" w:leader="dot" w:pos="8788"/>
            </w:tabs>
            <w:rPr>
              <w:rFonts w:ascii="Times New Roman" w:hAnsi="Times New Roman" w:eastAsia="仿宋" w:cs="Times New Roman"/>
              <w:sz w:val="24"/>
              <w:szCs w:val="24"/>
            </w:rPr>
          </w:pPr>
          <w:r>
            <w:rPr>
              <w:rFonts w:hint="default" w:ascii="Times New Roman" w:hAnsi="Times New Roman" w:eastAsia="仿宋" w:cs="Times New Roman"/>
              <w:sz w:val="24"/>
              <w:szCs w:val="24"/>
            </w:rPr>
            <w:fldChar w:fldCharType="begin"/>
          </w:r>
          <w:r>
            <w:rPr>
              <w:rFonts w:hint="default" w:ascii="Times New Roman" w:hAnsi="Times New Roman" w:eastAsia="仿宋" w:cs="Times New Roman"/>
              <w:sz w:val="24"/>
              <w:szCs w:val="24"/>
            </w:rPr>
            <w:instrText xml:space="preserve"> HYPERLINK \l _Toc7510 </w:instrText>
          </w:r>
          <w:r>
            <w:rPr>
              <w:rFonts w:hint="default" w:ascii="Times New Roman" w:hAnsi="Times New Roman" w:eastAsia="仿宋" w:cs="Times New Roman"/>
              <w:sz w:val="24"/>
              <w:szCs w:val="24"/>
            </w:rPr>
            <w:fldChar w:fldCharType="separate"/>
          </w:r>
          <w:r>
            <w:rPr>
              <w:rFonts w:hint="eastAsia" w:ascii="Times New Roman" w:hAnsi="Times New Roman" w:eastAsia="仿宋" w:cs="Times New Roman"/>
              <w:bCs/>
              <w:sz w:val="24"/>
              <w:szCs w:val="24"/>
              <w:lang w:val="en-US" w:eastAsia="zh-CN"/>
            </w:rPr>
            <w:t>4 环境保护</w:t>
          </w:r>
          <w:r>
            <w:rPr>
              <w:rFonts w:ascii="Times New Roman" w:hAnsi="Times New Roman" w:eastAsia="仿宋" w:cs="Times New Roman"/>
              <w:sz w:val="24"/>
              <w:szCs w:val="24"/>
            </w:rPr>
            <w:tab/>
          </w:r>
          <w:r>
            <w:rPr>
              <w:rFonts w:ascii="Times New Roman" w:hAnsi="Times New Roman" w:eastAsia="仿宋" w:cs="Times New Roman"/>
              <w:sz w:val="24"/>
              <w:szCs w:val="24"/>
            </w:rPr>
            <w:fldChar w:fldCharType="begin"/>
          </w:r>
          <w:r>
            <w:rPr>
              <w:rFonts w:ascii="Times New Roman" w:hAnsi="Times New Roman" w:eastAsia="仿宋" w:cs="Times New Roman"/>
              <w:sz w:val="24"/>
              <w:szCs w:val="24"/>
            </w:rPr>
            <w:instrText xml:space="preserve"> PAGEREF _Toc7510 \h </w:instrText>
          </w:r>
          <w:r>
            <w:rPr>
              <w:rFonts w:ascii="Times New Roman" w:hAnsi="Times New Roman" w:eastAsia="仿宋" w:cs="Times New Roman"/>
              <w:sz w:val="24"/>
              <w:szCs w:val="24"/>
            </w:rPr>
            <w:fldChar w:fldCharType="separate"/>
          </w:r>
          <w:r>
            <w:rPr>
              <w:rFonts w:ascii="Times New Roman" w:hAnsi="Times New Roman" w:eastAsia="仿宋" w:cs="Times New Roman"/>
              <w:sz w:val="24"/>
              <w:szCs w:val="24"/>
            </w:rPr>
            <w:t>20</w:t>
          </w:r>
          <w:r>
            <w:rPr>
              <w:rFonts w:ascii="Times New Roman" w:hAnsi="Times New Roman" w:eastAsia="仿宋" w:cs="Times New Roman"/>
              <w:sz w:val="24"/>
              <w:szCs w:val="24"/>
            </w:rPr>
            <w:fldChar w:fldCharType="end"/>
          </w:r>
          <w:r>
            <w:rPr>
              <w:rFonts w:hint="default" w:ascii="Times New Roman" w:hAnsi="Times New Roman" w:eastAsia="仿宋" w:cs="Times New Roman"/>
              <w:sz w:val="24"/>
              <w:szCs w:val="24"/>
            </w:rPr>
            <w:fldChar w:fldCharType="end"/>
          </w:r>
        </w:p>
        <w:p w14:paraId="2BAF4BB9">
          <w:pPr>
            <w:pStyle w:val="10"/>
            <w:tabs>
              <w:tab w:val="right" w:leader="dot" w:pos="8788"/>
            </w:tabs>
            <w:ind w:left="0" w:leftChars="0" w:firstLine="0" w:firstLineChars="0"/>
            <w:rPr>
              <w:rFonts w:ascii="Times New Roman" w:hAnsi="Times New Roman" w:eastAsia="仿宋" w:cs="Times New Roman"/>
              <w:sz w:val="24"/>
              <w:szCs w:val="24"/>
            </w:rPr>
          </w:pPr>
          <w:r>
            <w:rPr>
              <w:rFonts w:hint="default" w:ascii="Times New Roman" w:hAnsi="Times New Roman" w:eastAsia="仿宋" w:cs="Times New Roman"/>
              <w:sz w:val="24"/>
              <w:szCs w:val="24"/>
            </w:rPr>
            <w:fldChar w:fldCharType="begin"/>
          </w:r>
          <w:r>
            <w:rPr>
              <w:rFonts w:hint="default" w:ascii="Times New Roman" w:hAnsi="Times New Roman" w:eastAsia="仿宋" w:cs="Times New Roman"/>
              <w:sz w:val="24"/>
              <w:szCs w:val="24"/>
            </w:rPr>
            <w:instrText xml:space="preserve"> HYPERLINK \l _Toc10829 </w:instrText>
          </w:r>
          <w:r>
            <w:rPr>
              <w:rFonts w:hint="default" w:ascii="Times New Roman" w:hAnsi="Times New Roman" w:eastAsia="仿宋" w:cs="Times New Roman"/>
              <w:sz w:val="24"/>
              <w:szCs w:val="24"/>
            </w:rPr>
            <w:fldChar w:fldCharType="separate"/>
          </w:r>
          <w:r>
            <w:rPr>
              <w:rFonts w:hint="eastAsia" w:ascii="Times New Roman" w:hAnsi="Times New Roman" w:eastAsia="仿宋" w:cs="Times New Roman"/>
              <w:bCs/>
              <w:sz w:val="24"/>
              <w:szCs w:val="24"/>
              <w:lang w:val="en-US" w:eastAsia="zh-CN"/>
            </w:rPr>
            <w:t>4.1 三废的处理</w:t>
          </w:r>
          <w:r>
            <w:rPr>
              <w:rFonts w:ascii="Times New Roman" w:hAnsi="Times New Roman" w:eastAsia="仿宋" w:cs="Times New Roman"/>
              <w:sz w:val="24"/>
              <w:szCs w:val="24"/>
            </w:rPr>
            <w:tab/>
          </w:r>
          <w:r>
            <w:rPr>
              <w:rFonts w:ascii="Times New Roman" w:hAnsi="Times New Roman" w:eastAsia="仿宋" w:cs="Times New Roman"/>
              <w:sz w:val="24"/>
              <w:szCs w:val="24"/>
            </w:rPr>
            <w:fldChar w:fldCharType="begin"/>
          </w:r>
          <w:r>
            <w:rPr>
              <w:rFonts w:ascii="Times New Roman" w:hAnsi="Times New Roman" w:eastAsia="仿宋" w:cs="Times New Roman"/>
              <w:sz w:val="24"/>
              <w:szCs w:val="24"/>
            </w:rPr>
            <w:instrText xml:space="preserve"> PAGEREF _Toc10829 \h </w:instrText>
          </w:r>
          <w:r>
            <w:rPr>
              <w:rFonts w:ascii="Times New Roman" w:hAnsi="Times New Roman" w:eastAsia="仿宋" w:cs="Times New Roman"/>
              <w:sz w:val="24"/>
              <w:szCs w:val="24"/>
            </w:rPr>
            <w:fldChar w:fldCharType="separate"/>
          </w:r>
          <w:r>
            <w:rPr>
              <w:rFonts w:ascii="Times New Roman" w:hAnsi="Times New Roman" w:eastAsia="仿宋" w:cs="Times New Roman"/>
              <w:sz w:val="24"/>
              <w:szCs w:val="24"/>
            </w:rPr>
            <w:t>20</w:t>
          </w:r>
          <w:r>
            <w:rPr>
              <w:rFonts w:ascii="Times New Roman" w:hAnsi="Times New Roman" w:eastAsia="仿宋" w:cs="Times New Roman"/>
              <w:sz w:val="24"/>
              <w:szCs w:val="24"/>
            </w:rPr>
            <w:fldChar w:fldCharType="end"/>
          </w:r>
          <w:r>
            <w:rPr>
              <w:rFonts w:hint="default" w:ascii="Times New Roman" w:hAnsi="Times New Roman" w:eastAsia="仿宋" w:cs="Times New Roman"/>
              <w:sz w:val="24"/>
              <w:szCs w:val="24"/>
            </w:rPr>
            <w:fldChar w:fldCharType="end"/>
          </w:r>
        </w:p>
        <w:p w14:paraId="3A85A9BC">
          <w:pPr>
            <w:pStyle w:val="10"/>
            <w:tabs>
              <w:tab w:val="right" w:leader="dot" w:pos="8788"/>
            </w:tabs>
            <w:ind w:left="0" w:leftChars="0" w:firstLine="0" w:firstLineChars="0"/>
            <w:rPr>
              <w:rFonts w:ascii="Times New Roman" w:hAnsi="Times New Roman" w:eastAsia="仿宋" w:cs="Times New Roman"/>
              <w:sz w:val="24"/>
              <w:szCs w:val="24"/>
            </w:rPr>
          </w:pPr>
          <w:r>
            <w:rPr>
              <w:rFonts w:hint="default" w:ascii="Times New Roman" w:hAnsi="Times New Roman" w:eastAsia="仿宋" w:cs="Times New Roman"/>
              <w:sz w:val="24"/>
              <w:szCs w:val="24"/>
            </w:rPr>
            <w:fldChar w:fldCharType="begin"/>
          </w:r>
          <w:r>
            <w:rPr>
              <w:rFonts w:hint="default" w:ascii="Times New Roman" w:hAnsi="Times New Roman" w:eastAsia="仿宋" w:cs="Times New Roman"/>
              <w:sz w:val="24"/>
              <w:szCs w:val="24"/>
            </w:rPr>
            <w:instrText xml:space="preserve"> HYPERLINK \l _Toc8648 </w:instrText>
          </w:r>
          <w:r>
            <w:rPr>
              <w:rFonts w:hint="default" w:ascii="Times New Roman" w:hAnsi="Times New Roman" w:eastAsia="仿宋" w:cs="Times New Roman"/>
              <w:sz w:val="24"/>
              <w:szCs w:val="24"/>
            </w:rPr>
            <w:fldChar w:fldCharType="separate"/>
          </w:r>
          <w:r>
            <w:rPr>
              <w:rFonts w:hint="eastAsia" w:ascii="Times New Roman" w:hAnsi="Times New Roman" w:eastAsia="仿宋" w:cs="Times New Roman"/>
              <w:bCs/>
              <w:sz w:val="24"/>
              <w:szCs w:val="24"/>
              <w:lang w:val="en-US" w:eastAsia="zh-CN"/>
            </w:rPr>
            <w:t>4.2 噪声的控制</w:t>
          </w:r>
          <w:r>
            <w:rPr>
              <w:rFonts w:ascii="Times New Roman" w:hAnsi="Times New Roman" w:eastAsia="仿宋" w:cs="Times New Roman"/>
              <w:sz w:val="24"/>
              <w:szCs w:val="24"/>
            </w:rPr>
            <w:tab/>
          </w:r>
          <w:r>
            <w:rPr>
              <w:rFonts w:ascii="Times New Roman" w:hAnsi="Times New Roman" w:eastAsia="仿宋" w:cs="Times New Roman"/>
              <w:sz w:val="24"/>
              <w:szCs w:val="24"/>
            </w:rPr>
            <w:fldChar w:fldCharType="begin"/>
          </w:r>
          <w:r>
            <w:rPr>
              <w:rFonts w:ascii="Times New Roman" w:hAnsi="Times New Roman" w:eastAsia="仿宋" w:cs="Times New Roman"/>
              <w:sz w:val="24"/>
              <w:szCs w:val="24"/>
            </w:rPr>
            <w:instrText xml:space="preserve"> PAGEREF _Toc8648 \h </w:instrText>
          </w:r>
          <w:r>
            <w:rPr>
              <w:rFonts w:ascii="Times New Roman" w:hAnsi="Times New Roman" w:eastAsia="仿宋" w:cs="Times New Roman"/>
              <w:sz w:val="24"/>
              <w:szCs w:val="24"/>
            </w:rPr>
            <w:fldChar w:fldCharType="separate"/>
          </w:r>
          <w:r>
            <w:rPr>
              <w:rFonts w:ascii="Times New Roman" w:hAnsi="Times New Roman" w:eastAsia="仿宋" w:cs="Times New Roman"/>
              <w:sz w:val="24"/>
              <w:szCs w:val="24"/>
            </w:rPr>
            <w:t>21</w:t>
          </w:r>
          <w:r>
            <w:rPr>
              <w:rFonts w:ascii="Times New Roman" w:hAnsi="Times New Roman" w:eastAsia="仿宋" w:cs="Times New Roman"/>
              <w:sz w:val="24"/>
              <w:szCs w:val="24"/>
            </w:rPr>
            <w:fldChar w:fldCharType="end"/>
          </w:r>
          <w:r>
            <w:rPr>
              <w:rFonts w:hint="default" w:ascii="Times New Roman" w:hAnsi="Times New Roman" w:eastAsia="仿宋" w:cs="Times New Roman"/>
              <w:sz w:val="24"/>
              <w:szCs w:val="24"/>
            </w:rPr>
            <w:fldChar w:fldCharType="end"/>
          </w:r>
        </w:p>
        <w:p w14:paraId="41A62EA5">
          <w:pPr>
            <w:pStyle w:val="9"/>
            <w:tabs>
              <w:tab w:val="right" w:leader="dot" w:pos="8788"/>
            </w:tabs>
            <w:rPr>
              <w:rFonts w:ascii="Times New Roman" w:hAnsi="Times New Roman" w:eastAsia="仿宋" w:cs="Times New Roman"/>
              <w:sz w:val="24"/>
              <w:szCs w:val="24"/>
            </w:rPr>
          </w:pPr>
          <w:r>
            <w:rPr>
              <w:rFonts w:hint="default" w:ascii="Times New Roman" w:hAnsi="Times New Roman" w:eastAsia="仿宋" w:cs="Times New Roman"/>
              <w:sz w:val="24"/>
              <w:szCs w:val="24"/>
            </w:rPr>
            <w:fldChar w:fldCharType="begin"/>
          </w:r>
          <w:r>
            <w:rPr>
              <w:rFonts w:hint="default" w:ascii="Times New Roman" w:hAnsi="Times New Roman" w:eastAsia="仿宋" w:cs="Times New Roman"/>
              <w:sz w:val="24"/>
              <w:szCs w:val="24"/>
            </w:rPr>
            <w:instrText xml:space="preserve"> HYPERLINK \l _Toc26659 </w:instrText>
          </w:r>
          <w:r>
            <w:rPr>
              <w:rFonts w:hint="default" w:ascii="Times New Roman" w:hAnsi="Times New Roman" w:eastAsia="仿宋" w:cs="Times New Roman"/>
              <w:sz w:val="24"/>
              <w:szCs w:val="24"/>
            </w:rPr>
            <w:fldChar w:fldCharType="separate"/>
          </w:r>
          <w:r>
            <w:rPr>
              <w:rFonts w:hint="eastAsia" w:ascii="Times New Roman" w:hAnsi="Times New Roman" w:eastAsia="仿宋" w:cs="Times New Roman"/>
              <w:bCs/>
              <w:sz w:val="24"/>
              <w:szCs w:val="24"/>
              <w:lang w:val="en-US" w:eastAsia="zh-CN"/>
            </w:rPr>
            <w:t>5 车间成本核算</w:t>
          </w:r>
          <w:r>
            <w:rPr>
              <w:rFonts w:ascii="Times New Roman" w:hAnsi="Times New Roman" w:eastAsia="仿宋" w:cs="Times New Roman"/>
              <w:sz w:val="24"/>
              <w:szCs w:val="24"/>
            </w:rPr>
            <w:tab/>
          </w:r>
          <w:r>
            <w:rPr>
              <w:rFonts w:ascii="Times New Roman" w:hAnsi="Times New Roman" w:eastAsia="仿宋" w:cs="Times New Roman"/>
              <w:sz w:val="24"/>
              <w:szCs w:val="24"/>
            </w:rPr>
            <w:fldChar w:fldCharType="begin"/>
          </w:r>
          <w:r>
            <w:rPr>
              <w:rFonts w:ascii="Times New Roman" w:hAnsi="Times New Roman" w:eastAsia="仿宋" w:cs="Times New Roman"/>
              <w:sz w:val="24"/>
              <w:szCs w:val="24"/>
            </w:rPr>
            <w:instrText xml:space="preserve"> PAGEREF _Toc26659 \h </w:instrText>
          </w:r>
          <w:r>
            <w:rPr>
              <w:rFonts w:ascii="Times New Roman" w:hAnsi="Times New Roman" w:eastAsia="仿宋" w:cs="Times New Roman"/>
              <w:sz w:val="24"/>
              <w:szCs w:val="24"/>
            </w:rPr>
            <w:fldChar w:fldCharType="separate"/>
          </w:r>
          <w:r>
            <w:rPr>
              <w:rFonts w:ascii="Times New Roman" w:hAnsi="Times New Roman" w:eastAsia="仿宋" w:cs="Times New Roman"/>
              <w:sz w:val="24"/>
              <w:szCs w:val="24"/>
            </w:rPr>
            <w:t>21</w:t>
          </w:r>
          <w:r>
            <w:rPr>
              <w:rFonts w:ascii="Times New Roman" w:hAnsi="Times New Roman" w:eastAsia="仿宋" w:cs="Times New Roman"/>
              <w:sz w:val="24"/>
              <w:szCs w:val="24"/>
            </w:rPr>
            <w:fldChar w:fldCharType="end"/>
          </w:r>
          <w:r>
            <w:rPr>
              <w:rFonts w:hint="default" w:ascii="Times New Roman" w:hAnsi="Times New Roman" w:eastAsia="仿宋" w:cs="Times New Roman"/>
              <w:sz w:val="24"/>
              <w:szCs w:val="24"/>
            </w:rPr>
            <w:fldChar w:fldCharType="end"/>
          </w:r>
        </w:p>
        <w:p w14:paraId="21987E37">
          <w:pPr>
            <w:pStyle w:val="10"/>
            <w:tabs>
              <w:tab w:val="right" w:leader="dot" w:pos="8788"/>
            </w:tabs>
            <w:ind w:left="0" w:leftChars="0" w:firstLine="0" w:firstLineChars="0"/>
            <w:rPr>
              <w:rFonts w:ascii="Times New Roman" w:hAnsi="Times New Roman" w:eastAsia="仿宋" w:cs="Times New Roman"/>
              <w:sz w:val="24"/>
              <w:szCs w:val="24"/>
            </w:rPr>
          </w:pPr>
          <w:r>
            <w:rPr>
              <w:rFonts w:hint="default" w:ascii="Times New Roman" w:hAnsi="Times New Roman" w:eastAsia="仿宋" w:cs="Times New Roman"/>
              <w:sz w:val="24"/>
              <w:szCs w:val="24"/>
            </w:rPr>
            <w:fldChar w:fldCharType="begin"/>
          </w:r>
          <w:r>
            <w:rPr>
              <w:rFonts w:hint="default" w:ascii="Times New Roman" w:hAnsi="Times New Roman" w:eastAsia="仿宋" w:cs="Times New Roman"/>
              <w:sz w:val="24"/>
              <w:szCs w:val="24"/>
            </w:rPr>
            <w:instrText xml:space="preserve"> HYPERLINK \l _Toc14047 </w:instrText>
          </w:r>
          <w:r>
            <w:rPr>
              <w:rFonts w:hint="default" w:ascii="Times New Roman" w:hAnsi="Times New Roman" w:eastAsia="仿宋" w:cs="Times New Roman"/>
              <w:sz w:val="24"/>
              <w:szCs w:val="24"/>
            </w:rPr>
            <w:fldChar w:fldCharType="separate"/>
          </w:r>
          <w:r>
            <w:rPr>
              <w:rFonts w:hint="eastAsia" w:ascii="Times New Roman" w:hAnsi="Times New Roman" w:eastAsia="仿宋" w:cs="Times New Roman"/>
              <w:bCs/>
              <w:sz w:val="24"/>
              <w:szCs w:val="24"/>
              <w:lang w:val="en-US" w:eastAsia="zh-CN"/>
            </w:rPr>
            <w:t>5.1 生产成本</w:t>
          </w:r>
          <w:r>
            <w:rPr>
              <w:rFonts w:ascii="Times New Roman" w:hAnsi="Times New Roman" w:eastAsia="仿宋" w:cs="Times New Roman"/>
              <w:sz w:val="24"/>
              <w:szCs w:val="24"/>
            </w:rPr>
            <w:tab/>
          </w:r>
          <w:r>
            <w:rPr>
              <w:rFonts w:ascii="Times New Roman" w:hAnsi="Times New Roman" w:eastAsia="仿宋" w:cs="Times New Roman"/>
              <w:sz w:val="24"/>
              <w:szCs w:val="24"/>
            </w:rPr>
            <w:fldChar w:fldCharType="begin"/>
          </w:r>
          <w:r>
            <w:rPr>
              <w:rFonts w:ascii="Times New Roman" w:hAnsi="Times New Roman" w:eastAsia="仿宋" w:cs="Times New Roman"/>
              <w:sz w:val="24"/>
              <w:szCs w:val="24"/>
            </w:rPr>
            <w:instrText xml:space="preserve"> PAGEREF _Toc14047 \h </w:instrText>
          </w:r>
          <w:r>
            <w:rPr>
              <w:rFonts w:ascii="Times New Roman" w:hAnsi="Times New Roman" w:eastAsia="仿宋" w:cs="Times New Roman"/>
              <w:sz w:val="24"/>
              <w:szCs w:val="24"/>
            </w:rPr>
            <w:fldChar w:fldCharType="separate"/>
          </w:r>
          <w:r>
            <w:rPr>
              <w:rFonts w:ascii="Times New Roman" w:hAnsi="Times New Roman" w:eastAsia="仿宋" w:cs="Times New Roman"/>
              <w:sz w:val="24"/>
              <w:szCs w:val="24"/>
            </w:rPr>
            <w:t>21</w:t>
          </w:r>
          <w:r>
            <w:rPr>
              <w:rFonts w:ascii="Times New Roman" w:hAnsi="Times New Roman" w:eastAsia="仿宋" w:cs="Times New Roman"/>
              <w:sz w:val="24"/>
              <w:szCs w:val="24"/>
            </w:rPr>
            <w:fldChar w:fldCharType="end"/>
          </w:r>
          <w:r>
            <w:rPr>
              <w:rFonts w:hint="default" w:ascii="Times New Roman" w:hAnsi="Times New Roman" w:eastAsia="仿宋" w:cs="Times New Roman"/>
              <w:sz w:val="24"/>
              <w:szCs w:val="24"/>
            </w:rPr>
            <w:fldChar w:fldCharType="end"/>
          </w:r>
        </w:p>
        <w:p w14:paraId="4A3953C7">
          <w:pPr>
            <w:pStyle w:val="10"/>
            <w:tabs>
              <w:tab w:val="right" w:leader="dot" w:pos="8788"/>
            </w:tabs>
            <w:ind w:left="0" w:leftChars="0" w:firstLine="0" w:firstLineChars="0"/>
            <w:rPr>
              <w:rFonts w:ascii="Times New Roman" w:hAnsi="Times New Roman" w:eastAsia="仿宋" w:cs="Times New Roman"/>
              <w:sz w:val="24"/>
              <w:szCs w:val="24"/>
            </w:rPr>
          </w:pPr>
          <w:r>
            <w:rPr>
              <w:rFonts w:hint="default" w:ascii="Times New Roman" w:hAnsi="Times New Roman" w:eastAsia="仿宋" w:cs="Times New Roman"/>
              <w:sz w:val="24"/>
              <w:szCs w:val="24"/>
            </w:rPr>
            <w:fldChar w:fldCharType="begin"/>
          </w:r>
          <w:r>
            <w:rPr>
              <w:rFonts w:hint="default" w:ascii="Times New Roman" w:hAnsi="Times New Roman" w:eastAsia="仿宋" w:cs="Times New Roman"/>
              <w:sz w:val="24"/>
              <w:szCs w:val="24"/>
            </w:rPr>
            <w:instrText xml:space="preserve"> HYPERLINK \l _Toc11449 </w:instrText>
          </w:r>
          <w:r>
            <w:rPr>
              <w:rFonts w:hint="default" w:ascii="Times New Roman" w:hAnsi="Times New Roman" w:eastAsia="仿宋" w:cs="Times New Roman"/>
              <w:sz w:val="24"/>
              <w:szCs w:val="24"/>
            </w:rPr>
            <w:fldChar w:fldCharType="separate"/>
          </w:r>
          <w:r>
            <w:rPr>
              <w:rFonts w:hint="eastAsia" w:ascii="Times New Roman" w:hAnsi="Times New Roman" w:eastAsia="仿宋" w:cs="Times New Roman"/>
              <w:bCs/>
              <w:sz w:val="24"/>
              <w:szCs w:val="24"/>
              <w:lang w:val="en-US" w:eastAsia="zh-CN"/>
            </w:rPr>
            <w:t>5.2 总成本核算</w:t>
          </w:r>
          <w:r>
            <w:rPr>
              <w:rFonts w:ascii="Times New Roman" w:hAnsi="Times New Roman" w:eastAsia="仿宋" w:cs="Times New Roman"/>
              <w:sz w:val="24"/>
              <w:szCs w:val="24"/>
            </w:rPr>
            <w:tab/>
          </w:r>
          <w:r>
            <w:rPr>
              <w:rFonts w:ascii="Times New Roman" w:hAnsi="Times New Roman" w:eastAsia="仿宋" w:cs="Times New Roman"/>
              <w:sz w:val="24"/>
              <w:szCs w:val="24"/>
            </w:rPr>
            <w:fldChar w:fldCharType="begin"/>
          </w:r>
          <w:r>
            <w:rPr>
              <w:rFonts w:ascii="Times New Roman" w:hAnsi="Times New Roman" w:eastAsia="仿宋" w:cs="Times New Roman"/>
              <w:sz w:val="24"/>
              <w:szCs w:val="24"/>
            </w:rPr>
            <w:instrText xml:space="preserve"> PAGEREF _Toc11449 \h </w:instrText>
          </w:r>
          <w:r>
            <w:rPr>
              <w:rFonts w:ascii="Times New Roman" w:hAnsi="Times New Roman" w:eastAsia="仿宋" w:cs="Times New Roman"/>
              <w:sz w:val="24"/>
              <w:szCs w:val="24"/>
            </w:rPr>
            <w:fldChar w:fldCharType="separate"/>
          </w:r>
          <w:r>
            <w:rPr>
              <w:rFonts w:ascii="Times New Roman" w:hAnsi="Times New Roman" w:eastAsia="仿宋" w:cs="Times New Roman"/>
              <w:sz w:val="24"/>
              <w:szCs w:val="24"/>
            </w:rPr>
            <w:t>23</w:t>
          </w:r>
          <w:r>
            <w:rPr>
              <w:rFonts w:ascii="Times New Roman" w:hAnsi="Times New Roman" w:eastAsia="仿宋" w:cs="Times New Roman"/>
              <w:sz w:val="24"/>
              <w:szCs w:val="24"/>
            </w:rPr>
            <w:fldChar w:fldCharType="end"/>
          </w:r>
          <w:r>
            <w:rPr>
              <w:rFonts w:hint="default" w:ascii="Times New Roman" w:hAnsi="Times New Roman" w:eastAsia="仿宋" w:cs="Times New Roman"/>
              <w:sz w:val="24"/>
              <w:szCs w:val="24"/>
            </w:rPr>
            <w:fldChar w:fldCharType="end"/>
          </w:r>
        </w:p>
        <w:p w14:paraId="4420F624">
          <w:pPr>
            <w:pStyle w:val="9"/>
            <w:tabs>
              <w:tab w:val="right" w:leader="dot" w:pos="8788"/>
            </w:tabs>
            <w:rPr>
              <w:rFonts w:ascii="Times New Roman" w:hAnsi="Times New Roman" w:eastAsia="仿宋" w:cs="Times New Roman"/>
              <w:sz w:val="24"/>
              <w:szCs w:val="24"/>
            </w:rPr>
          </w:pPr>
          <w:r>
            <w:rPr>
              <w:rFonts w:hint="default" w:ascii="Times New Roman" w:hAnsi="Times New Roman" w:eastAsia="仿宋" w:cs="Times New Roman"/>
              <w:sz w:val="24"/>
              <w:szCs w:val="24"/>
            </w:rPr>
            <w:fldChar w:fldCharType="begin"/>
          </w:r>
          <w:r>
            <w:rPr>
              <w:rFonts w:hint="default" w:ascii="Times New Roman" w:hAnsi="Times New Roman" w:eastAsia="仿宋" w:cs="Times New Roman"/>
              <w:sz w:val="24"/>
              <w:szCs w:val="24"/>
            </w:rPr>
            <w:instrText xml:space="preserve"> HYPERLINK \l _Toc3757 </w:instrText>
          </w:r>
          <w:r>
            <w:rPr>
              <w:rFonts w:hint="default" w:ascii="Times New Roman" w:hAnsi="Times New Roman" w:eastAsia="仿宋" w:cs="Times New Roman"/>
              <w:sz w:val="24"/>
              <w:szCs w:val="24"/>
            </w:rPr>
            <w:fldChar w:fldCharType="separate"/>
          </w:r>
          <w:r>
            <w:rPr>
              <w:rFonts w:hint="eastAsia" w:ascii="Times New Roman" w:hAnsi="Times New Roman" w:eastAsia="仿宋" w:cs="Times New Roman"/>
              <w:bCs/>
              <w:sz w:val="24"/>
              <w:szCs w:val="24"/>
              <w:lang w:val="en-US" w:eastAsia="zh-CN"/>
            </w:rPr>
            <w:t>6 结论</w:t>
          </w:r>
          <w:r>
            <w:rPr>
              <w:rFonts w:ascii="Times New Roman" w:hAnsi="Times New Roman" w:eastAsia="仿宋" w:cs="Times New Roman"/>
              <w:sz w:val="24"/>
              <w:szCs w:val="24"/>
            </w:rPr>
            <w:tab/>
          </w:r>
          <w:r>
            <w:rPr>
              <w:rFonts w:ascii="Times New Roman" w:hAnsi="Times New Roman" w:eastAsia="仿宋" w:cs="Times New Roman"/>
              <w:sz w:val="24"/>
              <w:szCs w:val="24"/>
            </w:rPr>
            <w:fldChar w:fldCharType="begin"/>
          </w:r>
          <w:r>
            <w:rPr>
              <w:rFonts w:ascii="Times New Roman" w:hAnsi="Times New Roman" w:eastAsia="仿宋" w:cs="Times New Roman"/>
              <w:sz w:val="24"/>
              <w:szCs w:val="24"/>
            </w:rPr>
            <w:instrText xml:space="preserve"> PAGEREF _Toc3757 \h </w:instrText>
          </w:r>
          <w:r>
            <w:rPr>
              <w:rFonts w:ascii="Times New Roman" w:hAnsi="Times New Roman" w:eastAsia="仿宋" w:cs="Times New Roman"/>
              <w:sz w:val="24"/>
              <w:szCs w:val="24"/>
            </w:rPr>
            <w:fldChar w:fldCharType="separate"/>
          </w:r>
          <w:r>
            <w:rPr>
              <w:rFonts w:ascii="Times New Roman" w:hAnsi="Times New Roman" w:eastAsia="仿宋" w:cs="Times New Roman"/>
              <w:sz w:val="24"/>
              <w:szCs w:val="24"/>
            </w:rPr>
            <w:t>23</w:t>
          </w:r>
          <w:r>
            <w:rPr>
              <w:rFonts w:ascii="Times New Roman" w:hAnsi="Times New Roman" w:eastAsia="仿宋" w:cs="Times New Roman"/>
              <w:sz w:val="24"/>
              <w:szCs w:val="24"/>
            </w:rPr>
            <w:fldChar w:fldCharType="end"/>
          </w:r>
          <w:r>
            <w:rPr>
              <w:rFonts w:hint="default" w:ascii="Times New Roman" w:hAnsi="Times New Roman" w:eastAsia="仿宋" w:cs="Times New Roman"/>
              <w:sz w:val="24"/>
              <w:szCs w:val="24"/>
            </w:rPr>
            <w:fldChar w:fldCharType="end"/>
          </w:r>
        </w:p>
        <w:p w14:paraId="0CE1680B">
          <w:pPr>
            <w:pStyle w:val="9"/>
            <w:tabs>
              <w:tab w:val="right" w:leader="dot" w:pos="8788"/>
            </w:tabs>
            <w:rPr>
              <w:rFonts w:ascii="Times New Roman" w:hAnsi="Times New Roman" w:eastAsia="仿宋" w:cs="Times New Roman"/>
              <w:sz w:val="24"/>
              <w:szCs w:val="24"/>
            </w:rPr>
          </w:pPr>
          <w:r>
            <w:rPr>
              <w:rFonts w:hint="default" w:ascii="Times New Roman" w:hAnsi="Times New Roman" w:eastAsia="仿宋" w:cs="Times New Roman"/>
              <w:sz w:val="24"/>
              <w:szCs w:val="24"/>
            </w:rPr>
            <w:fldChar w:fldCharType="begin"/>
          </w:r>
          <w:r>
            <w:rPr>
              <w:rFonts w:hint="default" w:ascii="Times New Roman" w:hAnsi="Times New Roman" w:eastAsia="仿宋" w:cs="Times New Roman"/>
              <w:sz w:val="24"/>
              <w:szCs w:val="24"/>
            </w:rPr>
            <w:instrText xml:space="preserve"> HYPERLINK \l _Toc8502 </w:instrText>
          </w:r>
          <w:r>
            <w:rPr>
              <w:rFonts w:hint="default" w:ascii="Times New Roman" w:hAnsi="Times New Roman" w:eastAsia="仿宋" w:cs="Times New Roman"/>
              <w:sz w:val="24"/>
              <w:szCs w:val="24"/>
            </w:rPr>
            <w:fldChar w:fldCharType="separate"/>
          </w:r>
          <w:r>
            <w:rPr>
              <w:rFonts w:hint="eastAsia" w:ascii="Times New Roman" w:hAnsi="Times New Roman" w:eastAsia="仿宋" w:cs="Times New Roman"/>
              <w:bCs/>
              <w:kern w:val="2"/>
              <w:sz w:val="24"/>
              <w:szCs w:val="24"/>
              <w:lang w:val="en-US" w:eastAsia="zh-CN" w:bidi="ar-SA"/>
            </w:rPr>
            <w:t>【参 考 文 献】</w:t>
          </w:r>
          <w:r>
            <w:rPr>
              <w:rFonts w:ascii="Times New Roman" w:hAnsi="Times New Roman" w:eastAsia="仿宋" w:cs="Times New Roman"/>
              <w:sz w:val="24"/>
              <w:szCs w:val="24"/>
            </w:rPr>
            <w:tab/>
          </w:r>
          <w:r>
            <w:rPr>
              <w:rFonts w:ascii="Times New Roman" w:hAnsi="Times New Roman" w:eastAsia="仿宋" w:cs="Times New Roman"/>
              <w:sz w:val="24"/>
              <w:szCs w:val="24"/>
            </w:rPr>
            <w:fldChar w:fldCharType="begin"/>
          </w:r>
          <w:r>
            <w:rPr>
              <w:rFonts w:ascii="Times New Roman" w:hAnsi="Times New Roman" w:eastAsia="仿宋" w:cs="Times New Roman"/>
              <w:sz w:val="24"/>
              <w:szCs w:val="24"/>
            </w:rPr>
            <w:instrText xml:space="preserve"> PAGEREF _Toc8502 \h </w:instrText>
          </w:r>
          <w:r>
            <w:rPr>
              <w:rFonts w:ascii="Times New Roman" w:hAnsi="Times New Roman" w:eastAsia="仿宋" w:cs="Times New Roman"/>
              <w:sz w:val="24"/>
              <w:szCs w:val="24"/>
            </w:rPr>
            <w:fldChar w:fldCharType="separate"/>
          </w:r>
          <w:r>
            <w:rPr>
              <w:rFonts w:ascii="Times New Roman" w:hAnsi="Times New Roman" w:eastAsia="仿宋" w:cs="Times New Roman"/>
              <w:sz w:val="24"/>
              <w:szCs w:val="24"/>
            </w:rPr>
            <w:t>24</w:t>
          </w:r>
          <w:r>
            <w:rPr>
              <w:rFonts w:ascii="Times New Roman" w:hAnsi="Times New Roman" w:eastAsia="仿宋" w:cs="Times New Roman"/>
              <w:sz w:val="24"/>
              <w:szCs w:val="24"/>
            </w:rPr>
            <w:fldChar w:fldCharType="end"/>
          </w:r>
          <w:r>
            <w:rPr>
              <w:rFonts w:hint="default" w:ascii="Times New Roman" w:hAnsi="Times New Roman" w:eastAsia="仿宋" w:cs="Times New Roman"/>
              <w:sz w:val="24"/>
              <w:szCs w:val="24"/>
            </w:rPr>
            <w:fldChar w:fldCharType="end"/>
          </w:r>
        </w:p>
        <w:p w14:paraId="4ED74996">
          <w:pPr>
            <w:pStyle w:val="9"/>
            <w:tabs>
              <w:tab w:val="right" w:leader="dot" w:pos="8788"/>
            </w:tabs>
            <w:rPr>
              <w:rFonts w:ascii="Times New Roman" w:hAnsi="Times New Roman" w:eastAsia="仿宋" w:cs="Times New Roman"/>
              <w:sz w:val="24"/>
              <w:szCs w:val="24"/>
            </w:rPr>
          </w:pPr>
          <w:r>
            <w:rPr>
              <w:rFonts w:hint="default" w:ascii="Times New Roman" w:hAnsi="Times New Roman" w:eastAsia="仿宋" w:cs="Times New Roman"/>
              <w:sz w:val="24"/>
              <w:szCs w:val="24"/>
            </w:rPr>
            <w:fldChar w:fldCharType="begin"/>
          </w:r>
          <w:r>
            <w:rPr>
              <w:rFonts w:hint="default" w:ascii="Times New Roman" w:hAnsi="Times New Roman" w:eastAsia="仿宋" w:cs="Times New Roman"/>
              <w:sz w:val="24"/>
              <w:szCs w:val="24"/>
            </w:rPr>
            <w:instrText xml:space="preserve"> HYPERLINK \l _Toc30624 </w:instrText>
          </w:r>
          <w:r>
            <w:rPr>
              <w:rFonts w:hint="default" w:ascii="Times New Roman" w:hAnsi="Times New Roman" w:eastAsia="仿宋" w:cs="Times New Roman"/>
              <w:sz w:val="24"/>
              <w:szCs w:val="24"/>
            </w:rPr>
            <w:fldChar w:fldCharType="separate"/>
          </w:r>
          <w:r>
            <w:rPr>
              <w:rFonts w:hint="eastAsia" w:ascii="Times New Roman" w:hAnsi="Times New Roman" w:eastAsia="仿宋" w:cs="Times New Roman"/>
              <w:bCs/>
              <w:sz w:val="24"/>
              <w:szCs w:val="24"/>
              <w:lang w:val="en-US" w:eastAsia="zh-CN"/>
            </w:rPr>
            <w:t>致 谢</w:t>
          </w:r>
          <w:r>
            <w:rPr>
              <w:rFonts w:ascii="Times New Roman" w:hAnsi="Times New Roman" w:eastAsia="仿宋" w:cs="Times New Roman"/>
              <w:sz w:val="24"/>
              <w:szCs w:val="24"/>
            </w:rPr>
            <w:tab/>
          </w:r>
          <w:r>
            <w:rPr>
              <w:rFonts w:ascii="Times New Roman" w:hAnsi="Times New Roman" w:eastAsia="仿宋" w:cs="Times New Roman"/>
              <w:sz w:val="24"/>
              <w:szCs w:val="24"/>
            </w:rPr>
            <w:fldChar w:fldCharType="begin"/>
          </w:r>
          <w:r>
            <w:rPr>
              <w:rFonts w:ascii="Times New Roman" w:hAnsi="Times New Roman" w:eastAsia="仿宋" w:cs="Times New Roman"/>
              <w:sz w:val="24"/>
              <w:szCs w:val="24"/>
            </w:rPr>
            <w:instrText xml:space="preserve"> PAGEREF _Toc30624 \h </w:instrText>
          </w:r>
          <w:r>
            <w:rPr>
              <w:rFonts w:ascii="Times New Roman" w:hAnsi="Times New Roman" w:eastAsia="仿宋" w:cs="Times New Roman"/>
              <w:sz w:val="24"/>
              <w:szCs w:val="24"/>
            </w:rPr>
            <w:fldChar w:fldCharType="separate"/>
          </w:r>
          <w:r>
            <w:rPr>
              <w:rFonts w:ascii="Times New Roman" w:hAnsi="Times New Roman" w:eastAsia="仿宋" w:cs="Times New Roman"/>
              <w:sz w:val="24"/>
              <w:szCs w:val="24"/>
            </w:rPr>
            <w:t>25</w:t>
          </w:r>
          <w:r>
            <w:rPr>
              <w:rFonts w:ascii="Times New Roman" w:hAnsi="Times New Roman" w:eastAsia="仿宋" w:cs="Times New Roman"/>
              <w:sz w:val="24"/>
              <w:szCs w:val="24"/>
            </w:rPr>
            <w:fldChar w:fldCharType="end"/>
          </w:r>
          <w:r>
            <w:rPr>
              <w:rFonts w:hint="default" w:ascii="Times New Roman" w:hAnsi="Times New Roman" w:eastAsia="仿宋" w:cs="Times New Roman"/>
              <w:sz w:val="24"/>
              <w:szCs w:val="24"/>
            </w:rPr>
            <w:fldChar w:fldCharType="end"/>
          </w:r>
        </w:p>
        <w:p w14:paraId="55F35B1B">
          <w:pPr>
            <w:pStyle w:val="9"/>
            <w:tabs>
              <w:tab w:val="right" w:leader="dot" w:pos="8788"/>
            </w:tabs>
          </w:pPr>
          <w:r>
            <w:rPr>
              <w:rFonts w:hint="default" w:ascii="Times New Roman" w:hAnsi="Times New Roman" w:eastAsia="仿宋" w:cs="Times New Roman"/>
              <w:sz w:val="24"/>
              <w:szCs w:val="24"/>
            </w:rPr>
            <w:fldChar w:fldCharType="begin"/>
          </w:r>
          <w:r>
            <w:rPr>
              <w:rFonts w:hint="default" w:ascii="Times New Roman" w:hAnsi="Times New Roman" w:eastAsia="仿宋" w:cs="Times New Roman"/>
              <w:sz w:val="24"/>
              <w:szCs w:val="24"/>
            </w:rPr>
            <w:instrText xml:space="preserve"> HYPERLINK \l _Toc25798 </w:instrText>
          </w:r>
          <w:r>
            <w:rPr>
              <w:rFonts w:hint="default" w:ascii="Times New Roman" w:hAnsi="Times New Roman" w:eastAsia="仿宋" w:cs="Times New Roman"/>
              <w:sz w:val="24"/>
              <w:szCs w:val="24"/>
            </w:rPr>
            <w:fldChar w:fldCharType="separate"/>
          </w:r>
          <w:r>
            <w:rPr>
              <w:rFonts w:hint="eastAsia" w:ascii="Times New Roman" w:hAnsi="Times New Roman" w:eastAsia="仿宋" w:cs="Times New Roman"/>
              <w:bCs/>
              <w:sz w:val="24"/>
              <w:szCs w:val="24"/>
              <w:lang w:val="en-US" w:eastAsia="zh-CN"/>
            </w:rPr>
            <w:t>附录 工程图纸</w:t>
          </w:r>
          <w:r>
            <w:rPr>
              <w:rFonts w:ascii="Times New Roman" w:hAnsi="Times New Roman" w:eastAsia="仿宋" w:cs="Times New Roman"/>
              <w:sz w:val="24"/>
              <w:szCs w:val="24"/>
            </w:rPr>
            <w:tab/>
          </w:r>
          <w:r>
            <w:rPr>
              <w:rFonts w:ascii="Times New Roman" w:hAnsi="Times New Roman" w:eastAsia="仿宋" w:cs="Times New Roman"/>
              <w:sz w:val="24"/>
              <w:szCs w:val="24"/>
            </w:rPr>
            <w:fldChar w:fldCharType="begin"/>
          </w:r>
          <w:r>
            <w:rPr>
              <w:rFonts w:ascii="Times New Roman" w:hAnsi="Times New Roman" w:eastAsia="仿宋" w:cs="Times New Roman"/>
              <w:sz w:val="24"/>
              <w:szCs w:val="24"/>
            </w:rPr>
            <w:instrText xml:space="preserve"> PAGEREF _Toc25798 \h </w:instrText>
          </w:r>
          <w:r>
            <w:rPr>
              <w:rFonts w:ascii="Times New Roman" w:hAnsi="Times New Roman" w:eastAsia="仿宋" w:cs="Times New Roman"/>
              <w:sz w:val="24"/>
              <w:szCs w:val="24"/>
            </w:rPr>
            <w:fldChar w:fldCharType="separate"/>
          </w:r>
          <w:r>
            <w:rPr>
              <w:rFonts w:ascii="Times New Roman" w:hAnsi="Times New Roman" w:eastAsia="仿宋" w:cs="Times New Roman"/>
              <w:sz w:val="24"/>
              <w:szCs w:val="24"/>
            </w:rPr>
            <w:t>26</w:t>
          </w:r>
          <w:r>
            <w:rPr>
              <w:rFonts w:ascii="Times New Roman" w:hAnsi="Times New Roman" w:eastAsia="仿宋" w:cs="Times New Roman"/>
              <w:sz w:val="24"/>
              <w:szCs w:val="24"/>
            </w:rPr>
            <w:fldChar w:fldCharType="end"/>
          </w:r>
          <w:r>
            <w:rPr>
              <w:rFonts w:hint="default" w:ascii="Times New Roman" w:hAnsi="Times New Roman" w:eastAsia="仿宋" w:cs="Times New Roman"/>
              <w:sz w:val="24"/>
              <w:szCs w:val="24"/>
            </w:rPr>
            <w:fldChar w:fldCharType="end"/>
          </w:r>
        </w:p>
        <w:p w14:paraId="2D8A8BF5">
          <w:pPr>
            <w:rPr>
              <w:rFonts w:hint="eastAsia" w:ascii="Times New Roman" w:hAnsi="Times New Roman" w:eastAsia="宋体" w:cs="Times New Roman"/>
              <w:sz w:val="24"/>
              <w:lang w:val="en-US" w:eastAsia="zh-CN" w:bidi="ar-SA"/>
            </w:rPr>
            <w:sectPr>
              <w:headerReference r:id="rId3" w:type="default"/>
              <w:footerReference r:id="rId4" w:type="default"/>
              <w:pgSz w:w="11906" w:h="16838"/>
              <w:pgMar w:top="1701" w:right="1134" w:bottom="1417" w:left="1984" w:header="680" w:footer="680" w:gutter="0"/>
              <w:pgBorders>
                <w:top w:val="none" w:sz="0" w:space="0"/>
                <w:left w:val="none" w:sz="0" w:space="0"/>
                <w:bottom w:val="none" w:sz="0" w:space="0"/>
                <w:right w:val="none" w:sz="0" w:space="0"/>
              </w:pgBorders>
              <w:cols w:space="425" w:num="1"/>
              <w:docGrid w:type="lines" w:linePitch="312" w:charSpace="0"/>
            </w:sectPr>
          </w:pPr>
          <w:r>
            <w:rPr>
              <w:rFonts w:hint="default" w:ascii="Times New Roman" w:hAnsi="Times New Roman" w:eastAsia="仿宋" w:cs="Times New Roman"/>
            </w:rPr>
            <w:fldChar w:fldCharType="end"/>
          </w:r>
        </w:p>
      </w:sdtContent>
    </w:sdt>
    <w:p w14:paraId="03644836">
      <w:pPr>
        <w:keepNext w:val="0"/>
        <w:keepLines w:val="0"/>
        <w:pageBreakBefore w:val="0"/>
        <w:widowControl w:val="0"/>
        <w:kinsoku/>
        <w:wordWrap/>
        <w:overflowPunct/>
        <w:topLinePunct w:val="0"/>
        <w:autoSpaceDE/>
        <w:autoSpaceDN/>
        <w:bidi w:val="0"/>
        <w:adjustRightInd/>
        <w:snapToGrid/>
        <w:spacing w:line="240" w:lineRule="auto"/>
        <w:jc w:val="both"/>
        <w:textAlignment w:val="auto"/>
        <w:rPr>
          <w:rFonts w:hint="eastAsia" w:ascii="黑体" w:hAnsi="黑体" w:eastAsia="黑体" w:cs="黑体"/>
          <w:sz w:val="32"/>
          <w:szCs w:val="32"/>
          <w:lang w:val="en-US" w:eastAsia="zh-CN"/>
        </w:rPr>
      </w:pPr>
    </w:p>
    <w:p w14:paraId="705B15A1">
      <w:pPr>
        <w:keepNext w:val="0"/>
        <w:keepLines w:val="0"/>
        <w:pageBreakBefore w:val="0"/>
        <w:widowControl w:val="0"/>
        <w:kinsoku/>
        <w:wordWrap/>
        <w:overflowPunct/>
        <w:topLinePunct w:val="0"/>
        <w:autoSpaceDE/>
        <w:autoSpaceDN/>
        <w:bidi w:val="0"/>
        <w:adjustRightInd/>
        <w:snapToGrid/>
        <w:spacing w:after="235" w:afterLines="75" w:line="360" w:lineRule="auto"/>
        <w:jc w:val="center"/>
        <w:textAlignment w:val="auto"/>
        <w:rPr>
          <w:rFonts w:hint="eastAsia" w:ascii="黑体" w:hAnsi="黑体" w:eastAsia="黑体" w:cs="黑体"/>
          <w:sz w:val="32"/>
          <w:szCs w:val="32"/>
          <w:lang w:val="en-US" w:eastAsia="zh-CN"/>
        </w:rPr>
      </w:pPr>
      <w:r>
        <w:rPr>
          <w:rFonts w:hint="eastAsia" w:ascii="黑体" w:hAnsi="黑体" w:eastAsia="黑体" w:cs="黑体"/>
          <w:sz w:val="32"/>
          <w:szCs w:val="32"/>
          <w:lang w:val="en-US" w:eastAsia="zh-CN"/>
        </w:rPr>
        <w:t>摘  要</w:t>
      </w:r>
    </w:p>
    <w:p w14:paraId="2220AE88">
      <w:pPr>
        <w:keepNext w:val="0"/>
        <w:keepLines w:val="0"/>
        <w:pageBreakBefore w:val="0"/>
        <w:widowControl w:val="0"/>
        <w:kinsoku/>
        <w:wordWrap/>
        <w:overflowPunct/>
        <w:topLinePunct w:val="0"/>
        <w:autoSpaceDE/>
        <w:autoSpaceDN/>
        <w:bidi w:val="0"/>
        <w:adjustRightInd/>
        <w:snapToGrid/>
        <w:spacing w:line="360" w:lineRule="auto"/>
        <w:ind w:firstLine="480" w:firstLineChars="200"/>
        <w:jc w:val="both"/>
        <w:textAlignment w:val="auto"/>
        <w:rPr>
          <w:rFonts w:hint="eastAsia"/>
          <w:sz w:val="24"/>
          <w:szCs w:val="24"/>
          <w:lang w:val="en-US" w:eastAsia="zh-CN"/>
        </w:rPr>
      </w:pPr>
      <w:r>
        <w:rPr>
          <w:rFonts w:hint="eastAsia"/>
          <w:sz w:val="24"/>
          <w:szCs w:val="24"/>
          <w:lang w:val="en-US" w:eastAsia="zh-CN"/>
        </w:rPr>
        <w:t>蓝莓酸奶融合蓝莓花青素的抗氧化功能与酸奶的益生菌特性，具有广阔的市场前景。本设计针对年产1000吨蓝莓酸奶生产车间，制定了完整的工艺方案并完成成本核算，确保生产高效稳定。</w:t>
      </w:r>
    </w:p>
    <w:p w14:paraId="631A1794">
      <w:pPr>
        <w:keepNext w:val="0"/>
        <w:keepLines w:val="0"/>
        <w:pageBreakBefore w:val="0"/>
        <w:widowControl w:val="0"/>
        <w:kinsoku/>
        <w:wordWrap/>
        <w:overflowPunct/>
        <w:topLinePunct w:val="0"/>
        <w:autoSpaceDE/>
        <w:autoSpaceDN/>
        <w:bidi w:val="0"/>
        <w:adjustRightInd/>
        <w:snapToGrid/>
        <w:spacing w:line="360" w:lineRule="auto"/>
        <w:ind w:firstLine="480" w:firstLineChars="200"/>
        <w:jc w:val="both"/>
        <w:textAlignment w:val="auto"/>
        <w:rPr>
          <w:rFonts w:hint="eastAsia"/>
          <w:sz w:val="24"/>
          <w:szCs w:val="24"/>
          <w:lang w:val="en-US" w:eastAsia="zh-CN"/>
        </w:rPr>
      </w:pPr>
      <w:r>
        <w:rPr>
          <w:rFonts w:hint="eastAsia"/>
          <w:sz w:val="24"/>
          <w:szCs w:val="24"/>
          <w:lang w:val="en-US" w:eastAsia="zh-CN"/>
        </w:rPr>
        <w:t>本设计计划采用搅拌型酸奶工艺，主要原料为生鲜牛乳和冷冻蓝莓果浆，经标准化、均质、巴氏杀菌、接种、恒温发酵、破乳冷却、添加蓝莓汁混合、灌装及冷藏后熟而成。车间全年计划生产300天，每天1班，每班8小时，班产3.5吨。生产设备总投资131.65万元，每班消耗鲜牛乳2800kg、蓝莓果浆700kg、蔗糖245kg等。年耗水5865t、电125250kW</w:t>
      </w:r>
      <w:r>
        <w:rPr>
          <w:rFonts w:hint="default" w:ascii="Times New Roman" w:hAnsi="Times New Roman" w:cs="Times New Roman"/>
          <w:sz w:val="24"/>
          <w:szCs w:val="24"/>
          <w:lang w:val="en-US" w:eastAsia="zh-CN"/>
        </w:rPr>
        <w:t>·</w:t>
      </w:r>
      <w:r>
        <w:rPr>
          <w:rFonts w:hint="eastAsia"/>
          <w:sz w:val="24"/>
          <w:szCs w:val="24"/>
          <w:lang w:val="en-US" w:eastAsia="zh-CN"/>
        </w:rPr>
        <w:t>h、蒸汽163.2t。车间建筑面积864</w:t>
      </w:r>
      <w:r>
        <w:rPr>
          <w:rFonts w:hint="default" w:ascii="Times New Roman" w:hAnsi="Times New Roman" w:cs="Times New Roman"/>
          <w:sz w:val="24"/>
          <w:szCs w:val="24"/>
          <w:lang w:val="en-US" w:eastAsia="zh-CN"/>
        </w:rPr>
        <w:t>m²</w:t>
      </w:r>
      <w:r>
        <w:rPr>
          <w:rFonts w:hint="eastAsia"/>
          <w:sz w:val="24"/>
          <w:szCs w:val="24"/>
          <w:lang w:val="en-US" w:eastAsia="zh-CN"/>
        </w:rPr>
        <w:t>，劳动定员26人，年产1000吨蓝莓酸奶的总成本为1483.57万元，折合每瓶（250g）成本3.71元。同时制定了三废及噪声的处理方案，确保绿色生产。本设计借用AutoCAD软件绘制工艺流程图和车间设备布置图，直观展示车间布局与设备配置。</w:t>
      </w:r>
    </w:p>
    <w:p w14:paraId="4E7BA842">
      <w:pPr>
        <w:keepNext w:val="0"/>
        <w:keepLines w:val="0"/>
        <w:pageBreakBefore w:val="0"/>
        <w:widowControl w:val="0"/>
        <w:kinsoku/>
        <w:wordWrap/>
        <w:overflowPunct/>
        <w:topLinePunct w:val="0"/>
        <w:autoSpaceDE/>
        <w:autoSpaceDN/>
        <w:bidi w:val="0"/>
        <w:adjustRightInd/>
        <w:snapToGrid/>
        <w:spacing w:line="360" w:lineRule="auto"/>
        <w:ind w:firstLine="480" w:firstLineChars="200"/>
        <w:jc w:val="both"/>
        <w:textAlignment w:val="auto"/>
        <w:rPr>
          <w:rFonts w:hint="eastAsia"/>
          <w:sz w:val="24"/>
          <w:szCs w:val="24"/>
          <w:lang w:val="en-US" w:eastAsia="zh-CN"/>
        </w:rPr>
      </w:pPr>
    </w:p>
    <w:p w14:paraId="7D2B550A">
      <w:pPr>
        <w:keepNext w:val="0"/>
        <w:keepLines w:val="0"/>
        <w:pageBreakBefore w:val="0"/>
        <w:widowControl w:val="0"/>
        <w:kinsoku/>
        <w:wordWrap/>
        <w:overflowPunct/>
        <w:topLinePunct w:val="0"/>
        <w:autoSpaceDE/>
        <w:autoSpaceDN/>
        <w:bidi w:val="0"/>
        <w:adjustRightInd/>
        <w:snapToGrid/>
        <w:spacing w:line="360" w:lineRule="auto"/>
        <w:jc w:val="both"/>
        <w:textAlignment w:val="auto"/>
        <w:rPr>
          <w:rFonts w:hint="eastAsia"/>
          <w:sz w:val="24"/>
          <w:szCs w:val="24"/>
          <w:lang w:val="en-US" w:eastAsia="zh-CN"/>
        </w:rPr>
      </w:pPr>
      <w:r>
        <w:rPr>
          <w:rFonts w:hint="eastAsia" w:ascii="黑体" w:hAnsi="黑体" w:eastAsia="黑体" w:cs="黑体"/>
          <w:sz w:val="28"/>
          <w:szCs w:val="28"/>
          <w:lang w:val="en-US" w:eastAsia="zh-CN"/>
        </w:rPr>
        <w:t>关键词：</w:t>
      </w:r>
      <w:r>
        <w:rPr>
          <w:rFonts w:hint="eastAsia"/>
          <w:sz w:val="24"/>
          <w:szCs w:val="24"/>
          <w:lang w:val="en-US" w:eastAsia="zh-CN"/>
        </w:rPr>
        <w:t>蓝莓酸奶；搅拌型酸奶；车间设计；物料衡算；成本核算；</w:t>
      </w:r>
    </w:p>
    <w:p w14:paraId="183EDAF4">
      <w:pPr>
        <w:rPr>
          <w:rFonts w:hint="eastAsia"/>
          <w:sz w:val="24"/>
          <w:szCs w:val="24"/>
          <w:lang w:val="en-US" w:eastAsia="zh-CN"/>
        </w:rPr>
      </w:pPr>
      <w:r>
        <w:rPr>
          <w:rFonts w:hint="eastAsia"/>
          <w:sz w:val="24"/>
          <w:szCs w:val="24"/>
          <w:lang w:val="en-US" w:eastAsia="zh-CN"/>
        </w:rPr>
        <w:br w:type="page"/>
      </w:r>
    </w:p>
    <w:p w14:paraId="38923645">
      <w:pPr>
        <w:keepNext w:val="0"/>
        <w:keepLines w:val="0"/>
        <w:pageBreakBefore w:val="0"/>
        <w:widowControl w:val="0"/>
        <w:kinsoku/>
        <w:wordWrap/>
        <w:overflowPunct/>
        <w:topLinePunct w:val="0"/>
        <w:autoSpaceDE/>
        <w:autoSpaceDN/>
        <w:bidi w:val="0"/>
        <w:adjustRightInd/>
        <w:snapToGrid/>
        <w:spacing w:line="240" w:lineRule="auto"/>
        <w:jc w:val="both"/>
        <w:textAlignment w:val="auto"/>
        <w:rPr>
          <w:rFonts w:eastAsia="黑体"/>
          <w:sz w:val="32"/>
          <w:szCs w:val="32"/>
        </w:rPr>
      </w:pPr>
    </w:p>
    <w:p w14:paraId="06F8CA0E">
      <w:pPr>
        <w:keepNext w:val="0"/>
        <w:keepLines w:val="0"/>
        <w:pageBreakBefore w:val="0"/>
        <w:widowControl w:val="0"/>
        <w:kinsoku/>
        <w:wordWrap/>
        <w:overflowPunct/>
        <w:topLinePunct w:val="0"/>
        <w:autoSpaceDE/>
        <w:autoSpaceDN/>
        <w:bidi w:val="0"/>
        <w:adjustRightInd/>
        <w:snapToGrid/>
        <w:spacing w:after="235" w:afterLines="75" w:line="360" w:lineRule="auto"/>
        <w:jc w:val="center"/>
        <w:textAlignment w:val="auto"/>
        <w:rPr>
          <w:rFonts w:eastAsia="黑体"/>
          <w:sz w:val="32"/>
          <w:szCs w:val="32"/>
        </w:rPr>
      </w:pPr>
      <w:r>
        <w:rPr>
          <w:rFonts w:eastAsia="黑体"/>
          <w:sz w:val="32"/>
          <w:szCs w:val="32"/>
        </w:rPr>
        <w:t>ABSTRACT</w:t>
      </w:r>
    </w:p>
    <w:p w14:paraId="7418279F">
      <w:pPr>
        <w:keepNext w:val="0"/>
        <w:keepLines w:val="0"/>
        <w:pageBreakBefore w:val="0"/>
        <w:widowControl w:val="0"/>
        <w:kinsoku/>
        <w:wordWrap/>
        <w:overflowPunct/>
        <w:topLinePunct w:val="0"/>
        <w:autoSpaceDE/>
        <w:autoSpaceDN/>
        <w:bidi w:val="0"/>
        <w:adjustRightInd/>
        <w:snapToGrid/>
        <w:spacing w:after="235" w:afterLines="75" w:line="360" w:lineRule="auto"/>
        <w:jc w:val="both"/>
        <w:textAlignment w:val="auto"/>
        <w:rPr>
          <w:rFonts w:hint="eastAsia" w:eastAsia="黑体"/>
          <w:sz w:val="24"/>
          <w:szCs w:val="24"/>
          <w:lang w:val="en-US" w:eastAsia="zh-CN"/>
        </w:rPr>
      </w:pPr>
    </w:p>
    <w:p w14:paraId="128700A3">
      <w:pPr>
        <w:keepNext w:val="0"/>
        <w:keepLines w:val="0"/>
        <w:pageBreakBefore w:val="0"/>
        <w:widowControl w:val="0"/>
        <w:kinsoku/>
        <w:wordWrap/>
        <w:overflowPunct/>
        <w:topLinePunct w:val="0"/>
        <w:autoSpaceDE/>
        <w:autoSpaceDN/>
        <w:bidi w:val="0"/>
        <w:adjustRightInd/>
        <w:snapToGrid/>
        <w:spacing w:after="235" w:afterLines="75" w:line="360" w:lineRule="auto"/>
        <w:ind w:firstLine="480" w:firstLineChars="200"/>
        <w:jc w:val="both"/>
        <w:textAlignment w:val="auto"/>
        <w:rPr>
          <w:rFonts w:hint="eastAsia" w:eastAsia="黑体"/>
          <w:sz w:val="24"/>
          <w:szCs w:val="24"/>
          <w:lang w:val="en-US" w:eastAsia="zh-CN"/>
        </w:rPr>
      </w:pPr>
      <w:r>
        <w:rPr>
          <w:rFonts w:hint="eastAsia" w:eastAsia="黑体"/>
          <w:sz w:val="24"/>
          <w:szCs w:val="24"/>
          <w:lang w:val="en-US" w:eastAsia="zh-CN"/>
        </w:rPr>
        <w:t>Blueberry yogurt combines the antioxidant function of blueberry anthocyanins with the probiotic properties of yogurt, which has broad market prospects. This design is aimed at a blueberry yogurt production workshop with an annual output of 1000 tons. A complete process plan has been developed and cost accounting has been completed to ensure efficient and stable production.</w:t>
      </w:r>
    </w:p>
    <w:p w14:paraId="6B54489F">
      <w:pPr>
        <w:keepNext w:val="0"/>
        <w:keepLines w:val="0"/>
        <w:pageBreakBefore w:val="0"/>
        <w:widowControl w:val="0"/>
        <w:kinsoku/>
        <w:wordWrap/>
        <w:overflowPunct/>
        <w:topLinePunct w:val="0"/>
        <w:autoSpaceDE/>
        <w:autoSpaceDN/>
        <w:bidi w:val="0"/>
        <w:adjustRightInd/>
        <w:snapToGrid/>
        <w:spacing w:after="235" w:afterLines="75" w:line="360" w:lineRule="auto"/>
        <w:ind w:firstLine="480" w:firstLineChars="200"/>
        <w:jc w:val="both"/>
        <w:textAlignment w:val="auto"/>
        <w:rPr>
          <w:rFonts w:hint="eastAsia" w:eastAsia="黑体"/>
          <w:sz w:val="32"/>
          <w:szCs w:val="32"/>
          <w:lang w:val="en-US" w:eastAsia="zh-CN"/>
        </w:rPr>
      </w:pPr>
      <w:r>
        <w:rPr>
          <w:rFonts w:hint="eastAsia" w:eastAsia="黑体"/>
          <w:sz w:val="24"/>
          <w:szCs w:val="24"/>
          <w:lang w:val="en-US" w:eastAsia="zh-CN"/>
        </w:rPr>
        <w:t>This design plan adopts a stirred yogurt process, with fresh milk and frozen blueberry puree as the main raw materials. After standardization, homogenization, pasteurization, inoculation, constant temperature fermentation, emulsion breaking and cooling, blueberry juice mixing, filling, and refrigeration, it is cooked. The workshop plans to produce 300 days a year, with 1 shift per day and 8 hours per shift, producing 3.5 tons per shift. The total investment in production equipment is 1.3165 million yuan, and each shift consumes 2800kg of fresh milk, 700kg of blueberry pulp, 245kg of sucrose, etc. The annual water consumption is 5865t, electricity is 125250kW</w:t>
      </w:r>
      <w:r>
        <w:rPr>
          <w:rFonts w:hint="default" w:ascii="Times New Roman" w:hAnsi="Times New Roman" w:eastAsia="黑体" w:cs="Times New Roman"/>
          <w:sz w:val="24"/>
          <w:szCs w:val="24"/>
          <w:lang w:val="en-US" w:eastAsia="zh-CN"/>
        </w:rPr>
        <w:t>·</w:t>
      </w:r>
      <w:r>
        <w:rPr>
          <w:rFonts w:hint="eastAsia" w:eastAsia="黑体"/>
          <w:sz w:val="24"/>
          <w:szCs w:val="24"/>
          <w:lang w:val="en-US" w:eastAsia="zh-CN"/>
        </w:rPr>
        <w:t>h, and steam is 163.2t. The workshop has a building area of 864</w:t>
      </w:r>
      <w:r>
        <w:rPr>
          <w:rFonts w:hint="default" w:ascii="Times New Roman" w:hAnsi="Times New Roman" w:eastAsia="黑体" w:cs="Times New Roman"/>
          <w:sz w:val="24"/>
          <w:szCs w:val="24"/>
          <w:lang w:val="en-US" w:eastAsia="zh-CN"/>
        </w:rPr>
        <w:t>m²</w:t>
      </w:r>
      <w:r>
        <w:rPr>
          <w:rFonts w:hint="eastAsia" w:eastAsia="黑体"/>
          <w:sz w:val="24"/>
          <w:szCs w:val="24"/>
          <w:lang w:val="en-US" w:eastAsia="zh-CN"/>
        </w:rPr>
        <w:t xml:space="preserve"> and a labor quota of 26 people. The total cost of producing 1000 tons of blueberry yogurt per year is 14.8357 million yuan, equivalent to a cost of 3.71 yuan per bottle (250g). At the same time, a treatment plan for three wastes and noise has been formulated to ensure green production. This design uses AutoCAD software to draw process flow diagrams and workshop equipment layout diagrams, visually displaying workshop layout and equipment configuration.</w:t>
      </w:r>
    </w:p>
    <w:p w14:paraId="27E89D6E">
      <w:pPr>
        <w:keepNext w:val="0"/>
        <w:keepLines w:val="0"/>
        <w:pageBreakBefore w:val="0"/>
        <w:widowControl w:val="0"/>
        <w:kinsoku/>
        <w:wordWrap/>
        <w:overflowPunct/>
        <w:topLinePunct w:val="0"/>
        <w:autoSpaceDE/>
        <w:autoSpaceDN/>
        <w:bidi w:val="0"/>
        <w:adjustRightInd/>
        <w:snapToGrid/>
        <w:spacing w:line="360" w:lineRule="auto"/>
        <w:jc w:val="both"/>
        <w:textAlignment w:val="auto"/>
        <w:rPr>
          <w:rFonts w:hint="eastAsia" w:eastAsia="黑体"/>
          <w:sz w:val="32"/>
          <w:szCs w:val="32"/>
          <w:lang w:val="en-US" w:eastAsia="zh-CN"/>
        </w:rPr>
      </w:pPr>
      <w:r>
        <w:rPr>
          <w:rFonts w:hint="eastAsia" w:eastAsia="黑体"/>
          <w:sz w:val="28"/>
          <w:szCs w:val="28"/>
          <w:lang w:val="en-US" w:eastAsia="zh-CN"/>
        </w:rPr>
        <w:t xml:space="preserve">Keywords: </w:t>
      </w:r>
      <w:r>
        <w:rPr>
          <w:rFonts w:hint="eastAsia" w:eastAsia="黑体"/>
          <w:sz w:val="24"/>
          <w:szCs w:val="24"/>
          <w:lang w:val="en-US" w:eastAsia="zh-CN"/>
        </w:rPr>
        <w:t>blueberry yogurt; Stirred yogurt; Plant design; Material balance; Cost accounting;</w:t>
      </w:r>
    </w:p>
    <w:p w14:paraId="565E8E52">
      <w:pPr>
        <w:jc w:val="center"/>
        <w:rPr>
          <w:rFonts w:hint="eastAsia" w:ascii="黑体" w:hAnsi="黑体" w:eastAsia="黑体" w:cs="黑体"/>
          <w:sz w:val="32"/>
          <w:szCs w:val="32"/>
          <w:lang w:val="en-US" w:eastAsia="zh-CN"/>
        </w:rPr>
      </w:pPr>
    </w:p>
    <w:p w14:paraId="58911443">
      <w:pPr>
        <w:jc w:val="center"/>
        <w:rPr>
          <w:rFonts w:hint="eastAsia" w:ascii="黑体" w:hAnsi="黑体" w:eastAsia="黑体" w:cs="黑体"/>
          <w:sz w:val="32"/>
          <w:szCs w:val="32"/>
          <w:lang w:val="en-US" w:eastAsia="zh-CN"/>
        </w:rPr>
        <w:sectPr>
          <w:headerReference r:id="rId5" w:type="default"/>
          <w:footerReference r:id="rId6" w:type="default"/>
          <w:pgSz w:w="11906" w:h="16838"/>
          <w:pgMar w:top="1701" w:right="1134" w:bottom="1417" w:left="1984" w:header="680" w:footer="680" w:gutter="0"/>
          <w:pgBorders>
            <w:top w:val="none" w:sz="0" w:space="0"/>
            <w:left w:val="none" w:sz="0" w:space="0"/>
            <w:bottom w:val="none" w:sz="0" w:space="0"/>
            <w:right w:val="none" w:sz="0" w:space="0"/>
          </w:pgBorders>
          <w:pgNumType w:fmt="decimal"/>
          <w:cols w:space="425" w:num="1"/>
          <w:docGrid w:type="lines" w:linePitch="312" w:charSpace="0"/>
        </w:sectPr>
      </w:pPr>
    </w:p>
    <w:p w14:paraId="7FFF060B">
      <w:pPr>
        <w:jc w:val="center"/>
        <w:rPr>
          <w:rFonts w:hint="eastAsia" w:ascii="黑体" w:hAnsi="黑体" w:eastAsia="黑体" w:cs="黑体"/>
          <w:sz w:val="32"/>
          <w:szCs w:val="32"/>
          <w:lang w:val="en-US" w:eastAsia="zh-CN"/>
        </w:rPr>
      </w:pPr>
      <w:r>
        <w:rPr>
          <w:rFonts w:hint="eastAsia" w:ascii="黑体" w:hAnsi="黑体" w:eastAsia="黑体" w:cs="黑体"/>
          <w:sz w:val="32"/>
          <w:szCs w:val="32"/>
          <w:lang w:val="en-US" w:eastAsia="zh-CN"/>
        </w:rPr>
        <w:t>年产1000吨蓝莓酸奶车间设计</w:t>
      </w:r>
    </w:p>
    <w:p w14:paraId="3B066736">
      <w:pPr>
        <w:jc w:val="center"/>
        <w:rPr>
          <w:rFonts w:hint="eastAsia" w:ascii="黑体" w:hAnsi="黑体" w:eastAsia="黑体" w:cs="黑体"/>
          <w:sz w:val="32"/>
          <w:szCs w:val="32"/>
          <w:lang w:val="en-US" w:eastAsia="zh-CN"/>
        </w:rPr>
      </w:pPr>
    </w:p>
    <w:p w14:paraId="18EFD9A7">
      <w:pPr>
        <w:tabs>
          <w:tab w:val="left" w:pos="5940"/>
        </w:tabs>
        <w:jc w:val="center"/>
        <w:rPr>
          <w:rFonts w:hint="default" w:ascii="楷体_GB2312" w:hAnsi="宋体" w:eastAsia="楷体_GB2312" w:cs="Courier New"/>
          <w:color w:val="auto"/>
          <w:szCs w:val="21"/>
          <w:lang w:val="en-US" w:eastAsia="zh-CN"/>
        </w:rPr>
      </w:pPr>
      <w:r>
        <w:rPr>
          <w:rFonts w:hint="eastAsia" w:ascii="楷体_GB2312" w:hAnsi="宋体" w:eastAsia="楷体_GB2312" w:cs="Courier New"/>
          <w:color w:val="auto"/>
          <w:szCs w:val="21"/>
          <w:lang w:val="en-US" w:eastAsia="zh-CN"/>
        </w:rPr>
        <w:t>王华杰</w:t>
      </w:r>
    </w:p>
    <w:p w14:paraId="5BB2EB27">
      <w:pPr>
        <w:jc w:val="center"/>
        <w:rPr>
          <w:rFonts w:hint="eastAsia" w:ascii="楷体_GB2312" w:hAnsi="宋体" w:eastAsia="楷体_GB2312" w:cs="Courier New"/>
          <w:color w:val="000000"/>
          <w:szCs w:val="21"/>
        </w:rPr>
      </w:pPr>
      <w:r>
        <w:rPr>
          <w:rFonts w:hint="eastAsia" w:ascii="楷体_GB2312" w:hAnsi="宋体" w:eastAsia="楷体_GB2312" w:cs="Courier New"/>
          <w:color w:val="000000"/>
          <w:szCs w:val="21"/>
        </w:rPr>
        <w:t>（天津农学院</w:t>
      </w:r>
      <w:r>
        <w:rPr>
          <w:rFonts w:hint="eastAsia" w:ascii="楷体_GB2312" w:hAnsi="宋体" w:eastAsia="楷体_GB2312" w:cs="Courier New"/>
          <w:color w:val="000000"/>
          <w:szCs w:val="21"/>
          <w:lang w:val="en-US" w:eastAsia="zh-CN"/>
        </w:rPr>
        <w:t xml:space="preserve">  </w:t>
      </w:r>
      <w:r>
        <w:rPr>
          <w:rFonts w:hint="eastAsia" w:ascii="楷体_GB2312" w:hAnsi="宋体" w:eastAsia="楷体_GB2312" w:cs="Courier New"/>
          <w:color w:val="000000"/>
          <w:szCs w:val="21"/>
        </w:rPr>
        <w:t>食品科学与生物工程学院）</w:t>
      </w:r>
    </w:p>
    <w:p w14:paraId="69606428">
      <w:pPr>
        <w:pStyle w:val="2"/>
        <w:keepNext/>
        <w:keepLines/>
        <w:pageBreakBefore w:val="0"/>
        <w:widowControl w:val="0"/>
        <w:kinsoku/>
        <w:wordWrap/>
        <w:overflowPunct/>
        <w:topLinePunct w:val="0"/>
        <w:autoSpaceDE/>
        <w:autoSpaceDN/>
        <w:bidi w:val="0"/>
        <w:adjustRightInd/>
        <w:snapToGrid/>
        <w:spacing w:before="157" w:beforeLines="50" w:after="157" w:afterLines="50" w:line="440" w:lineRule="exact"/>
        <w:jc w:val="left"/>
        <w:textAlignment w:val="auto"/>
        <w:rPr>
          <w:rFonts w:hint="eastAsia" w:ascii="黑体" w:hAnsi="黑体" w:eastAsia="黑体" w:cs="黑体"/>
          <w:b w:val="0"/>
          <w:bCs w:val="0"/>
          <w:sz w:val="24"/>
          <w:szCs w:val="11"/>
          <w:lang w:val="en-US" w:eastAsia="zh-CN"/>
        </w:rPr>
      </w:pPr>
      <w:bookmarkStart w:id="0" w:name="_Toc28591"/>
      <w:bookmarkStart w:id="1" w:name="_Toc17326"/>
      <w:r>
        <w:rPr>
          <w:rFonts w:hint="eastAsia" w:ascii="黑体" w:hAnsi="黑体" w:eastAsia="黑体" w:cs="黑体"/>
          <w:b w:val="0"/>
          <w:bCs w:val="0"/>
          <w:sz w:val="24"/>
          <w:szCs w:val="11"/>
          <w:lang w:val="en-US" w:eastAsia="zh-CN"/>
        </w:rPr>
        <w:t>1 设计背景</w:t>
      </w:r>
      <w:bookmarkEnd w:id="0"/>
      <w:bookmarkEnd w:id="1"/>
    </w:p>
    <w:p w14:paraId="1559B62D">
      <w:pPr>
        <w:keepNext w:val="0"/>
        <w:keepLines w:val="0"/>
        <w:pageBreakBefore w:val="0"/>
        <w:widowControl w:val="0"/>
        <w:kinsoku/>
        <w:wordWrap/>
        <w:overflowPunct/>
        <w:topLinePunct w:val="0"/>
        <w:autoSpaceDE/>
        <w:autoSpaceDN/>
        <w:bidi w:val="0"/>
        <w:adjustRightInd/>
        <w:snapToGrid/>
        <w:spacing w:line="440" w:lineRule="exact"/>
        <w:ind w:firstLine="480" w:firstLineChars="200"/>
        <w:textAlignment w:val="auto"/>
        <w:rPr>
          <w:rFonts w:hint="eastAsia"/>
          <w:lang w:val="en-US" w:eastAsia="zh-CN"/>
        </w:rPr>
      </w:pPr>
      <w:r>
        <w:rPr>
          <w:rFonts w:hint="eastAsia"/>
          <w:lang w:val="en-US" w:eastAsia="zh-CN"/>
        </w:rPr>
        <w:t>我国作为蓝莓生产大国，近年来种植面积和产量均跃居世界首位，已成为助推农业现代化和产业精深加工的优势特色产业之一</w:t>
      </w:r>
      <w:r>
        <w:rPr>
          <w:rFonts w:hint="eastAsia"/>
          <w:vertAlign w:val="superscript"/>
          <w:lang w:val="en-US" w:eastAsia="zh-CN"/>
        </w:rPr>
        <w:fldChar w:fldCharType="begin"/>
      </w:r>
      <w:r>
        <w:instrText xml:space="preserve"> REF _Ref24837 \r \h  \* MERGEFORMAT</w:instrText>
      </w:r>
      <w:r>
        <w:rPr>
          <w:rFonts w:hint="eastAsia"/>
          <w:vertAlign w:val="superscript"/>
          <w:lang w:val="en-US" w:eastAsia="zh-CN"/>
        </w:rPr>
        <w:fldChar w:fldCharType="separate"/>
      </w:r>
      <w:r>
        <w:rPr>
          <w:rFonts w:hint="eastAsia"/>
          <w:vertAlign w:val="superscript"/>
          <w:lang w:val="en-US" w:eastAsia="zh-CN"/>
        </w:rPr>
        <w:t>[1]</w:t>
      </w:r>
      <w:r>
        <w:rPr>
          <w:rFonts w:hint="eastAsia"/>
          <w:vertAlign w:val="superscript"/>
          <w:lang w:val="en-US" w:eastAsia="zh-CN"/>
        </w:rPr>
        <w:fldChar w:fldCharType="end"/>
      </w:r>
      <w:r>
        <w:rPr>
          <w:rFonts w:hint="eastAsia"/>
          <w:lang w:val="en-US" w:eastAsia="zh-CN"/>
        </w:rPr>
        <w:t>。目前全球蓝莓市场需求持续增长，产业规模不断扩大，加工环节已成为连接种植与消费、提升产品附加值的核心枢纽。从产业格局来看，中国、美国、秘鲁等主产国的供应能力占据全球主导地位，中国凭借庞大的栽培规模为全球蓝莓产业链提供了充足的原料基础</w:t>
      </w:r>
      <w:r>
        <w:rPr>
          <w:rFonts w:hint="eastAsia"/>
          <w:vertAlign w:val="superscript"/>
          <w:lang w:val="en-US" w:eastAsia="zh-CN"/>
        </w:rPr>
        <w:fldChar w:fldCharType="begin"/>
      </w:r>
      <w:r>
        <w:instrText xml:space="preserve"> REF _Ref25915 \r \h  \* MERGEFORMAT</w:instrText>
      </w:r>
      <w:r>
        <w:rPr>
          <w:rFonts w:hint="eastAsia"/>
          <w:vertAlign w:val="superscript"/>
          <w:lang w:val="en-US" w:eastAsia="zh-CN"/>
        </w:rPr>
        <w:fldChar w:fldCharType="separate"/>
      </w:r>
      <w:r>
        <w:rPr>
          <w:rFonts w:hint="eastAsia"/>
          <w:vertAlign w:val="superscript"/>
          <w:lang w:val="en-US" w:eastAsia="zh-CN"/>
        </w:rPr>
        <w:t>[2]</w:t>
      </w:r>
      <w:r>
        <w:rPr>
          <w:rFonts w:hint="eastAsia"/>
          <w:vertAlign w:val="superscript"/>
          <w:lang w:val="en-US" w:eastAsia="zh-CN"/>
        </w:rPr>
        <w:fldChar w:fldCharType="end"/>
      </w:r>
      <w:r>
        <w:rPr>
          <w:rFonts w:hint="eastAsia"/>
          <w:lang w:val="en-US" w:eastAsia="zh-CN"/>
        </w:rPr>
        <w:t>。其中，我国优势产区分布广泛，通过走精细化加工之路，正逐步实现从初级农产品向高附加值深加工制品的转型升级。</w:t>
      </w:r>
      <w:bookmarkStart w:id="2" w:name="_Toc29221"/>
    </w:p>
    <w:p w14:paraId="4377D3A1">
      <w:pPr>
        <w:keepNext w:val="0"/>
        <w:keepLines w:val="0"/>
        <w:pageBreakBefore w:val="0"/>
        <w:widowControl w:val="0"/>
        <w:numPr>
          <w:ilvl w:val="1"/>
          <w:numId w:val="1"/>
        </w:numPr>
        <w:kinsoku/>
        <w:wordWrap/>
        <w:overflowPunct/>
        <w:topLinePunct w:val="0"/>
        <w:autoSpaceDE/>
        <w:autoSpaceDN/>
        <w:bidi w:val="0"/>
        <w:adjustRightInd/>
        <w:snapToGrid/>
        <w:spacing w:line="440" w:lineRule="exact"/>
        <w:ind w:firstLine="0" w:firstLineChars="0"/>
        <w:textAlignment w:val="auto"/>
        <w:outlineLvl w:val="1"/>
        <w:rPr>
          <w:rFonts w:hint="eastAsia" w:ascii="黑体" w:hAnsi="黑体" w:eastAsia="黑体" w:cs="Times New Roman"/>
          <w:b w:val="0"/>
          <w:sz w:val="24"/>
          <w:szCs w:val="24"/>
          <w:vertAlign w:val="baseline"/>
        </w:rPr>
      </w:pPr>
      <w:r>
        <w:rPr>
          <w:rFonts w:hint="eastAsia" w:ascii="黑体" w:hAnsi="黑体" w:eastAsia="黑体" w:cs="Times New Roman"/>
          <w:b w:val="0"/>
          <w:bCs w:val="0"/>
          <w:sz w:val="24"/>
          <w:szCs w:val="24"/>
          <w:lang w:val="en-US" w:eastAsia="zh-CN" w:bidi="ar-SA"/>
        </w:rPr>
        <w:t xml:space="preserve"> </w:t>
      </w:r>
      <w:bookmarkStart w:id="3" w:name="_Toc9772"/>
      <w:r>
        <w:rPr>
          <w:rFonts w:hint="eastAsia" w:ascii="黑体" w:hAnsi="黑体" w:eastAsia="黑体" w:cs="Times New Roman"/>
          <w:b w:val="0"/>
          <w:bCs w:val="0"/>
          <w:sz w:val="24"/>
          <w:szCs w:val="24"/>
          <w:lang w:val="en-US" w:eastAsia="zh-CN" w:bidi="ar-SA"/>
        </w:rPr>
        <w:t>国内外蓝莓酸奶发展现状</w:t>
      </w:r>
      <w:bookmarkEnd w:id="2"/>
      <w:bookmarkEnd w:id="3"/>
      <w:bookmarkStart w:id="4" w:name="_Toc7903"/>
    </w:p>
    <w:p w14:paraId="09232F8B">
      <w:pPr>
        <w:keepNext w:val="0"/>
        <w:keepLines w:val="0"/>
        <w:pageBreakBefore w:val="0"/>
        <w:widowControl w:val="0"/>
        <w:numPr>
          <w:ilvl w:val="0"/>
          <w:numId w:val="0"/>
        </w:numPr>
        <w:kinsoku/>
        <w:wordWrap/>
        <w:overflowPunct/>
        <w:topLinePunct w:val="0"/>
        <w:autoSpaceDE/>
        <w:autoSpaceDN/>
        <w:bidi w:val="0"/>
        <w:adjustRightInd/>
        <w:snapToGrid/>
        <w:spacing w:line="440" w:lineRule="exact"/>
        <w:ind w:leftChars="0" w:firstLine="480" w:firstLineChars="200"/>
        <w:textAlignment w:val="auto"/>
        <w:outlineLvl w:val="9"/>
        <w:rPr>
          <w:rFonts w:hint="eastAsia" w:ascii="Times New Roman" w:hAnsi="Times New Roman" w:eastAsia="宋体" w:cs="Times New Roman"/>
          <w:b w:val="0"/>
          <w:sz w:val="24"/>
          <w:szCs w:val="24"/>
          <w:vertAlign w:val="baseline"/>
        </w:rPr>
      </w:pPr>
      <w:r>
        <w:rPr>
          <w:rFonts w:hint="eastAsia" w:ascii="Times New Roman" w:hAnsi="Times New Roman" w:eastAsia="宋体" w:cs="Times New Roman"/>
          <w:b w:val="0"/>
          <w:sz w:val="24"/>
          <w:szCs w:val="24"/>
          <w:vertAlign w:val="baseline"/>
        </w:rPr>
        <w:t>在全球蓝莓产量规模化增长与功能性乳制品消费升级的双重驱动下，开发兼具浆果营养与发酵乳生理活性的蓝莓酸奶已成为乳品加工创新的重要方向</w:t>
      </w:r>
      <w:r>
        <w:rPr>
          <w:rFonts w:hint="eastAsia" w:ascii="Times New Roman" w:hAnsi="Times New Roman" w:eastAsia="宋体" w:cs="Times New Roman"/>
          <w:b w:val="0"/>
          <w:sz w:val="24"/>
          <w:szCs w:val="24"/>
          <w:vertAlign w:val="superscript"/>
          <w:lang w:eastAsia="zh-CN"/>
        </w:rPr>
        <w:fldChar w:fldCharType="begin"/>
      </w:r>
      <w:r>
        <w:instrText xml:space="preserve"> REF _Ref17714 \r \h  \* MERGEFORMAT</w:instrText>
      </w:r>
      <w:r>
        <w:rPr>
          <w:rFonts w:hint="eastAsia" w:ascii="Times New Roman" w:hAnsi="Times New Roman" w:eastAsia="宋体" w:cs="Times New Roman"/>
          <w:b w:val="0"/>
          <w:sz w:val="24"/>
          <w:szCs w:val="24"/>
          <w:vertAlign w:val="superscript"/>
          <w:lang w:eastAsia="zh-CN"/>
        </w:rPr>
        <w:fldChar w:fldCharType="separate"/>
      </w:r>
      <w:r>
        <w:rPr>
          <w:rFonts w:hint="eastAsia" w:ascii="Times New Roman" w:hAnsi="Times New Roman" w:eastAsia="宋体" w:cs="Times New Roman"/>
          <w:b w:val="0"/>
          <w:sz w:val="24"/>
          <w:szCs w:val="24"/>
          <w:vertAlign w:val="superscript"/>
          <w:lang w:eastAsia="zh-CN"/>
        </w:rPr>
        <w:t>[3]</w:t>
      </w:r>
      <w:r>
        <w:rPr>
          <w:rFonts w:hint="eastAsia" w:ascii="Times New Roman" w:hAnsi="Times New Roman" w:eastAsia="宋体" w:cs="Times New Roman"/>
          <w:b w:val="0"/>
          <w:sz w:val="24"/>
          <w:szCs w:val="24"/>
          <w:vertAlign w:val="superscript"/>
          <w:lang w:eastAsia="zh-CN"/>
        </w:rPr>
        <w:fldChar w:fldCharType="end"/>
      </w:r>
      <w:r>
        <w:rPr>
          <w:rFonts w:hint="eastAsia" w:ascii="Times New Roman" w:hAnsi="Times New Roman" w:eastAsia="宋体" w:cs="Times New Roman"/>
          <w:b w:val="0"/>
          <w:sz w:val="24"/>
          <w:szCs w:val="24"/>
          <w:vertAlign w:val="baseline"/>
        </w:rPr>
        <w:t>。在原料供应链维度，我国已跨入全球最大蓝莓生产国行列，以贵州、云南、四川为代表的主产区产能持续释放，有效保障了本土大宗深加工的原料丰度与成本优势；同时，协同秘鲁、智利等南半球国家的反季节鲜冻果贸易，形成了跨区域、跨季节的原料互补网络，为车间执行周年化连续生产调度提供了物理可行性</w:t>
      </w:r>
      <w:r>
        <w:rPr>
          <w:rFonts w:hint="eastAsia" w:ascii="Times New Roman" w:hAnsi="Times New Roman" w:eastAsia="宋体" w:cs="Times New Roman"/>
          <w:b w:val="0"/>
          <w:sz w:val="24"/>
          <w:szCs w:val="24"/>
          <w:vertAlign w:val="superscript"/>
          <w:lang w:eastAsia="zh-CN"/>
        </w:rPr>
        <w:fldChar w:fldCharType="begin"/>
      </w:r>
      <w:r>
        <w:instrText xml:space="preserve"> REF _Ref17989 \r \h  \* MERGEFORMAT</w:instrText>
      </w:r>
      <w:r>
        <w:rPr>
          <w:rFonts w:hint="eastAsia" w:ascii="Times New Roman" w:hAnsi="Times New Roman" w:eastAsia="宋体" w:cs="Times New Roman"/>
          <w:b w:val="0"/>
          <w:sz w:val="24"/>
          <w:szCs w:val="24"/>
          <w:vertAlign w:val="superscript"/>
          <w:lang w:eastAsia="zh-CN"/>
        </w:rPr>
        <w:fldChar w:fldCharType="separate"/>
      </w:r>
      <w:r>
        <w:rPr>
          <w:rFonts w:hint="eastAsia" w:ascii="Times New Roman" w:hAnsi="Times New Roman" w:eastAsia="宋体" w:cs="Times New Roman"/>
          <w:b w:val="0"/>
          <w:sz w:val="24"/>
          <w:szCs w:val="24"/>
          <w:vertAlign w:val="superscript"/>
          <w:lang w:eastAsia="zh-CN"/>
        </w:rPr>
        <w:t>[4]</w:t>
      </w:r>
      <w:r>
        <w:rPr>
          <w:rFonts w:hint="eastAsia" w:ascii="Times New Roman" w:hAnsi="Times New Roman" w:eastAsia="宋体" w:cs="Times New Roman"/>
          <w:b w:val="0"/>
          <w:sz w:val="24"/>
          <w:szCs w:val="24"/>
          <w:vertAlign w:val="superscript"/>
          <w:lang w:eastAsia="zh-CN"/>
        </w:rPr>
        <w:fldChar w:fldCharType="end"/>
      </w:r>
      <w:r>
        <w:rPr>
          <w:rFonts w:hint="eastAsia" w:ascii="Times New Roman" w:hAnsi="Times New Roman" w:eastAsia="宋体" w:cs="Times New Roman"/>
          <w:b w:val="0"/>
          <w:sz w:val="24"/>
          <w:szCs w:val="24"/>
          <w:vertAlign w:val="baseline"/>
        </w:rPr>
        <w:t>。从风味重构与基质互补角度分析，传统单一风味发酵乳的感官辨识度已现饱和，而蓝莓特有的有机酸及挥发性风味物质能与牛乳基质形成良好的风味协同。更具技术价值的是，蓝莓果实内高丰度的花青素等多酚类次生代谢产物，赋予了产品明确的抗氧化靶向功能，使“功能性功能因子+益生菌发酵”的复配体系契合了现代健康食品的设计核心</w:t>
      </w:r>
      <w:r>
        <w:rPr>
          <w:rFonts w:hint="eastAsia" w:ascii="Times New Roman" w:hAnsi="Times New Roman" w:eastAsia="宋体" w:cs="Times New Roman"/>
          <w:b w:val="0"/>
          <w:sz w:val="24"/>
          <w:szCs w:val="24"/>
          <w:vertAlign w:val="superscript"/>
          <w:lang w:eastAsia="zh-CN"/>
        </w:rPr>
        <w:fldChar w:fldCharType="begin"/>
      </w:r>
      <w:r>
        <w:instrText xml:space="preserve"> REF _Ref18364 \r \h  \* MERGEFORMAT</w:instrText>
      </w:r>
      <w:r>
        <w:rPr>
          <w:rFonts w:hint="eastAsia" w:ascii="Times New Roman" w:hAnsi="Times New Roman" w:eastAsia="宋体" w:cs="Times New Roman"/>
          <w:b w:val="0"/>
          <w:sz w:val="24"/>
          <w:szCs w:val="24"/>
          <w:vertAlign w:val="superscript"/>
          <w:lang w:eastAsia="zh-CN"/>
        </w:rPr>
        <w:fldChar w:fldCharType="separate"/>
      </w:r>
      <w:r>
        <w:rPr>
          <w:rFonts w:hint="eastAsia" w:ascii="Times New Roman" w:hAnsi="Times New Roman" w:eastAsia="宋体" w:cs="Times New Roman"/>
          <w:b w:val="0"/>
          <w:sz w:val="24"/>
          <w:szCs w:val="24"/>
          <w:vertAlign w:val="superscript"/>
          <w:lang w:eastAsia="zh-CN"/>
        </w:rPr>
        <w:t>[5]</w:t>
      </w:r>
      <w:r>
        <w:rPr>
          <w:rFonts w:hint="eastAsia" w:ascii="Times New Roman" w:hAnsi="Times New Roman" w:eastAsia="宋体" w:cs="Times New Roman"/>
          <w:b w:val="0"/>
          <w:sz w:val="24"/>
          <w:szCs w:val="24"/>
          <w:vertAlign w:val="superscript"/>
          <w:lang w:eastAsia="zh-CN"/>
        </w:rPr>
        <w:fldChar w:fldCharType="end"/>
      </w:r>
      <w:r>
        <w:rPr>
          <w:rFonts w:hint="eastAsia" w:ascii="Times New Roman" w:hAnsi="Times New Roman" w:eastAsia="宋体" w:cs="Times New Roman"/>
          <w:b w:val="0"/>
          <w:sz w:val="24"/>
          <w:szCs w:val="24"/>
          <w:vertAlign w:val="baseline"/>
        </w:rPr>
        <w:t>。</w:t>
      </w:r>
    </w:p>
    <w:p w14:paraId="396FA8C0">
      <w:pPr>
        <w:keepNext w:val="0"/>
        <w:keepLines w:val="0"/>
        <w:pageBreakBefore w:val="0"/>
        <w:widowControl w:val="0"/>
        <w:numPr>
          <w:ilvl w:val="0"/>
          <w:numId w:val="0"/>
        </w:numPr>
        <w:kinsoku/>
        <w:wordWrap/>
        <w:overflowPunct/>
        <w:topLinePunct w:val="0"/>
        <w:autoSpaceDE/>
        <w:autoSpaceDN/>
        <w:bidi w:val="0"/>
        <w:adjustRightInd/>
        <w:snapToGrid/>
        <w:spacing w:line="440" w:lineRule="exact"/>
        <w:ind w:leftChars="0" w:firstLine="480" w:firstLineChars="200"/>
        <w:textAlignment w:val="auto"/>
        <w:outlineLvl w:val="9"/>
        <w:rPr>
          <w:rFonts w:hint="eastAsia" w:ascii="Times New Roman" w:hAnsi="Times New Roman" w:eastAsia="宋体" w:cs="Times New Roman"/>
          <w:b w:val="0"/>
          <w:sz w:val="24"/>
          <w:szCs w:val="24"/>
          <w:vertAlign w:val="baseline"/>
        </w:rPr>
      </w:pPr>
      <w:r>
        <w:rPr>
          <w:rFonts w:hint="eastAsia" w:ascii="Times New Roman" w:hAnsi="Times New Roman" w:eastAsia="宋体" w:cs="Times New Roman"/>
          <w:b w:val="0"/>
          <w:sz w:val="24"/>
          <w:szCs w:val="24"/>
          <w:vertAlign w:val="baseline"/>
        </w:rPr>
        <w:t>在现阶段的技术研发格局中，国际研究重心多聚焦于发酵与热加工体系下花色苷的热降解动力学机制、风味物质的代谢路径演变，并尝试通过特定菌株筛选和色泽保护技术来延缓产品货架期内的品质退化</w:t>
      </w:r>
      <w:r>
        <w:rPr>
          <w:rFonts w:hint="eastAsia" w:ascii="Times New Roman" w:hAnsi="Times New Roman" w:eastAsia="宋体" w:cs="Times New Roman"/>
          <w:b w:val="0"/>
          <w:sz w:val="24"/>
          <w:szCs w:val="24"/>
          <w:vertAlign w:val="superscript"/>
          <w:lang w:eastAsia="zh-CN"/>
        </w:rPr>
        <w:fldChar w:fldCharType="begin"/>
      </w:r>
      <w:r>
        <w:instrText xml:space="preserve"> REF _Ref19452 \r \h  \* MERGEFORMAT</w:instrText>
      </w:r>
      <w:r>
        <w:rPr>
          <w:rFonts w:hint="eastAsia" w:ascii="Times New Roman" w:hAnsi="Times New Roman" w:eastAsia="宋体" w:cs="Times New Roman"/>
          <w:b w:val="0"/>
          <w:sz w:val="24"/>
          <w:szCs w:val="24"/>
          <w:vertAlign w:val="superscript"/>
          <w:lang w:eastAsia="zh-CN"/>
        </w:rPr>
        <w:fldChar w:fldCharType="separate"/>
      </w:r>
      <w:r>
        <w:rPr>
          <w:rFonts w:hint="eastAsia" w:ascii="Times New Roman" w:hAnsi="Times New Roman" w:eastAsia="宋体" w:cs="Times New Roman"/>
          <w:b w:val="0"/>
          <w:sz w:val="24"/>
          <w:szCs w:val="24"/>
          <w:vertAlign w:val="superscript"/>
          <w:lang w:eastAsia="zh-CN"/>
        </w:rPr>
        <w:t>[6]</w:t>
      </w:r>
      <w:r>
        <w:rPr>
          <w:rFonts w:hint="eastAsia" w:ascii="Times New Roman" w:hAnsi="Times New Roman" w:eastAsia="宋体" w:cs="Times New Roman"/>
          <w:b w:val="0"/>
          <w:sz w:val="24"/>
          <w:szCs w:val="24"/>
          <w:vertAlign w:val="superscript"/>
          <w:lang w:eastAsia="zh-CN"/>
        </w:rPr>
        <w:fldChar w:fldCharType="end"/>
      </w:r>
      <w:r>
        <w:rPr>
          <w:rFonts w:hint="eastAsia" w:ascii="Times New Roman" w:hAnsi="Times New Roman" w:eastAsia="宋体" w:cs="Times New Roman"/>
          <w:b w:val="0"/>
          <w:sz w:val="24"/>
          <w:szCs w:val="24"/>
          <w:vertAlign w:val="baseline"/>
        </w:rPr>
        <w:t>；相比之下，国内研究主要集中在引进品种的加工适性评价以及本土化基础发酵工艺的改良上，深层次的精深加工调控手段和配套装备仍显单薄</w:t>
      </w:r>
      <w:r>
        <w:rPr>
          <w:rFonts w:hint="eastAsia" w:ascii="Times New Roman" w:hAnsi="Times New Roman" w:eastAsia="宋体" w:cs="Times New Roman"/>
          <w:b w:val="0"/>
          <w:sz w:val="24"/>
          <w:szCs w:val="24"/>
          <w:vertAlign w:val="superscript"/>
          <w:lang w:eastAsia="zh-CN"/>
        </w:rPr>
        <w:fldChar w:fldCharType="begin"/>
      </w:r>
      <w:r>
        <w:instrText xml:space="preserve"> REF _Ref3723 \r \h  \* MERGEFORMAT</w:instrText>
      </w:r>
      <w:r>
        <w:rPr>
          <w:rFonts w:hint="eastAsia" w:ascii="Times New Roman" w:hAnsi="Times New Roman" w:eastAsia="宋体" w:cs="Times New Roman"/>
          <w:b w:val="0"/>
          <w:sz w:val="24"/>
          <w:szCs w:val="24"/>
          <w:vertAlign w:val="superscript"/>
          <w:lang w:eastAsia="zh-CN"/>
        </w:rPr>
        <w:fldChar w:fldCharType="separate"/>
      </w:r>
      <w:r>
        <w:rPr>
          <w:rFonts w:hint="eastAsia" w:ascii="Times New Roman" w:hAnsi="Times New Roman" w:eastAsia="宋体" w:cs="Times New Roman"/>
          <w:b w:val="0"/>
          <w:sz w:val="24"/>
          <w:szCs w:val="24"/>
          <w:vertAlign w:val="superscript"/>
          <w:lang w:eastAsia="zh-CN"/>
        </w:rPr>
        <w:t>[7]</w:t>
      </w:r>
      <w:r>
        <w:rPr>
          <w:rFonts w:hint="eastAsia" w:ascii="Times New Roman" w:hAnsi="Times New Roman" w:eastAsia="宋体" w:cs="Times New Roman"/>
          <w:b w:val="0"/>
          <w:sz w:val="24"/>
          <w:szCs w:val="24"/>
          <w:vertAlign w:val="superscript"/>
          <w:lang w:eastAsia="zh-CN"/>
        </w:rPr>
        <w:fldChar w:fldCharType="end"/>
      </w:r>
      <w:r>
        <w:rPr>
          <w:rFonts w:hint="eastAsia" w:ascii="Times New Roman" w:hAnsi="Times New Roman" w:eastAsia="宋体" w:cs="Times New Roman"/>
          <w:b w:val="0"/>
          <w:sz w:val="24"/>
          <w:szCs w:val="24"/>
          <w:vertAlign w:val="baseline"/>
        </w:rPr>
        <w:t>。不可否认，当前蓝莓酸奶产业的产业化落地仍受限于多项技术与行业短板：我国现有的蓝莓栽培体系中加工专用品种结构失衡，自主选育的加工型专用品种极度匮乏；同时，中西部主产区冷链物流网络的覆盖率和温控精度不足，加之上游品牌集中度偏低，均在一定程度上抑制了高端搅拌型风味酸奶的规模化推广</w:t>
      </w:r>
      <w:r>
        <w:rPr>
          <w:rFonts w:hint="eastAsia" w:ascii="Times New Roman" w:hAnsi="Times New Roman" w:eastAsia="宋体" w:cs="Times New Roman"/>
          <w:b w:val="0"/>
          <w:sz w:val="24"/>
          <w:szCs w:val="24"/>
          <w:vertAlign w:val="superscript"/>
          <w:lang w:eastAsia="zh-CN"/>
        </w:rPr>
        <w:fldChar w:fldCharType="begin"/>
      </w:r>
      <w:r>
        <w:instrText xml:space="preserve"> REF _Ref3985 \r \h  \* MERGEFORMAT</w:instrText>
      </w:r>
      <w:r>
        <w:rPr>
          <w:rFonts w:hint="eastAsia" w:ascii="Times New Roman" w:hAnsi="Times New Roman" w:eastAsia="宋体" w:cs="Times New Roman"/>
          <w:b w:val="0"/>
          <w:sz w:val="24"/>
          <w:szCs w:val="24"/>
          <w:vertAlign w:val="superscript"/>
          <w:lang w:eastAsia="zh-CN"/>
        </w:rPr>
        <w:fldChar w:fldCharType="separate"/>
      </w:r>
      <w:r>
        <w:rPr>
          <w:rFonts w:hint="eastAsia" w:ascii="Times New Roman" w:hAnsi="Times New Roman" w:eastAsia="宋体" w:cs="Times New Roman"/>
          <w:b w:val="0"/>
          <w:sz w:val="24"/>
          <w:szCs w:val="24"/>
          <w:vertAlign w:val="superscript"/>
          <w:lang w:eastAsia="zh-CN"/>
        </w:rPr>
        <w:t>[8]</w:t>
      </w:r>
      <w:r>
        <w:rPr>
          <w:rFonts w:hint="eastAsia" w:ascii="Times New Roman" w:hAnsi="Times New Roman" w:eastAsia="宋体" w:cs="Times New Roman"/>
          <w:b w:val="0"/>
          <w:sz w:val="24"/>
          <w:szCs w:val="24"/>
          <w:vertAlign w:val="superscript"/>
          <w:lang w:eastAsia="zh-CN"/>
        </w:rPr>
        <w:fldChar w:fldCharType="end"/>
      </w:r>
      <w:r>
        <w:rPr>
          <w:rFonts w:hint="eastAsia" w:ascii="Times New Roman" w:hAnsi="Times New Roman" w:eastAsia="宋体" w:cs="Times New Roman"/>
          <w:b w:val="0"/>
          <w:sz w:val="24"/>
          <w:szCs w:val="24"/>
          <w:vertAlign w:val="baseline"/>
        </w:rPr>
        <w:t>。因此，全球蓝莓酸奶产业正经历由“初级原辅料简单复配”向“精准工艺过程控制与功能品质协同优化”的工程转型。未来该领域的技术突破点应聚焦于加工专用品种的定向选育、加工全内多酚类物质的高保真保持技术、清洁标签配方设计以及全产业链的数字化可追溯控制，以此引导蓝莓酸奶加工向高技术附加值、高品质刚性的工程方向演进。</w:t>
      </w:r>
    </w:p>
    <w:p w14:paraId="2CCDC2A1">
      <w:pPr>
        <w:keepNext w:val="0"/>
        <w:keepLines w:val="0"/>
        <w:pageBreakBefore w:val="0"/>
        <w:widowControl w:val="0"/>
        <w:numPr>
          <w:ilvl w:val="1"/>
          <w:numId w:val="1"/>
        </w:numPr>
        <w:kinsoku/>
        <w:wordWrap/>
        <w:overflowPunct/>
        <w:topLinePunct w:val="0"/>
        <w:autoSpaceDE/>
        <w:autoSpaceDN/>
        <w:bidi w:val="0"/>
        <w:adjustRightInd/>
        <w:snapToGrid/>
        <w:spacing w:line="440" w:lineRule="exact"/>
        <w:ind w:firstLine="0" w:firstLineChars="0"/>
        <w:textAlignment w:val="auto"/>
        <w:outlineLvl w:val="1"/>
        <w:rPr>
          <w:rFonts w:hint="default" w:ascii="黑体" w:hAnsi="黑体" w:eastAsia="黑体" w:cs="Times New Roman"/>
          <w:b w:val="0"/>
          <w:bCs w:val="0"/>
          <w:sz w:val="24"/>
          <w:szCs w:val="24"/>
          <w:lang w:val="en-US" w:eastAsia="zh-CN" w:bidi="ar-SA"/>
        </w:rPr>
      </w:pPr>
      <w:r>
        <w:rPr>
          <w:rFonts w:hint="eastAsia" w:ascii="黑体" w:hAnsi="黑体" w:eastAsia="黑体" w:cs="Times New Roman"/>
          <w:b w:val="0"/>
          <w:bCs w:val="0"/>
          <w:sz w:val="24"/>
          <w:szCs w:val="24"/>
          <w:lang w:val="en-US" w:eastAsia="zh-CN" w:bidi="ar-SA"/>
        </w:rPr>
        <w:t xml:space="preserve"> </w:t>
      </w:r>
      <w:bookmarkStart w:id="5" w:name="_Toc13403"/>
      <w:r>
        <w:rPr>
          <w:rFonts w:hint="eastAsia" w:ascii="黑体" w:hAnsi="黑体" w:eastAsia="黑体" w:cs="Times New Roman"/>
          <w:b w:val="0"/>
          <w:bCs w:val="0"/>
          <w:sz w:val="24"/>
          <w:szCs w:val="24"/>
          <w:lang w:val="en-US" w:eastAsia="zh-CN" w:bidi="ar-SA"/>
        </w:rPr>
        <w:t>蓝莓营养价值概述</w:t>
      </w:r>
      <w:bookmarkEnd w:id="4"/>
      <w:bookmarkEnd w:id="5"/>
    </w:p>
    <w:p w14:paraId="533E688E">
      <w:pPr>
        <w:keepNext/>
        <w:keepLines/>
        <w:pageBreakBefore w:val="0"/>
        <w:widowControl w:val="0"/>
        <w:kinsoku/>
        <w:wordWrap/>
        <w:overflowPunct/>
        <w:topLinePunct w:val="0"/>
        <w:autoSpaceDE/>
        <w:autoSpaceDN/>
        <w:bidi w:val="0"/>
        <w:adjustRightInd/>
        <w:snapToGrid/>
        <w:spacing w:before="0" w:beforeLines="0" w:after="0" w:afterLines="0" w:line="440" w:lineRule="exact"/>
        <w:ind w:firstLine="480" w:firstLineChars="200"/>
        <w:textAlignment w:val="auto"/>
        <w:outlineLvl w:val="9"/>
        <w:rPr>
          <w:rFonts w:hint="eastAsia"/>
          <w:b w:val="0"/>
          <w:sz w:val="24"/>
          <w:szCs w:val="24"/>
          <w:lang w:val="en-US" w:eastAsia="zh-CN"/>
        </w:rPr>
      </w:pPr>
      <w:bookmarkStart w:id="6" w:name="_Toc168404166"/>
      <w:bookmarkStart w:id="7" w:name="_Toc25408"/>
      <w:r>
        <w:rPr>
          <w:rFonts w:hint="eastAsia"/>
          <w:b w:val="0"/>
          <w:sz w:val="24"/>
          <w:szCs w:val="24"/>
          <w:lang w:val="en-US" w:eastAsia="zh-CN"/>
        </w:rPr>
        <w:t>在营养素组成方面，蓝莓果实兼具基础营养价值与高膳食纤维特性。其内部富含蛋白质、多种维生素（含VC、VE）以及钾、铁、锌等微量元素，其中成熟鲜果的膳食纤维质量分数可达4.5%，在同类浆果中表现出明显的含量优势</w:t>
      </w:r>
      <w:r>
        <w:rPr>
          <w:rFonts w:hint="eastAsia"/>
          <w:b w:val="0"/>
          <w:sz w:val="24"/>
          <w:szCs w:val="24"/>
          <w:vertAlign w:val="superscript"/>
          <w:lang w:val="en-US" w:eastAsia="zh-CN"/>
        </w:rPr>
        <w:fldChar w:fldCharType="begin"/>
      </w:r>
      <w:r>
        <w:instrText xml:space="preserve"> REF _Ref7582 \r \h  \* MERGEFORMAT</w:instrText>
      </w:r>
      <w:r>
        <w:rPr>
          <w:rFonts w:hint="eastAsia"/>
          <w:b w:val="0"/>
          <w:sz w:val="24"/>
          <w:szCs w:val="24"/>
          <w:vertAlign w:val="superscript"/>
          <w:lang w:val="en-US" w:eastAsia="zh-CN"/>
        </w:rPr>
        <w:fldChar w:fldCharType="separate"/>
      </w:r>
      <w:r>
        <w:rPr>
          <w:rFonts w:hint="eastAsia"/>
          <w:b w:val="0"/>
          <w:sz w:val="24"/>
          <w:szCs w:val="24"/>
          <w:vertAlign w:val="superscript"/>
          <w:lang w:val="en-US" w:eastAsia="zh-CN"/>
        </w:rPr>
        <w:t>[9]</w:t>
      </w:r>
      <w:r>
        <w:rPr>
          <w:rFonts w:hint="eastAsia"/>
          <w:b w:val="0"/>
          <w:sz w:val="24"/>
          <w:szCs w:val="24"/>
          <w:vertAlign w:val="superscript"/>
          <w:lang w:val="en-US" w:eastAsia="zh-CN"/>
        </w:rPr>
        <w:fldChar w:fldCharType="end"/>
      </w:r>
      <w:r>
        <w:rPr>
          <w:rFonts w:hint="eastAsia"/>
          <w:b w:val="0"/>
          <w:sz w:val="24"/>
          <w:szCs w:val="24"/>
          <w:vertAlign w:val="superscript"/>
          <w:lang w:val="en-US" w:eastAsia="zh-CN"/>
        </w:rPr>
        <w:fldChar w:fldCharType="begin"/>
      </w:r>
      <w:r>
        <w:instrText xml:space="preserve"> REF _Ref26107 \r \h  \* MERGEFORMAT</w:instrText>
      </w:r>
      <w:r>
        <w:rPr>
          <w:rFonts w:hint="eastAsia"/>
          <w:b w:val="0"/>
          <w:sz w:val="24"/>
          <w:szCs w:val="24"/>
          <w:vertAlign w:val="superscript"/>
          <w:lang w:val="en-US" w:eastAsia="zh-CN"/>
        </w:rPr>
        <w:fldChar w:fldCharType="separate"/>
      </w:r>
      <w:r>
        <w:rPr>
          <w:rFonts w:hint="eastAsia"/>
          <w:b w:val="0"/>
          <w:sz w:val="24"/>
          <w:szCs w:val="24"/>
          <w:vertAlign w:val="superscript"/>
          <w:lang w:val="en-US" w:eastAsia="zh-CN"/>
        </w:rPr>
        <w:t>[10]</w:t>
      </w:r>
      <w:r>
        <w:rPr>
          <w:rFonts w:hint="eastAsia"/>
          <w:b w:val="0"/>
          <w:sz w:val="24"/>
          <w:szCs w:val="24"/>
          <w:vertAlign w:val="superscript"/>
          <w:lang w:val="en-US" w:eastAsia="zh-CN"/>
        </w:rPr>
        <w:fldChar w:fldCharType="end"/>
      </w:r>
      <w:r>
        <w:rPr>
          <w:rFonts w:hint="eastAsia"/>
          <w:b w:val="0"/>
          <w:sz w:val="24"/>
          <w:szCs w:val="24"/>
          <w:lang w:val="en-US" w:eastAsia="zh-CN"/>
        </w:rPr>
        <w:t>。这些组分主要以飞燕草素、矢车菊素、矮牵牛素等与葡萄糖或半乳糖偶联形成的花色苷形式稳定存在，是蓝莓强自由基清除能力的主要来源</w:t>
      </w:r>
      <w:r>
        <w:rPr>
          <w:rFonts w:hint="eastAsia"/>
          <w:b w:val="0"/>
          <w:sz w:val="24"/>
          <w:szCs w:val="24"/>
          <w:vertAlign w:val="superscript"/>
          <w:lang w:val="en-US" w:eastAsia="zh-CN"/>
        </w:rPr>
        <w:fldChar w:fldCharType="begin"/>
      </w:r>
      <w:r>
        <w:instrText xml:space="preserve"> REF _Ref563 \r \h  \* MERGEFORMAT</w:instrText>
      </w:r>
      <w:r>
        <w:rPr>
          <w:rFonts w:hint="eastAsia"/>
          <w:b w:val="0"/>
          <w:sz w:val="24"/>
          <w:szCs w:val="24"/>
          <w:vertAlign w:val="superscript"/>
          <w:lang w:val="en-US" w:eastAsia="zh-CN"/>
        </w:rPr>
        <w:fldChar w:fldCharType="separate"/>
      </w:r>
      <w:r>
        <w:rPr>
          <w:rFonts w:hint="eastAsia"/>
          <w:b w:val="0"/>
          <w:sz w:val="24"/>
          <w:szCs w:val="24"/>
          <w:vertAlign w:val="superscript"/>
          <w:lang w:val="en-US" w:eastAsia="zh-CN"/>
        </w:rPr>
        <w:t>[11]</w:t>
      </w:r>
      <w:r>
        <w:rPr>
          <w:rFonts w:hint="eastAsia"/>
          <w:b w:val="0"/>
          <w:sz w:val="24"/>
          <w:szCs w:val="24"/>
          <w:vertAlign w:val="superscript"/>
          <w:lang w:val="en-US" w:eastAsia="zh-CN"/>
        </w:rPr>
        <w:fldChar w:fldCharType="end"/>
      </w:r>
      <w:r>
        <w:rPr>
          <w:rFonts w:hint="eastAsia"/>
          <w:b w:val="0"/>
          <w:sz w:val="24"/>
          <w:szCs w:val="24"/>
          <w:lang w:val="en-US" w:eastAsia="zh-CN"/>
        </w:rPr>
        <w:t>。除花色苷外，果实内还富含黄酮类、酚酸类、超氧化物歧化酶以及功能性多糖等成分，共同构建了多成分交织的天然抗氧化基质</w:t>
      </w:r>
      <w:r>
        <w:rPr>
          <w:rFonts w:hint="eastAsia"/>
          <w:b w:val="0"/>
          <w:sz w:val="24"/>
          <w:szCs w:val="24"/>
          <w:vertAlign w:val="superscript"/>
          <w:lang w:val="en-US" w:eastAsia="zh-CN"/>
        </w:rPr>
        <w:fldChar w:fldCharType="begin"/>
      </w:r>
      <w:r>
        <w:instrText xml:space="preserve"> REF _Ref1147 \r \h  \* MERGEFORMAT</w:instrText>
      </w:r>
      <w:r>
        <w:rPr>
          <w:rFonts w:hint="eastAsia"/>
          <w:b w:val="0"/>
          <w:sz w:val="24"/>
          <w:szCs w:val="24"/>
          <w:vertAlign w:val="superscript"/>
          <w:lang w:val="en-US" w:eastAsia="zh-CN"/>
        </w:rPr>
        <w:fldChar w:fldCharType="separate"/>
      </w:r>
      <w:r>
        <w:rPr>
          <w:rFonts w:hint="eastAsia"/>
          <w:b w:val="0"/>
          <w:sz w:val="24"/>
          <w:szCs w:val="24"/>
          <w:vertAlign w:val="superscript"/>
          <w:lang w:val="en-US" w:eastAsia="zh-CN"/>
        </w:rPr>
        <w:t>[12]</w:t>
      </w:r>
      <w:r>
        <w:rPr>
          <w:rFonts w:hint="eastAsia"/>
          <w:b w:val="0"/>
          <w:sz w:val="24"/>
          <w:szCs w:val="24"/>
          <w:vertAlign w:val="superscript"/>
          <w:lang w:val="en-US" w:eastAsia="zh-CN"/>
        </w:rPr>
        <w:fldChar w:fldCharType="end"/>
      </w:r>
      <w:r>
        <w:rPr>
          <w:rFonts w:hint="eastAsia"/>
          <w:b w:val="0"/>
          <w:sz w:val="24"/>
          <w:szCs w:val="24"/>
          <w:lang w:val="en-US" w:eastAsia="zh-CN"/>
        </w:rPr>
        <w:t>。</w:t>
      </w:r>
    </w:p>
    <w:p w14:paraId="0D9F76EF">
      <w:pPr>
        <w:keepNext/>
        <w:keepLines/>
        <w:pageBreakBefore w:val="0"/>
        <w:widowControl w:val="0"/>
        <w:kinsoku/>
        <w:wordWrap/>
        <w:overflowPunct/>
        <w:topLinePunct w:val="0"/>
        <w:autoSpaceDE/>
        <w:autoSpaceDN/>
        <w:bidi w:val="0"/>
        <w:adjustRightInd/>
        <w:snapToGrid/>
        <w:spacing w:before="0" w:beforeLines="0" w:after="0" w:afterLines="0" w:line="440" w:lineRule="exact"/>
        <w:ind w:firstLine="480" w:firstLineChars="200"/>
        <w:textAlignment w:val="auto"/>
        <w:outlineLvl w:val="9"/>
        <w:rPr>
          <w:rFonts w:hint="eastAsia"/>
          <w:b w:val="0"/>
          <w:sz w:val="24"/>
          <w:szCs w:val="24"/>
          <w:lang w:val="en-US" w:eastAsia="zh-CN"/>
        </w:rPr>
      </w:pPr>
      <w:r>
        <w:rPr>
          <w:rFonts w:hint="eastAsia"/>
          <w:b w:val="0"/>
          <w:sz w:val="24"/>
          <w:szCs w:val="24"/>
          <w:lang w:val="en-US" w:eastAsia="zh-CN"/>
        </w:rPr>
        <w:t>相关的药理学与临床研究证实了蓝莓活性因子的生理调控机制。具体而言，花青素组分能够通过激活视网膜相关酶类活性、下调基质金属蛋白酶-2（MMP-2）的表达，起到改善视觉传导、减缓近视病程的作用；多糖类高分子则参与了机体运动耐力的调节，通过加速血乳酸代谢发挥抗疲劳功效；在肿瘤生物学研究中，蓝莓花青素已被证实对肝癌、结肠癌及乳腺癌等恶性肿瘤细胞的增殖具有抑制作用，可介导细胞凋亡程序，并能通过调控组蛋白乙酰化修饰水平来干预肿瘤演进</w:t>
      </w:r>
      <w:r>
        <w:rPr>
          <w:rFonts w:hint="eastAsia"/>
          <w:b w:val="0"/>
          <w:sz w:val="24"/>
          <w:szCs w:val="24"/>
          <w:vertAlign w:val="superscript"/>
          <w:lang w:val="en-US" w:eastAsia="zh-CN"/>
        </w:rPr>
        <w:fldChar w:fldCharType="begin"/>
      </w:r>
      <w:r>
        <w:instrText xml:space="preserve"> REF _Ref2271 \r \h  \* MERGEFORMAT</w:instrText>
      </w:r>
      <w:r>
        <w:rPr>
          <w:rFonts w:hint="eastAsia"/>
          <w:b w:val="0"/>
          <w:sz w:val="24"/>
          <w:szCs w:val="24"/>
          <w:vertAlign w:val="superscript"/>
          <w:lang w:val="en-US" w:eastAsia="zh-CN"/>
        </w:rPr>
        <w:fldChar w:fldCharType="separate"/>
      </w:r>
      <w:r>
        <w:rPr>
          <w:rFonts w:hint="eastAsia"/>
          <w:b w:val="0"/>
          <w:sz w:val="24"/>
          <w:szCs w:val="24"/>
          <w:vertAlign w:val="superscript"/>
          <w:lang w:val="en-US" w:eastAsia="zh-CN"/>
        </w:rPr>
        <w:t>[13-</w:t>
      </w:r>
      <w:r>
        <w:rPr>
          <w:rFonts w:hint="eastAsia"/>
          <w:b w:val="0"/>
          <w:sz w:val="24"/>
          <w:szCs w:val="24"/>
          <w:vertAlign w:val="superscript"/>
          <w:lang w:val="en-US" w:eastAsia="zh-CN"/>
        </w:rPr>
        <w:fldChar w:fldCharType="end"/>
      </w:r>
      <w:r>
        <w:rPr>
          <w:rFonts w:hint="eastAsia"/>
          <w:b w:val="0"/>
          <w:sz w:val="24"/>
          <w:szCs w:val="24"/>
          <w:vertAlign w:val="superscript"/>
          <w:lang w:val="en-US" w:eastAsia="zh-CN"/>
        </w:rPr>
        <w:fldChar w:fldCharType="begin"/>
      </w:r>
      <w:r>
        <w:instrText xml:space="preserve"> REF _Ref2280 \r \h  \* MERGEFORMAT</w:instrText>
      </w:r>
      <w:r>
        <w:rPr>
          <w:rFonts w:hint="eastAsia"/>
          <w:b w:val="0"/>
          <w:sz w:val="24"/>
          <w:szCs w:val="24"/>
          <w:vertAlign w:val="superscript"/>
          <w:lang w:val="en-US" w:eastAsia="zh-CN"/>
        </w:rPr>
        <w:fldChar w:fldCharType="separate"/>
      </w:r>
      <w:r>
        <w:rPr>
          <w:rFonts w:hint="eastAsia"/>
          <w:b w:val="0"/>
          <w:sz w:val="24"/>
          <w:szCs w:val="24"/>
          <w:vertAlign w:val="superscript"/>
          <w:lang w:val="en-US" w:eastAsia="zh-CN"/>
        </w:rPr>
        <w:t>15]</w:t>
      </w:r>
      <w:r>
        <w:rPr>
          <w:rFonts w:hint="eastAsia"/>
          <w:b w:val="0"/>
          <w:sz w:val="24"/>
          <w:szCs w:val="24"/>
          <w:vertAlign w:val="superscript"/>
          <w:lang w:val="en-US" w:eastAsia="zh-CN"/>
        </w:rPr>
        <w:fldChar w:fldCharType="end"/>
      </w:r>
      <w:r>
        <w:rPr>
          <w:rFonts w:hint="eastAsia"/>
          <w:b w:val="0"/>
          <w:sz w:val="24"/>
          <w:szCs w:val="24"/>
          <w:lang w:val="en-US" w:eastAsia="zh-CN"/>
        </w:rPr>
        <w:t>。上述独特的生物活性与综合营养表征，奠定了蓝莓作为发酵乳等功能性食品核心辅料的技术价值。</w:t>
      </w:r>
    </w:p>
    <w:p w14:paraId="1AD6D2F3">
      <w:pPr>
        <w:pStyle w:val="2"/>
        <w:keepNext/>
        <w:keepLines/>
        <w:pageBreakBefore w:val="0"/>
        <w:widowControl w:val="0"/>
        <w:kinsoku/>
        <w:wordWrap/>
        <w:overflowPunct/>
        <w:topLinePunct w:val="0"/>
        <w:autoSpaceDE/>
        <w:autoSpaceDN/>
        <w:bidi w:val="0"/>
        <w:adjustRightInd/>
        <w:snapToGrid/>
        <w:spacing w:before="157" w:beforeLines="50" w:after="157" w:afterLines="50" w:line="440" w:lineRule="exact"/>
        <w:textAlignment w:val="auto"/>
        <w:rPr>
          <w:rFonts w:hint="eastAsia" w:ascii="黑体" w:hAnsi="黑体" w:eastAsia="黑体" w:cs="黑体"/>
          <w:b w:val="0"/>
          <w:bCs/>
          <w:sz w:val="22"/>
          <w:szCs w:val="10"/>
          <w:lang w:val="en-US" w:eastAsia="zh-CN"/>
        </w:rPr>
      </w:pPr>
      <w:bookmarkStart w:id="8" w:name="_Toc16653"/>
      <w:r>
        <w:rPr>
          <w:rFonts w:hint="eastAsia" w:ascii="黑体" w:hAnsi="黑体" w:eastAsia="黑体" w:cs="黑体"/>
          <w:b w:val="0"/>
          <w:bCs/>
          <w:sz w:val="24"/>
          <w:szCs w:val="11"/>
          <w:lang w:val="en-US" w:eastAsia="zh-CN"/>
        </w:rPr>
        <w:t>2 工艺设计</w:t>
      </w:r>
      <w:bookmarkEnd w:id="6"/>
      <w:bookmarkEnd w:id="7"/>
      <w:bookmarkEnd w:id="8"/>
    </w:p>
    <w:p w14:paraId="5B0685BF">
      <w:pPr>
        <w:pStyle w:val="3"/>
        <w:keepNext/>
        <w:keepLines/>
        <w:pageBreakBefore w:val="0"/>
        <w:widowControl w:val="0"/>
        <w:kinsoku/>
        <w:wordWrap/>
        <w:overflowPunct/>
        <w:topLinePunct w:val="0"/>
        <w:autoSpaceDE/>
        <w:autoSpaceDN/>
        <w:bidi w:val="0"/>
        <w:adjustRightInd/>
        <w:snapToGrid/>
        <w:spacing w:before="0" w:beforeLines="0" w:after="0" w:afterLines="0" w:line="440" w:lineRule="exact"/>
        <w:textAlignment w:val="auto"/>
        <w:rPr>
          <w:rFonts w:hint="eastAsia" w:ascii="黑体" w:hAnsi="黑体"/>
          <w:lang w:val="en-US" w:eastAsia="zh-CN"/>
        </w:rPr>
      </w:pPr>
      <w:bookmarkStart w:id="9" w:name="_Toc7582"/>
      <w:bookmarkStart w:id="10" w:name="_Toc20646"/>
      <w:r>
        <w:rPr>
          <w:rFonts w:hint="eastAsia" w:ascii="黑体" w:hAnsi="黑体" w:eastAsia="黑体" w:cs="黑体"/>
          <w:b w:val="0"/>
          <w:bCs/>
          <w:sz w:val="24"/>
          <w:szCs w:val="16"/>
          <w:lang w:val="en-US" w:eastAsia="zh-CN"/>
        </w:rPr>
        <w:t>2.1</w:t>
      </w:r>
      <w:r>
        <w:rPr>
          <w:rFonts w:hint="eastAsia" w:ascii="黑体" w:hAnsi="黑体" w:cs="黑体"/>
          <w:b w:val="0"/>
          <w:bCs/>
          <w:sz w:val="24"/>
          <w:szCs w:val="16"/>
          <w:lang w:val="en-US" w:eastAsia="zh-CN"/>
        </w:rPr>
        <w:t xml:space="preserve"> </w:t>
      </w:r>
      <w:r>
        <w:rPr>
          <w:rFonts w:hint="eastAsia" w:ascii="黑体" w:hAnsi="黑体" w:eastAsia="黑体" w:cs="黑体"/>
          <w:b w:val="0"/>
          <w:bCs/>
          <w:sz w:val="24"/>
          <w:szCs w:val="16"/>
          <w:lang w:val="en-US" w:eastAsia="zh-CN"/>
        </w:rPr>
        <w:t>产品方案</w:t>
      </w:r>
      <w:bookmarkEnd w:id="9"/>
      <w:bookmarkEnd w:id="10"/>
    </w:p>
    <w:p w14:paraId="3A21ACC3">
      <w:pPr>
        <w:keepNext w:val="0"/>
        <w:keepLines w:val="0"/>
        <w:pageBreakBefore w:val="0"/>
        <w:widowControl w:val="0"/>
        <w:kinsoku/>
        <w:wordWrap/>
        <w:overflowPunct/>
        <w:topLinePunct w:val="0"/>
        <w:autoSpaceDE/>
        <w:autoSpaceDN/>
        <w:bidi w:val="0"/>
        <w:adjustRightInd/>
        <w:snapToGrid/>
        <w:spacing w:before="0" w:after="0" w:line="440" w:lineRule="exact"/>
        <w:ind w:firstLine="480" w:firstLineChars="200"/>
        <w:jc w:val="both"/>
        <w:textAlignment w:val="auto"/>
        <w:outlineLvl w:val="9"/>
        <w:rPr>
          <w:rFonts w:hint="eastAsia" w:ascii="Times New Roman" w:hAnsi="Times New Roman" w:eastAsia="宋体" w:cs="Times New Roman"/>
          <w:b w:val="0"/>
          <w:bCs w:val="0"/>
          <w:color w:val="000000" w:themeColor="text1"/>
          <w:sz w:val="24"/>
          <w:szCs w:val="24"/>
          <w:lang w:val="en-US" w:eastAsia="zh-CN"/>
          <w14:textFill>
            <w14:solidFill>
              <w14:schemeClr w14:val="tx1"/>
            </w14:solidFill>
          </w14:textFill>
        </w:rPr>
      </w:pPr>
      <w:bookmarkStart w:id="11" w:name="_Toc25205"/>
      <w:bookmarkStart w:id="12" w:name="_Toc168404168"/>
      <w:r>
        <w:rPr>
          <w:rFonts w:hint="eastAsia" w:ascii="Times New Roman" w:hAnsi="Times New Roman" w:eastAsia="宋体" w:cs="Times New Roman"/>
          <w:b w:val="0"/>
          <w:bCs w:val="0"/>
          <w:color w:val="000000" w:themeColor="text1"/>
          <w:sz w:val="24"/>
          <w:szCs w:val="24"/>
          <w:lang w:val="en-US" w:eastAsia="zh-CN"/>
          <w14:textFill>
            <w14:solidFill>
              <w14:schemeClr w14:val="tx1"/>
            </w14:solidFill>
          </w14:textFill>
        </w:rPr>
        <w:t>本设计的目标产品定位于搅拌型蓝莓酸奶，主要以优质生鲜乳与特色蓝莓果料为原辅料复合而成。在市场终端与消费场景的考量下，产品最终采用250g/瓶的瓶装规格，并以12瓶/箱的标准件进行集成，旨在切入即饮零售与家庭日常消费市场。</w:t>
      </w:r>
    </w:p>
    <w:p w14:paraId="61F65643">
      <w:pPr>
        <w:keepNext w:val="0"/>
        <w:keepLines w:val="0"/>
        <w:pageBreakBefore w:val="0"/>
        <w:widowControl w:val="0"/>
        <w:kinsoku/>
        <w:wordWrap/>
        <w:overflowPunct/>
        <w:topLinePunct w:val="0"/>
        <w:autoSpaceDE/>
        <w:autoSpaceDN/>
        <w:bidi w:val="0"/>
        <w:adjustRightInd/>
        <w:snapToGrid/>
        <w:spacing w:before="0" w:after="0" w:line="440" w:lineRule="exact"/>
        <w:ind w:firstLine="480" w:firstLineChars="200"/>
        <w:jc w:val="both"/>
        <w:textAlignment w:val="auto"/>
        <w:outlineLvl w:val="9"/>
        <w:rPr>
          <w:rFonts w:hint="eastAsia" w:ascii="Times New Roman" w:hAnsi="Times New Roman" w:eastAsia="宋体" w:cs="Times New Roman"/>
          <w:b w:val="0"/>
          <w:bCs w:val="0"/>
          <w:color w:val="000000" w:themeColor="text1"/>
          <w:sz w:val="24"/>
          <w:szCs w:val="24"/>
          <w:lang w:val="en-US" w:eastAsia="zh-CN"/>
          <w14:textFill>
            <w14:solidFill>
              <w14:schemeClr w14:val="tx1"/>
            </w14:solidFill>
          </w14:textFill>
        </w:rPr>
      </w:pPr>
      <w:r>
        <w:rPr>
          <w:rFonts w:hint="eastAsia" w:ascii="Times New Roman" w:hAnsi="Times New Roman" w:eastAsia="宋体" w:cs="Times New Roman"/>
          <w:b w:val="0"/>
          <w:bCs w:val="0"/>
          <w:color w:val="000000" w:themeColor="text1"/>
          <w:sz w:val="24"/>
          <w:szCs w:val="24"/>
          <w:lang w:val="en-US" w:eastAsia="zh-CN"/>
          <w14:textFill>
            <w14:solidFill>
              <w14:schemeClr w14:val="tx1"/>
            </w14:solidFill>
          </w14:textFill>
        </w:rPr>
        <w:t>在车间生产能力的规划上，项目确立了年产1000吨的建设规模。结合中小型乳品加工车间的运营特征，设计将全年生产周期定为300天，实行单班制生产管理（8小时/班），经核算其实际班产量约为3.5吨。这一产能规模的设定，能够在有效控制前期设备投资与厂房建设成本的前提下，确保后期车间拥有较高的产能利用率与抗风险能力。</w:t>
      </w:r>
    </w:p>
    <w:p w14:paraId="1C60DFCA">
      <w:pPr>
        <w:keepNext w:val="0"/>
        <w:keepLines w:val="0"/>
        <w:pageBreakBefore w:val="0"/>
        <w:widowControl w:val="0"/>
        <w:kinsoku/>
        <w:wordWrap/>
        <w:overflowPunct/>
        <w:topLinePunct w:val="0"/>
        <w:autoSpaceDE/>
        <w:autoSpaceDN/>
        <w:bidi w:val="0"/>
        <w:adjustRightInd/>
        <w:snapToGrid/>
        <w:spacing w:before="0" w:after="0" w:line="440" w:lineRule="exact"/>
        <w:ind w:firstLine="480" w:firstLineChars="200"/>
        <w:jc w:val="both"/>
        <w:textAlignment w:val="auto"/>
        <w:outlineLvl w:val="9"/>
        <w:rPr>
          <w:rFonts w:hint="eastAsia" w:ascii="Times New Roman" w:hAnsi="Times New Roman" w:eastAsia="宋体" w:cs="Times New Roman"/>
          <w:b w:val="0"/>
          <w:bCs w:val="0"/>
          <w:color w:val="000000" w:themeColor="text1"/>
          <w:sz w:val="24"/>
          <w:szCs w:val="24"/>
          <w:lang w:val="en-US" w:eastAsia="zh-CN"/>
          <w14:textFill>
            <w14:solidFill>
              <w14:schemeClr w14:val="tx1"/>
            </w14:solidFill>
          </w14:textFill>
        </w:rPr>
      </w:pPr>
      <w:r>
        <w:rPr>
          <w:rFonts w:hint="eastAsia" w:ascii="Times New Roman" w:hAnsi="Times New Roman" w:eastAsia="宋体" w:cs="Times New Roman"/>
          <w:b w:val="0"/>
          <w:bCs w:val="0"/>
          <w:color w:val="000000" w:themeColor="text1"/>
          <w:sz w:val="24"/>
          <w:szCs w:val="24"/>
          <w:lang w:val="en-US" w:eastAsia="zh-CN"/>
          <w14:textFill>
            <w14:solidFill>
              <w14:schemeClr w14:val="tx1"/>
            </w14:solidFill>
          </w14:textFill>
        </w:rPr>
        <w:t>实现蓝莓酸奶周年化连续生产的技术难点，在于克服蓝莓果实固有的熟期集中与生物学特性所导致的季节性断档。蓝莓鲜果的自然成熟期集中于4至8月，且组织柔嫩、不耐储运，无法直接作为全年连续生产的即时原料。</w:t>
      </w:r>
    </w:p>
    <w:p w14:paraId="029614A5">
      <w:pPr>
        <w:keepNext w:val="0"/>
        <w:keepLines w:val="0"/>
        <w:pageBreakBefore w:val="0"/>
        <w:widowControl w:val="0"/>
        <w:kinsoku/>
        <w:wordWrap/>
        <w:overflowPunct/>
        <w:topLinePunct w:val="0"/>
        <w:autoSpaceDE/>
        <w:autoSpaceDN/>
        <w:bidi w:val="0"/>
        <w:adjustRightInd/>
        <w:snapToGrid/>
        <w:spacing w:before="0" w:after="0" w:line="440" w:lineRule="exact"/>
        <w:ind w:firstLine="480" w:firstLineChars="200"/>
        <w:jc w:val="both"/>
        <w:textAlignment w:val="auto"/>
        <w:outlineLvl w:val="9"/>
        <w:rPr>
          <w:rFonts w:hint="eastAsia" w:ascii="Times New Roman" w:hAnsi="Times New Roman" w:eastAsia="宋体" w:cs="Times New Roman"/>
          <w:b w:val="0"/>
          <w:bCs w:val="0"/>
          <w:color w:val="000000" w:themeColor="text1"/>
          <w:sz w:val="24"/>
          <w:szCs w:val="24"/>
          <w:lang w:val="en-US" w:eastAsia="zh-CN"/>
          <w14:textFill>
            <w14:solidFill>
              <w14:schemeClr w14:val="tx1"/>
            </w14:solidFill>
          </w14:textFill>
        </w:rPr>
      </w:pPr>
      <w:r>
        <w:rPr>
          <w:rFonts w:hint="eastAsia" w:ascii="Times New Roman" w:hAnsi="Times New Roman" w:eastAsia="宋体" w:cs="Times New Roman"/>
          <w:b w:val="0"/>
          <w:bCs w:val="0"/>
          <w:color w:val="000000" w:themeColor="text1"/>
          <w:sz w:val="24"/>
          <w:szCs w:val="24"/>
          <w:lang w:val="en-US" w:eastAsia="zh-CN"/>
          <w14:textFill>
            <w14:solidFill>
              <w14:schemeClr w14:val="tx1"/>
            </w14:solidFill>
          </w14:textFill>
        </w:rPr>
        <w:t>为此，本设计方案建立了以冷冻蓝莓果料为主体、跨产区及进出口渠道互补的原料平准供应体系。在鲜果产季集中完成集采，并经标准化清洗、光电分选与个体速冻（IQF）技术处理，置于-18℃冷库中深冻贮藏。此方法能将原料货架期延长至6个月以上，锁固风味的同时满足非产季的基料消耗。</w:t>
      </w:r>
    </w:p>
    <w:p w14:paraId="546324B4">
      <w:pPr>
        <w:keepNext w:val="0"/>
        <w:keepLines w:val="0"/>
        <w:pageBreakBefore w:val="0"/>
        <w:widowControl w:val="0"/>
        <w:kinsoku/>
        <w:wordWrap/>
        <w:overflowPunct/>
        <w:topLinePunct w:val="0"/>
        <w:autoSpaceDE/>
        <w:autoSpaceDN/>
        <w:bidi w:val="0"/>
        <w:adjustRightInd/>
        <w:snapToGrid/>
        <w:spacing w:before="0" w:after="0" w:line="440" w:lineRule="exact"/>
        <w:ind w:firstLine="480" w:firstLineChars="200"/>
        <w:jc w:val="both"/>
        <w:textAlignment w:val="auto"/>
        <w:outlineLvl w:val="9"/>
        <w:rPr>
          <w:rFonts w:hint="eastAsia" w:ascii="Times New Roman" w:hAnsi="Times New Roman" w:eastAsia="宋体" w:cs="Times New Roman"/>
          <w:b w:val="0"/>
          <w:bCs w:val="0"/>
          <w:color w:val="000000" w:themeColor="text1"/>
          <w:sz w:val="24"/>
          <w:szCs w:val="24"/>
          <w:lang w:val="en-US" w:eastAsia="zh-CN"/>
          <w14:textFill>
            <w14:solidFill>
              <w14:schemeClr w14:val="tx1"/>
            </w14:solidFill>
          </w14:textFill>
        </w:rPr>
      </w:pPr>
      <w:r>
        <w:rPr>
          <w:rFonts w:hint="eastAsia" w:ascii="Times New Roman" w:hAnsi="Times New Roman" w:eastAsia="宋体" w:cs="Times New Roman"/>
          <w:b w:val="0"/>
          <w:bCs w:val="0"/>
          <w:color w:val="000000" w:themeColor="text1"/>
          <w:sz w:val="24"/>
          <w:szCs w:val="24"/>
          <w:lang w:val="en-US" w:eastAsia="zh-CN"/>
          <w14:textFill>
            <w14:solidFill>
              <w14:schemeClr w14:val="tx1"/>
            </w14:solidFill>
          </w14:textFill>
        </w:rPr>
        <w:t>在产季调度方面，设计利用我国贵州、云南、四川及辽宁等主产区的地理纬度与生态类型差异，错峰衔接各产区蓝莓的上市档期。此外，针对中高端产品线的配方需求，本方案在生产调度中引入智利、秘鲁等南半球国家的进口冻果作为反季节补充。这种多源异地的原料配置模式，有效消解了单一产地减产或价格剧变给工厂带来的运营风险，从工程实务层面保障了车间年运行300天生产线的连续性。</w:t>
      </w:r>
    </w:p>
    <w:p w14:paraId="61A35ED3">
      <w:pPr>
        <w:keepNext w:val="0"/>
        <w:keepLines w:val="0"/>
        <w:pageBreakBefore w:val="0"/>
        <w:widowControl w:val="0"/>
        <w:kinsoku/>
        <w:wordWrap/>
        <w:overflowPunct/>
        <w:topLinePunct w:val="0"/>
        <w:autoSpaceDE/>
        <w:autoSpaceDN/>
        <w:bidi w:val="0"/>
        <w:adjustRightInd/>
        <w:snapToGrid/>
        <w:spacing w:before="0" w:after="0" w:line="440" w:lineRule="exact"/>
        <w:ind w:firstLine="480" w:firstLineChars="200"/>
        <w:jc w:val="both"/>
        <w:textAlignment w:val="auto"/>
        <w:outlineLvl w:val="9"/>
        <w:rPr>
          <w:rFonts w:hint="eastAsia" w:ascii="Times New Roman" w:hAnsi="Times New Roman" w:eastAsia="宋体" w:cs="Times New Roman"/>
          <w:b w:val="0"/>
          <w:bCs w:val="0"/>
          <w:color w:val="000000" w:themeColor="text1"/>
          <w:sz w:val="24"/>
          <w:szCs w:val="24"/>
          <w:lang w:val="en-US" w:eastAsia="zh-CN"/>
          <w14:textFill>
            <w14:solidFill>
              <w14:schemeClr w14:val="tx1"/>
            </w14:solidFill>
          </w14:textFill>
        </w:rPr>
      </w:pPr>
      <w:r>
        <w:rPr>
          <w:rFonts w:hint="eastAsia" w:ascii="Times New Roman" w:hAnsi="Times New Roman" w:eastAsia="宋体" w:cs="Times New Roman"/>
          <w:b w:val="0"/>
          <w:bCs w:val="0"/>
          <w:color w:val="000000" w:themeColor="text1"/>
          <w:sz w:val="24"/>
          <w:szCs w:val="24"/>
          <w:lang w:val="en-US" w:eastAsia="zh-CN"/>
          <w14:textFill>
            <w14:solidFill>
              <w14:schemeClr w14:val="tx1"/>
            </w14:solidFill>
          </w14:textFill>
        </w:rPr>
        <w:t>本</w:t>
      </w:r>
      <w:r>
        <w:rPr>
          <w:rFonts w:hint="eastAsia" w:cs="Times New Roman"/>
          <w:b w:val="0"/>
          <w:bCs w:val="0"/>
          <w:color w:val="000000" w:themeColor="text1"/>
          <w:sz w:val="24"/>
          <w:szCs w:val="24"/>
          <w:lang w:val="en-US" w:eastAsia="zh-CN"/>
          <w14:textFill>
            <w14:solidFill>
              <w14:schemeClr w14:val="tx1"/>
            </w14:solidFill>
          </w14:textFill>
        </w:rPr>
        <w:t>车</w:t>
      </w:r>
      <w:r>
        <w:rPr>
          <w:rFonts w:hint="eastAsia" w:ascii="Times New Roman" w:hAnsi="Times New Roman" w:eastAsia="宋体" w:cs="Times New Roman"/>
          <w:b w:val="0"/>
          <w:bCs w:val="0"/>
          <w:color w:val="000000" w:themeColor="text1"/>
          <w:sz w:val="24"/>
          <w:szCs w:val="24"/>
          <w:lang w:val="en-US" w:eastAsia="zh-CN"/>
          <w14:textFill>
            <w14:solidFill>
              <w14:schemeClr w14:val="tx1"/>
            </w14:solidFill>
          </w14:textFill>
        </w:rPr>
        <w:t>间在进厂址选择时，核心考量在于收缩原辅料的供应半径并契合冷链配送网络。设计最终将厂址锁定在贵州省（黔东南或安顺地区）的省级食品工业园区内。这一决策的首要优势在于能够直接依托当地作为国内最大蓝莓种植核心区的产业规模。利用贵州蓝莓栽培面积与产量的集聚效应，原料乳及新鲜蓝莓可在采摘后迅速就近进行速冻或冷藏储存，从而将田间加工车间的运输周期控制在最低限度。</w:t>
      </w:r>
    </w:p>
    <w:p w14:paraId="61A3D3C0">
      <w:pPr>
        <w:keepNext w:val="0"/>
        <w:keepLines w:val="0"/>
        <w:pageBreakBefore w:val="0"/>
        <w:widowControl w:val="0"/>
        <w:kinsoku/>
        <w:wordWrap/>
        <w:overflowPunct/>
        <w:topLinePunct w:val="0"/>
        <w:autoSpaceDE/>
        <w:autoSpaceDN/>
        <w:bidi w:val="0"/>
        <w:adjustRightInd/>
        <w:snapToGrid/>
        <w:spacing w:before="0" w:after="0" w:line="440" w:lineRule="exact"/>
        <w:ind w:firstLine="480" w:firstLineChars="200"/>
        <w:jc w:val="both"/>
        <w:textAlignment w:val="auto"/>
        <w:outlineLvl w:val="9"/>
        <w:rPr>
          <w:rFonts w:hint="eastAsia" w:ascii="Times New Roman" w:hAnsi="Times New Roman" w:eastAsia="宋体" w:cs="Times New Roman"/>
          <w:b w:val="0"/>
          <w:bCs w:val="0"/>
          <w:color w:val="000000" w:themeColor="text1"/>
          <w:sz w:val="24"/>
          <w:szCs w:val="24"/>
          <w:lang w:val="en-US" w:eastAsia="zh-CN"/>
          <w14:textFill>
            <w14:solidFill>
              <w14:schemeClr w14:val="tx1"/>
            </w14:solidFill>
          </w14:textFill>
        </w:rPr>
      </w:pPr>
      <w:r>
        <w:rPr>
          <w:rFonts w:hint="eastAsia" w:ascii="Times New Roman" w:hAnsi="Times New Roman" w:eastAsia="宋体" w:cs="Times New Roman"/>
          <w:b w:val="0"/>
          <w:bCs w:val="0"/>
          <w:color w:val="000000" w:themeColor="text1"/>
          <w:sz w:val="24"/>
          <w:szCs w:val="24"/>
          <w:lang w:val="en-US" w:eastAsia="zh-CN"/>
          <w14:textFill>
            <w14:solidFill>
              <w14:schemeClr w14:val="tx1"/>
            </w14:solidFill>
          </w14:textFill>
        </w:rPr>
        <w:t>此外，该类省级食品园区在硬件配套上具备明显的规模经济性。车间可直接接入园区现成的污水处理系统、集中供热管网以及区域冷链物流中，避免了中小型加工项目在公用工程上的重复建设，利于压低前期的固定资产投入与后期运行能耗。在市场辐射方面，借助贵阳等西部大通道的交通枢纽地位，成品的冷链物流可沿干线网络快速输送至西南、华南及华中等目标消费市场。</w:t>
      </w:r>
    </w:p>
    <w:p w14:paraId="60CD3001">
      <w:pPr>
        <w:keepNext w:val="0"/>
        <w:keepLines w:val="0"/>
        <w:pageBreakBefore w:val="0"/>
        <w:widowControl w:val="0"/>
        <w:kinsoku/>
        <w:wordWrap/>
        <w:overflowPunct/>
        <w:topLinePunct w:val="0"/>
        <w:autoSpaceDE/>
        <w:autoSpaceDN/>
        <w:bidi w:val="0"/>
        <w:adjustRightInd/>
        <w:snapToGrid/>
        <w:spacing w:before="0" w:after="0" w:line="440" w:lineRule="exact"/>
        <w:ind w:firstLine="480" w:firstLineChars="200"/>
        <w:jc w:val="both"/>
        <w:textAlignment w:val="auto"/>
        <w:outlineLvl w:val="9"/>
        <w:rPr>
          <w:rFonts w:hint="eastAsia" w:ascii="Times New Roman" w:hAnsi="Times New Roman" w:eastAsia="宋体" w:cs="Times New Roman"/>
          <w:b w:val="0"/>
          <w:bCs w:val="0"/>
          <w:color w:val="000000" w:themeColor="text1"/>
          <w:sz w:val="24"/>
          <w:szCs w:val="24"/>
          <w:lang w:val="en-US" w:eastAsia="zh-CN"/>
          <w14:textFill>
            <w14:solidFill>
              <w14:schemeClr w14:val="tx1"/>
            </w14:solidFill>
          </w14:textFill>
        </w:rPr>
      </w:pPr>
      <w:r>
        <w:rPr>
          <w:rFonts w:hint="eastAsia" w:ascii="Times New Roman" w:hAnsi="Times New Roman" w:eastAsia="宋体" w:cs="Times New Roman"/>
          <w:b w:val="0"/>
          <w:bCs w:val="0"/>
          <w:color w:val="000000" w:themeColor="text1"/>
          <w:sz w:val="24"/>
          <w:szCs w:val="24"/>
          <w:lang w:val="en-US" w:eastAsia="zh-CN"/>
          <w14:textFill>
            <w14:solidFill>
              <w14:schemeClr w14:val="tx1"/>
            </w14:solidFill>
          </w14:textFill>
        </w:rPr>
        <w:t>本间设计在进行平面布局时，首要任务是严格执行《食品安全国家标准 食品生产通用卫生规范》(GB14881）等行业硬性指标。各产环节的设备摆放必须紧密衔接，确保蓝莓酸奶从原料乳验收、物料调配、杀菌、发酵到最终灌装的整个流程，呈单向直线流转或顺时针推进，绝不允许出现物料倒流或管线交叉污染。</w:t>
      </w:r>
    </w:p>
    <w:p w14:paraId="7BE4A5F7">
      <w:pPr>
        <w:keepNext w:val="0"/>
        <w:keepLines w:val="0"/>
        <w:pageBreakBefore w:val="0"/>
        <w:widowControl w:val="0"/>
        <w:kinsoku/>
        <w:wordWrap/>
        <w:overflowPunct/>
        <w:topLinePunct w:val="0"/>
        <w:autoSpaceDE/>
        <w:autoSpaceDN/>
        <w:bidi w:val="0"/>
        <w:adjustRightInd/>
        <w:snapToGrid/>
        <w:spacing w:before="0" w:after="0" w:line="440" w:lineRule="exact"/>
        <w:ind w:firstLine="480" w:firstLineChars="200"/>
        <w:jc w:val="both"/>
        <w:textAlignment w:val="auto"/>
        <w:outlineLvl w:val="9"/>
        <w:rPr>
          <w:rFonts w:hint="eastAsia" w:ascii="Times New Roman" w:hAnsi="Times New Roman" w:eastAsia="宋体" w:cs="Times New Roman"/>
          <w:b w:val="0"/>
          <w:bCs w:val="0"/>
          <w:color w:val="000000" w:themeColor="text1"/>
          <w:sz w:val="24"/>
          <w:szCs w:val="24"/>
          <w:lang w:val="en-US" w:eastAsia="zh-CN"/>
          <w14:textFill>
            <w14:solidFill>
              <w14:schemeClr w14:val="tx1"/>
            </w14:solidFill>
          </w14:textFill>
        </w:rPr>
      </w:pPr>
      <w:r>
        <w:rPr>
          <w:rFonts w:hint="eastAsia" w:ascii="Times New Roman" w:hAnsi="Times New Roman" w:eastAsia="宋体" w:cs="Times New Roman"/>
          <w:b w:val="0"/>
          <w:bCs w:val="0"/>
          <w:color w:val="000000" w:themeColor="text1"/>
          <w:sz w:val="24"/>
          <w:szCs w:val="24"/>
          <w:lang w:val="en-US" w:eastAsia="zh-CN"/>
          <w14:textFill>
            <w14:solidFill>
              <w14:schemeClr w14:val="tx1"/>
            </w14:solidFill>
          </w14:textFill>
        </w:rPr>
        <w:t>在此基础上，设计将清洁区（如灌装间)、准清洁区（如发酵和前处理间）与一般作业区进了绝对的物理隔离。人流与物流也各其道，从源头上杜绝了生熟交叉与环境污染。</w:t>
      </w:r>
    </w:p>
    <w:p w14:paraId="7FF3D88F">
      <w:pPr>
        <w:keepNext/>
        <w:keepLines/>
        <w:pageBreakBefore w:val="0"/>
        <w:widowControl w:val="0"/>
        <w:kinsoku/>
        <w:wordWrap/>
        <w:overflowPunct/>
        <w:topLinePunct w:val="0"/>
        <w:autoSpaceDE/>
        <w:autoSpaceDN/>
        <w:bidi w:val="0"/>
        <w:adjustRightInd/>
        <w:snapToGrid/>
        <w:spacing w:before="0" w:after="0" w:line="440" w:lineRule="exact"/>
        <w:ind w:firstLine="480" w:firstLineChars="200"/>
        <w:textAlignment w:val="auto"/>
        <w:outlineLvl w:val="9"/>
        <w:rPr>
          <w:rFonts w:hint="eastAsia" w:ascii="Times New Roman" w:hAnsi="Times New Roman" w:eastAsia="宋体" w:cs="Times New Roman"/>
          <w:b w:val="0"/>
          <w:bCs w:val="0"/>
          <w:color w:val="000000" w:themeColor="text1"/>
          <w:sz w:val="24"/>
          <w:szCs w:val="24"/>
          <w:lang w:val="en-US" w:eastAsia="zh-CN"/>
          <w14:textFill>
            <w14:solidFill>
              <w14:schemeClr w14:val="tx1"/>
            </w14:solidFill>
          </w14:textFill>
        </w:rPr>
      </w:pPr>
      <w:r>
        <w:rPr>
          <w:rFonts w:hint="eastAsia" w:ascii="Times New Roman" w:hAnsi="Times New Roman" w:eastAsia="宋体" w:cs="Times New Roman"/>
          <w:b w:val="0"/>
          <w:bCs w:val="0"/>
          <w:color w:val="000000" w:themeColor="text1"/>
          <w:sz w:val="24"/>
          <w:szCs w:val="24"/>
          <w:lang w:val="en-US" w:eastAsia="zh-CN"/>
          <w14:textFill>
            <w14:solidFill>
              <w14:schemeClr w14:val="tx1"/>
            </w14:solidFill>
          </w14:textFill>
        </w:rPr>
        <w:t>最后，本着经济的原则，布局最大程度地压缩了非生产性的辅助面积，提高了厂房空间利率，不仅能有效降低前期的建设投资，也为后期的管路维护和日常卫生清理预留了足够的腾挪空间。</w:t>
      </w:r>
    </w:p>
    <w:p w14:paraId="7DB64F5B">
      <w:pPr>
        <w:pStyle w:val="3"/>
        <w:keepNext/>
        <w:keepLines/>
        <w:pageBreakBefore w:val="0"/>
        <w:widowControl w:val="0"/>
        <w:kinsoku/>
        <w:wordWrap/>
        <w:overflowPunct/>
        <w:topLinePunct w:val="0"/>
        <w:autoSpaceDE/>
        <w:autoSpaceDN/>
        <w:bidi w:val="0"/>
        <w:adjustRightInd/>
        <w:snapToGrid/>
        <w:spacing w:before="0" w:after="0" w:line="440" w:lineRule="exact"/>
        <w:textAlignment w:val="auto"/>
        <w:rPr>
          <w:rFonts w:hint="eastAsia" w:cs="Times New Roman"/>
          <w:b w:val="0"/>
          <w:bCs/>
          <w:sz w:val="24"/>
          <w:szCs w:val="16"/>
          <w:lang w:val="en-US" w:eastAsia="zh-CN"/>
        </w:rPr>
      </w:pPr>
      <w:bookmarkStart w:id="13" w:name="_Toc11902"/>
      <w:r>
        <w:rPr>
          <w:rFonts w:hint="eastAsia" w:ascii="黑体" w:hAnsi="黑体" w:eastAsia="黑体" w:cs="黑体"/>
          <w:b w:val="0"/>
          <w:bCs/>
          <w:color w:val="auto"/>
          <w:sz w:val="24"/>
          <w:szCs w:val="16"/>
          <w:lang w:val="en-US" w:eastAsia="zh-CN"/>
        </w:rPr>
        <w:t>2.2</w:t>
      </w:r>
      <w:r>
        <w:rPr>
          <w:rFonts w:hint="eastAsia" w:ascii="Times New Roman" w:hAnsi="Times New Roman" w:cs="黑体"/>
          <w:b w:val="0"/>
          <w:bCs/>
          <w:color w:val="auto"/>
          <w:sz w:val="24"/>
          <w:szCs w:val="16"/>
          <w:lang w:val="en-US" w:eastAsia="zh-CN"/>
        </w:rPr>
        <w:t xml:space="preserve"> 产品质量要求</w:t>
      </w:r>
      <w:bookmarkEnd w:id="11"/>
      <w:bookmarkEnd w:id="13"/>
    </w:p>
    <w:p w14:paraId="6D5FAEF3">
      <w:pPr>
        <w:keepNext w:val="0"/>
        <w:keepLines w:val="0"/>
        <w:pageBreakBefore w:val="0"/>
        <w:widowControl w:val="0"/>
        <w:kinsoku/>
        <w:wordWrap/>
        <w:overflowPunct/>
        <w:topLinePunct w:val="0"/>
        <w:autoSpaceDE/>
        <w:autoSpaceDN/>
        <w:bidi w:val="0"/>
        <w:adjustRightInd/>
        <w:snapToGrid/>
        <w:spacing w:line="440" w:lineRule="exact"/>
        <w:ind w:firstLine="480" w:firstLineChars="200"/>
        <w:textAlignment w:val="auto"/>
        <w:rPr>
          <w:rFonts w:hint="eastAsia" w:cs="Times New Roman"/>
          <w:b w:val="0"/>
          <w:bCs/>
          <w:sz w:val="24"/>
          <w:szCs w:val="16"/>
          <w:lang w:val="en-US" w:eastAsia="zh-CN"/>
        </w:rPr>
      </w:pPr>
      <w:r>
        <w:rPr>
          <w:rFonts w:hint="eastAsia" w:cs="Times New Roman"/>
          <w:b w:val="0"/>
          <w:bCs/>
          <w:sz w:val="24"/>
          <w:szCs w:val="16"/>
          <w:lang w:val="en-US" w:eastAsia="zh-CN"/>
        </w:rPr>
        <w:t>产品质量要求包括</w:t>
      </w:r>
      <w:r>
        <w:rPr>
          <w:rFonts w:hint="default" w:ascii="Times New Roman" w:hAnsi="Times New Roman" w:cs="Times New Roman"/>
          <w:b w:val="0"/>
          <w:bCs/>
          <w:sz w:val="24"/>
          <w:szCs w:val="16"/>
          <w:lang w:val="en-US" w:eastAsia="zh-CN"/>
        </w:rPr>
        <w:t>GB 1269</w:t>
      </w:r>
      <w:r>
        <w:rPr>
          <w:rFonts w:hint="eastAsia" w:cs="Times New Roman"/>
          <w:b w:val="0"/>
          <w:bCs/>
          <w:sz w:val="24"/>
          <w:szCs w:val="16"/>
          <w:lang w:val="en-US" w:eastAsia="zh-CN"/>
        </w:rPr>
        <w:t>3-2023《乳制品良好生产规范》以及GB19302-2025《食品安全国家标准 发酵乳》。</w:t>
      </w:r>
    </w:p>
    <w:p w14:paraId="28DB8BE5">
      <w:pPr>
        <w:keepNext w:val="0"/>
        <w:keepLines w:val="0"/>
        <w:pageBreakBefore w:val="0"/>
        <w:widowControl w:val="0"/>
        <w:kinsoku/>
        <w:wordWrap/>
        <w:overflowPunct/>
        <w:topLinePunct w:val="0"/>
        <w:autoSpaceDE/>
        <w:autoSpaceDN/>
        <w:bidi w:val="0"/>
        <w:adjustRightInd/>
        <w:snapToGrid/>
        <w:spacing w:line="440" w:lineRule="exact"/>
        <w:ind w:firstLine="480" w:firstLineChars="200"/>
        <w:textAlignment w:val="auto"/>
        <w:rPr>
          <w:rFonts w:hint="default" w:cs="Times New Roman"/>
          <w:b w:val="0"/>
          <w:bCs/>
          <w:sz w:val="24"/>
          <w:szCs w:val="16"/>
          <w:lang w:val="en-US" w:eastAsia="zh-CN"/>
        </w:rPr>
      </w:pPr>
      <w:r>
        <w:rPr>
          <w:rFonts w:hint="eastAsia" w:cs="Times New Roman"/>
          <w:b w:val="0"/>
          <w:bCs/>
          <w:sz w:val="24"/>
          <w:szCs w:val="16"/>
          <w:lang w:val="en-US" w:eastAsia="zh-CN"/>
        </w:rPr>
        <w:t>相关要求如下表所示。</w:t>
      </w:r>
    </w:p>
    <w:p w14:paraId="7CADCD62">
      <w:pPr>
        <w:keepNext w:val="0"/>
        <w:keepLines w:val="0"/>
        <w:pageBreakBefore w:val="0"/>
        <w:widowControl w:val="0"/>
        <w:kinsoku/>
        <w:wordWrap/>
        <w:overflowPunct/>
        <w:topLinePunct w:val="0"/>
        <w:autoSpaceDE/>
        <w:autoSpaceDN/>
        <w:bidi w:val="0"/>
        <w:adjustRightInd/>
        <w:snapToGrid/>
        <w:spacing w:after="5"/>
        <w:jc w:val="center"/>
        <w:textAlignment w:val="auto"/>
        <w:rPr>
          <w:rFonts w:hint="eastAsia" w:ascii="黑体" w:hAnsi="黑体" w:eastAsia="黑体" w:cs="黑体"/>
          <w:kern w:val="2"/>
          <w:sz w:val="21"/>
          <w:szCs w:val="22"/>
          <w:lang w:val="en-US" w:eastAsia="zh-CN"/>
        </w:rPr>
      </w:pPr>
      <w:r>
        <w:rPr>
          <w:rFonts w:hint="eastAsia" w:ascii="黑体" w:hAnsi="黑体" w:eastAsia="黑体" w:cs="黑体"/>
          <w:kern w:val="2"/>
          <w:sz w:val="21"/>
          <w:szCs w:val="22"/>
        </w:rPr>
        <w:t>表</w:t>
      </w:r>
      <w:r>
        <w:rPr>
          <w:rFonts w:hint="eastAsia" w:ascii="黑体" w:hAnsi="黑体" w:eastAsia="黑体" w:cs="黑体"/>
          <w:kern w:val="2"/>
          <w:sz w:val="21"/>
          <w:szCs w:val="22"/>
          <w:lang w:val="en-US" w:eastAsia="zh-CN"/>
        </w:rPr>
        <w:t>1</w:t>
      </w:r>
      <w:r>
        <w:rPr>
          <w:rFonts w:hint="eastAsia" w:ascii="黑体" w:hAnsi="黑体" w:eastAsia="黑体" w:cs="黑体"/>
          <w:kern w:val="2"/>
          <w:sz w:val="21"/>
          <w:szCs w:val="22"/>
        </w:rPr>
        <w:t xml:space="preserve"> </w:t>
      </w:r>
      <w:r>
        <w:rPr>
          <w:rFonts w:hint="eastAsia" w:ascii="黑体" w:hAnsi="黑体" w:eastAsia="黑体" w:cs="黑体"/>
          <w:kern w:val="2"/>
          <w:sz w:val="21"/>
          <w:szCs w:val="22"/>
          <w:lang w:val="en-US" w:eastAsia="zh-CN"/>
        </w:rPr>
        <w:t>感官要求</w:t>
      </w:r>
    </w:p>
    <w:tbl>
      <w:tblPr>
        <w:tblStyle w:val="12"/>
        <w:tblW w:w="8522" w:type="dxa"/>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2384"/>
        <w:gridCol w:w="6138"/>
      </w:tblGrid>
      <w:tr w14:paraId="1A78ABB8">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384" w:type="dxa"/>
            <w:tcBorders>
              <w:top w:val="single" w:color="auto" w:sz="12" w:space="0"/>
              <w:bottom w:val="single" w:color="auto" w:sz="4" w:space="0"/>
            </w:tcBorders>
            <w:vAlign w:val="center"/>
          </w:tcPr>
          <w:p w14:paraId="3CABA06C">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eastAsia" w:ascii="Times New Roman" w:hAnsi="Times New Roman" w:eastAsia="宋体" w:cs="Times New Roman"/>
                <w:kern w:val="2"/>
                <w:sz w:val="21"/>
                <w:szCs w:val="21"/>
                <w:lang w:val="en-US" w:eastAsia="zh-CN"/>
              </w:rPr>
            </w:pPr>
            <w:r>
              <w:rPr>
                <w:rFonts w:hint="eastAsia" w:cs="Times New Roman"/>
                <w:kern w:val="2"/>
                <w:sz w:val="21"/>
                <w:szCs w:val="21"/>
                <w:lang w:val="en-US" w:eastAsia="zh-CN"/>
              </w:rPr>
              <w:t>指标</w:t>
            </w:r>
          </w:p>
        </w:tc>
        <w:tc>
          <w:tcPr>
            <w:tcW w:w="6138" w:type="dxa"/>
            <w:tcBorders>
              <w:top w:val="single" w:color="auto" w:sz="12" w:space="0"/>
              <w:bottom w:val="single" w:color="auto" w:sz="4" w:space="0"/>
            </w:tcBorders>
            <w:vAlign w:val="center"/>
          </w:tcPr>
          <w:p w14:paraId="52D2A3B5">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eastAsia" w:ascii="Times New Roman" w:hAnsi="Times New Roman" w:eastAsia="宋体" w:cs="Times New Roman"/>
                <w:kern w:val="2"/>
                <w:sz w:val="21"/>
                <w:szCs w:val="21"/>
                <w:lang w:val="en-US" w:eastAsia="zh-CN"/>
              </w:rPr>
            </w:pPr>
            <w:r>
              <w:rPr>
                <w:rFonts w:hint="eastAsia" w:cs="Times New Roman"/>
                <w:kern w:val="2"/>
                <w:sz w:val="21"/>
                <w:szCs w:val="21"/>
                <w:lang w:val="en-US" w:eastAsia="zh-CN"/>
              </w:rPr>
              <w:t>要求</w:t>
            </w:r>
          </w:p>
        </w:tc>
      </w:tr>
      <w:tr w14:paraId="785A3517">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384" w:type="dxa"/>
            <w:tcBorders>
              <w:top w:val="single" w:color="auto" w:sz="4" w:space="0"/>
              <w:bottom w:val="nil"/>
            </w:tcBorders>
            <w:vAlign w:val="center"/>
          </w:tcPr>
          <w:p w14:paraId="6D192AED">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ascii="Times New Roman" w:hAnsi="Times New Roman" w:eastAsia="宋体" w:cs="Times New Roman"/>
                <w:kern w:val="2"/>
                <w:sz w:val="21"/>
                <w:szCs w:val="21"/>
                <w:lang w:val="en-US" w:eastAsia="zh-CN"/>
              </w:rPr>
            </w:pPr>
            <w:r>
              <w:rPr>
                <w:rFonts w:hint="eastAsia" w:cs="Times New Roman"/>
                <w:kern w:val="2"/>
                <w:sz w:val="21"/>
                <w:szCs w:val="21"/>
                <w:lang w:val="en-US" w:eastAsia="zh-CN"/>
              </w:rPr>
              <w:t>色泽</w:t>
            </w:r>
          </w:p>
        </w:tc>
        <w:tc>
          <w:tcPr>
            <w:tcW w:w="6138" w:type="dxa"/>
            <w:tcBorders>
              <w:top w:val="single" w:color="auto" w:sz="4" w:space="0"/>
              <w:bottom w:val="nil"/>
            </w:tcBorders>
            <w:vAlign w:val="center"/>
          </w:tcPr>
          <w:p w14:paraId="766DFCE9">
            <w:pPr>
              <w:keepNext w:val="0"/>
              <w:keepLines w:val="0"/>
              <w:pageBreakBefore w:val="0"/>
              <w:widowControl w:val="0"/>
              <w:kinsoku/>
              <w:wordWrap/>
              <w:overflowPunct/>
              <w:topLinePunct w:val="0"/>
              <w:autoSpaceDE/>
              <w:autoSpaceDN/>
              <w:bidi w:val="0"/>
              <w:adjustRightInd/>
              <w:snapToGrid/>
              <w:spacing w:line="400" w:lineRule="exact"/>
              <w:jc w:val="both"/>
              <w:textAlignment w:val="auto"/>
              <w:rPr>
                <w:rFonts w:hint="default" w:ascii="Times New Roman" w:hAnsi="Times New Roman" w:eastAsia="宋体" w:cs="Times New Roman"/>
                <w:kern w:val="2"/>
                <w:sz w:val="21"/>
                <w:szCs w:val="21"/>
                <w:lang w:val="en-US" w:eastAsia="zh-CN"/>
              </w:rPr>
            </w:pPr>
            <w:r>
              <w:rPr>
                <w:rFonts w:hint="eastAsia" w:cs="Times New Roman"/>
                <w:kern w:val="2"/>
                <w:sz w:val="21"/>
                <w:szCs w:val="21"/>
                <w:lang w:val="en-US" w:eastAsia="zh-CN"/>
              </w:rPr>
              <w:t>具有发酵乳或与添加成分相符的色泽</w:t>
            </w:r>
          </w:p>
        </w:tc>
      </w:tr>
      <w:tr w14:paraId="7756042C">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384" w:type="dxa"/>
            <w:tcBorders>
              <w:top w:val="nil"/>
              <w:bottom w:val="nil"/>
            </w:tcBorders>
            <w:vAlign w:val="center"/>
          </w:tcPr>
          <w:p w14:paraId="2FD67373">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ascii="Times New Roman" w:hAnsi="Times New Roman" w:eastAsia="宋体" w:cs="Times New Roman"/>
                <w:kern w:val="2"/>
                <w:sz w:val="21"/>
                <w:szCs w:val="21"/>
                <w:lang w:val="en-US" w:eastAsia="zh-CN"/>
              </w:rPr>
            </w:pPr>
            <w:r>
              <w:rPr>
                <w:rFonts w:hint="eastAsia" w:cs="Times New Roman"/>
                <w:kern w:val="2"/>
                <w:sz w:val="21"/>
                <w:szCs w:val="21"/>
                <w:lang w:val="en-US" w:eastAsia="zh-CN"/>
              </w:rPr>
              <w:t>滋味、气味</w:t>
            </w:r>
          </w:p>
        </w:tc>
        <w:tc>
          <w:tcPr>
            <w:tcW w:w="6138" w:type="dxa"/>
            <w:tcBorders>
              <w:top w:val="nil"/>
              <w:bottom w:val="nil"/>
            </w:tcBorders>
            <w:vAlign w:val="center"/>
          </w:tcPr>
          <w:p w14:paraId="0544D50C">
            <w:pPr>
              <w:keepNext w:val="0"/>
              <w:keepLines w:val="0"/>
              <w:pageBreakBefore w:val="0"/>
              <w:widowControl w:val="0"/>
              <w:kinsoku/>
              <w:wordWrap/>
              <w:overflowPunct/>
              <w:topLinePunct w:val="0"/>
              <w:autoSpaceDE/>
              <w:autoSpaceDN/>
              <w:bidi w:val="0"/>
              <w:adjustRightInd/>
              <w:snapToGrid/>
              <w:spacing w:line="400" w:lineRule="exact"/>
              <w:jc w:val="both"/>
              <w:textAlignment w:val="auto"/>
              <w:rPr>
                <w:rFonts w:hint="default" w:ascii="Times New Roman" w:hAnsi="Times New Roman" w:eastAsia="宋体" w:cs="Times New Roman"/>
                <w:kern w:val="2"/>
                <w:sz w:val="21"/>
                <w:szCs w:val="21"/>
                <w:lang w:val="en-US" w:eastAsia="zh-CN"/>
              </w:rPr>
            </w:pPr>
            <w:r>
              <w:rPr>
                <w:rFonts w:hint="eastAsia" w:cs="Times New Roman"/>
                <w:kern w:val="2"/>
                <w:sz w:val="21"/>
                <w:szCs w:val="21"/>
                <w:lang w:val="en-US" w:eastAsia="zh-CN"/>
              </w:rPr>
              <w:t>具有发酵乳或与添加成分相符的滋味和气味</w:t>
            </w:r>
          </w:p>
        </w:tc>
      </w:tr>
      <w:tr w14:paraId="176FB3C3">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384" w:type="dxa"/>
            <w:tcBorders>
              <w:bottom w:val="single" w:color="auto" w:sz="12" w:space="0"/>
            </w:tcBorders>
            <w:shd w:val="clear" w:color="auto" w:fill="auto"/>
            <w:vAlign w:val="center"/>
          </w:tcPr>
          <w:p w14:paraId="43913E9C">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eastAsia" w:ascii="Times New Roman" w:hAnsi="Times New Roman" w:eastAsia="宋体" w:cs="Times New Roman"/>
                <w:sz w:val="21"/>
                <w:szCs w:val="18"/>
                <w:lang w:val="en-US" w:eastAsia="zh-CN" w:bidi="ar-SA"/>
              </w:rPr>
            </w:pPr>
            <w:r>
              <w:rPr>
                <w:rFonts w:hint="eastAsia" w:cs="Times New Roman"/>
                <w:kern w:val="2"/>
                <w:sz w:val="21"/>
                <w:szCs w:val="21"/>
                <w:lang w:val="en-US" w:eastAsia="zh-CN"/>
              </w:rPr>
              <w:t>组织状态</w:t>
            </w:r>
          </w:p>
        </w:tc>
        <w:tc>
          <w:tcPr>
            <w:tcW w:w="6138" w:type="dxa"/>
            <w:tcBorders>
              <w:bottom w:val="single" w:color="auto" w:sz="12" w:space="0"/>
            </w:tcBorders>
            <w:shd w:val="clear" w:color="auto" w:fill="auto"/>
            <w:vAlign w:val="center"/>
          </w:tcPr>
          <w:p w14:paraId="40E073E0">
            <w:pPr>
              <w:keepNext w:val="0"/>
              <w:keepLines w:val="0"/>
              <w:pageBreakBefore w:val="0"/>
              <w:widowControl w:val="0"/>
              <w:kinsoku/>
              <w:wordWrap/>
              <w:overflowPunct/>
              <w:topLinePunct w:val="0"/>
              <w:autoSpaceDE/>
              <w:autoSpaceDN/>
              <w:bidi w:val="0"/>
              <w:adjustRightInd/>
              <w:snapToGrid/>
              <w:spacing w:line="400" w:lineRule="exact"/>
              <w:jc w:val="both"/>
              <w:textAlignment w:val="auto"/>
              <w:rPr>
                <w:rFonts w:hint="eastAsia" w:ascii="Times New Roman" w:hAnsi="Times New Roman" w:eastAsia="宋体" w:cs="Times New Roman"/>
                <w:sz w:val="21"/>
                <w:szCs w:val="18"/>
                <w:lang w:val="en-US" w:eastAsia="zh-CN" w:bidi="ar-SA"/>
              </w:rPr>
            </w:pPr>
            <w:r>
              <w:rPr>
                <w:rFonts w:hint="eastAsia" w:cs="Times New Roman"/>
                <w:kern w:val="2"/>
                <w:sz w:val="21"/>
                <w:szCs w:val="21"/>
                <w:lang w:val="en-US" w:eastAsia="zh-CN"/>
              </w:rPr>
              <w:t>组织细腻、均匀，允许有少量乳清析出；风味发酵乳可具有添加成分特有的组织状态</w:t>
            </w:r>
          </w:p>
        </w:tc>
      </w:tr>
    </w:tbl>
    <w:p w14:paraId="224490F7">
      <w:pPr>
        <w:keepNext w:val="0"/>
        <w:keepLines w:val="0"/>
        <w:pageBreakBefore w:val="0"/>
        <w:widowControl w:val="0"/>
        <w:kinsoku/>
        <w:wordWrap/>
        <w:overflowPunct/>
        <w:topLinePunct w:val="0"/>
        <w:autoSpaceDE/>
        <w:autoSpaceDN/>
        <w:bidi w:val="0"/>
        <w:adjustRightInd/>
        <w:snapToGrid/>
        <w:spacing w:after="5" w:line="440" w:lineRule="exact"/>
        <w:jc w:val="center"/>
        <w:textAlignment w:val="auto"/>
        <w:rPr>
          <w:rFonts w:hint="eastAsia" w:ascii="黑体" w:hAnsi="黑体" w:eastAsia="黑体" w:cs="黑体"/>
          <w:kern w:val="2"/>
          <w:sz w:val="21"/>
          <w:szCs w:val="22"/>
        </w:rPr>
      </w:pPr>
    </w:p>
    <w:p w14:paraId="7FB7C097">
      <w:pPr>
        <w:keepNext w:val="0"/>
        <w:keepLines w:val="0"/>
        <w:pageBreakBefore w:val="0"/>
        <w:widowControl w:val="0"/>
        <w:kinsoku/>
        <w:wordWrap/>
        <w:overflowPunct/>
        <w:topLinePunct w:val="0"/>
        <w:autoSpaceDE/>
        <w:autoSpaceDN/>
        <w:bidi w:val="0"/>
        <w:adjustRightInd/>
        <w:snapToGrid/>
        <w:spacing w:after="5" w:line="440" w:lineRule="exact"/>
        <w:jc w:val="center"/>
        <w:textAlignment w:val="auto"/>
        <w:rPr>
          <w:rFonts w:hint="eastAsia" w:ascii="黑体" w:hAnsi="黑体" w:eastAsia="黑体" w:cs="黑体"/>
          <w:kern w:val="2"/>
          <w:sz w:val="21"/>
          <w:szCs w:val="22"/>
        </w:rPr>
      </w:pPr>
      <w:r>
        <w:rPr>
          <w:rFonts w:hint="eastAsia" w:ascii="黑体" w:hAnsi="黑体" w:eastAsia="黑体" w:cs="黑体"/>
          <w:kern w:val="2"/>
          <w:sz w:val="21"/>
          <w:szCs w:val="22"/>
        </w:rPr>
        <w:t>表</w:t>
      </w:r>
      <w:r>
        <w:rPr>
          <w:rFonts w:hint="eastAsia" w:ascii="黑体" w:hAnsi="黑体" w:eastAsia="黑体" w:cs="黑体"/>
          <w:kern w:val="2"/>
          <w:sz w:val="21"/>
          <w:szCs w:val="22"/>
          <w:lang w:val="en-US" w:eastAsia="zh-CN"/>
        </w:rPr>
        <w:t>2</w:t>
      </w:r>
      <w:r>
        <w:rPr>
          <w:rFonts w:hint="eastAsia" w:ascii="黑体" w:hAnsi="黑体" w:eastAsia="黑体" w:cs="黑体"/>
          <w:kern w:val="2"/>
          <w:sz w:val="21"/>
          <w:szCs w:val="22"/>
        </w:rPr>
        <w:t xml:space="preserve"> 理化指标</w:t>
      </w:r>
    </w:p>
    <w:tbl>
      <w:tblPr>
        <w:tblStyle w:val="12"/>
        <w:tblW w:w="8522" w:type="dxa"/>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4361"/>
        <w:gridCol w:w="4161"/>
      </w:tblGrid>
      <w:tr w14:paraId="50B69B02">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4361" w:type="dxa"/>
            <w:tcBorders>
              <w:top w:val="single" w:color="auto" w:sz="12" w:space="0"/>
              <w:bottom w:val="single" w:color="auto" w:sz="4" w:space="0"/>
            </w:tcBorders>
          </w:tcPr>
          <w:p w14:paraId="2CE7CE40">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ascii="Times New Roman" w:hAnsi="Times New Roman" w:cs="Times New Roman"/>
                <w:kern w:val="2"/>
                <w:sz w:val="21"/>
                <w:szCs w:val="21"/>
              </w:rPr>
            </w:pPr>
            <w:r>
              <w:rPr>
                <w:rFonts w:hint="eastAsia" w:ascii="Times New Roman" w:hAnsi="Times New Roman" w:cs="Times New Roman"/>
                <w:kern w:val="2"/>
                <w:sz w:val="21"/>
                <w:szCs w:val="21"/>
              </w:rPr>
              <w:t>项目</w:t>
            </w:r>
          </w:p>
        </w:tc>
        <w:tc>
          <w:tcPr>
            <w:tcW w:w="4161" w:type="dxa"/>
            <w:tcBorders>
              <w:top w:val="single" w:color="auto" w:sz="12" w:space="0"/>
              <w:bottom w:val="single" w:color="auto" w:sz="4" w:space="0"/>
            </w:tcBorders>
          </w:tcPr>
          <w:p w14:paraId="26C99218">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ascii="Times New Roman" w:hAnsi="Times New Roman" w:cs="Times New Roman"/>
                <w:kern w:val="2"/>
                <w:sz w:val="21"/>
                <w:szCs w:val="21"/>
              </w:rPr>
            </w:pPr>
            <w:r>
              <w:rPr>
                <w:rFonts w:hint="eastAsia" w:ascii="Times New Roman" w:hAnsi="Times New Roman" w:cs="Times New Roman"/>
                <w:kern w:val="2"/>
                <w:sz w:val="21"/>
                <w:szCs w:val="21"/>
              </w:rPr>
              <w:t>指标</w:t>
            </w:r>
          </w:p>
        </w:tc>
      </w:tr>
      <w:tr w14:paraId="4123B564">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4361" w:type="dxa"/>
            <w:tcBorders>
              <w:top w:val="single" w:color="auto" w:sz="4" w:space="0"/>
              <w:bottom w:val="nil"/>
            </w:tcBorders>
          </w:tcPr>
          <w:p w14:paraId="70D5E081">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ascii="Times New Roman" w:hAnsi="Times New Roman" w:eastAsia="宋体" w:cs="Times New Roman"/>
                <w:kern w:val="2"/>
                <w:sz w:val="21"/>
                <w:szCs w:val="21"/>
                <w:lang w:val="en-US" w:eastAsia="zh-CN"/>
              </w:rPr>
            </w:pPr>
            <w:r>
              <w:rPr>
                <w:rFonts w:hint="eastAsia" w:cs="Times New Roman"/>
                <w:kern w:val="2"/>
                <w:sz w:val="21"/>
                <w:szCs w:val="21"/>
                <w:lang w:val="en-US" w:eastAsia="zh-CN"/>
              </w:rPr>
              <w:t>蛋白质/（g/100g）</w:t>
            </w:r>
          </w:p>
        </w:tc>
        <w:tc>
          <w:tcPr>
            <w:tcW w:w="4161" w:type="dxa"/>
            <w:tcBorders>
              <w:top w:val="single" w:color="auto" w:sz="4" w:space="0"/>
              <w:bottom w:val="nil"/>
            </w:tcBorders>
          </w:tcPr>
          <w:p w14:paraId="3841ABEA">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ascii="Times New Roman" w:hAnsi="Times New Roman" w:eastAsia="宋体" w:cs="Times New Roman"/>
                <w:kern w:val="2"/>
                <w:sz w:val="21"/>
                <w:szCs w:val="21"/>
                <w:lang w:val="en-US" w:eastAsia="zh-CN"/>
              </w:rPr>
            </w:pPr>
            <w:r>
              <w:rPr>
                <w:rFonts w:hint="eastAsia" w:cs="Times New Roman"/>
                <w:kern w:val="2"/>
                <w:sz w:val="21"/>
                <w:szCs w:val="21"/>
                <w:lang w:val="en-US" w:eastAsia="zh-CN"/>
              </w:rPr>
              <w:t>≥2.3</w:t>
            </w:r>
          </w:p>
        </w:tc>
      </w:tr>
      <w:tr w14:paraId="1A103742">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4361" w:type="dxa"/>
            <w:tcBorders>
              <w:top w:val="nil"/>
              <w:bottom w:val="nil"/>
            </w:tcBorders>
          </w:tcPr>
          <w:p w14:paraId="2B0FE9FE">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ascii="Times New Roman" w:hAnsi="Times New Roman" w:eastAsia="宋体" w:cs="Times New Roman"/>
                <w:kern w:val="2"/>
                <w:sz w:val="21"/>
                <w:szCs w:val="21"/>
                <w:lang w:val="en-US" w:eastAsia="zh-CN"/>
              </w:rPr>
            </w:pPr>
            <w:r>
              <w:rPr>
                <w:rFonts w:hint="eastAsia" w:cs="Times New Roman"/>
                <w:kern w:val="2"/>
                <w:sz w:val="21"/>
                <w:szCs w:val="21"/>
                <w:lang w:val="en-US" w:eastAsia="zh-CN"/>
              </w:rPr>
              <w:t>脂肪/（g/100g）</w:t>
            </w:r>
          </w:p>
        </w:tc>
        <w:tc>
          <w:tcPr>
            <w:tcW w:w="4161" w:type="dxa"/>
            <w:tcBorders>
              <w:top w:val="nil"/>
              <w:bottom w:val="nil"/>
            </w:tcBorders>
          </w:tcPr>
          <w:p w14:paraId="2664A1F8">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ascii="Times New Roman" w:hAnsi="Times New Roman" w:cs="Times New Roman"/>
                <w:kern w:val="2"/>
                <w:sz w:val="21"/>
                <w:szCs w:val="21"/>
                <w:lang w:val="en-US"/>
              </w:rPr>
            </w:pPr>
            <w:r>
              <w:rPr>
                <w:rFonts w:hint="eastAsia" w:cs="Times New Roman"/>
                <w:kern w:val="2"/>
                <w:sz w:val="21"/>
                <w:szCs w:val="21"/>
                <w:lang w:val="en-US" w:eastAsia="zh-CN"/>
              </w:rPr>
              <w:t>≥2.5</w:t>
            </w:r>
          </w:p>
        </w:tc>
      </w:tr>
      <w:tr w14:paraId="0A3B1F0F">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4361" w:type="dxa"/>
            <w:tcBorders>
              <w:top w:val="nil"/>
            </w:tcBorders>
          </w:tcPr>
          <w:p w14:paraId="171CBD35">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ascii="Times New Roman" w:hAnsi="Times New Roman" w:eastAsia="宋体" w:cs="Times New Roman"/>
                <w:kern w:val="2"/>
                <w:sz w:val="21"/>
                <w:szCs w:val="21"/>
                <w:lang w:val="en-US" w:eastAsia="zh-CN"/>
              </w:rPr>
            </w:pPr>
            <w:r>
              <w:rPr>
                <w:rFonts w:hint="eastAsia" w:cs="Times New Roman"/>
                <w:kern w:val="2"/>
                <w:sz w:val="21"/>
                <w:szCs w:val="21"/>
                <w:lang w:val="en-US" w:eastAsia="zh-CN"/>
              </w:rPr>
              <w:t>非脂乳固体/(g/100g)</w:t>
            </w:r>
          </w:p>
        </w:tc>
        <w:tc>
          <w:tcPr>
            <w:tcW w:w="4161" w:type="dxa"/>
            <w:tcBorders>
              <w:top w:val="nil"/>
            </w:tcBorders>
          </w:tcPr>
          <w:p w14:paraId="64E95A08">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ascii="Times New Roman" w:hAnsi="Times New Roman" w:eastAsia="宋体" w:cs="Times New Roman"/>
                <w:kern w:val="2"/>
                <w:sz w:val="21"/>
                <w:szCs w:val="21"/>
                <w:lang w:val="en-US" w:eastAsia="zh-CN"/>
              </w:rPr>
            </w:pPr>
            <w:r>
              <w:rPr>
                <w:rFonts w:hint="eastAsia" w:ascii="宋体" w:hAnsi="宋体" w:eastAsia="宋体" w:cs="宋体"/>
                <w:kern w:val="2"/>
                <w:sz w:val="21"/>
                <w:szCs w:val="21"/>
                <w:lang w:val="en-US" w:eastAsia="zh-CN"/>
              </w:rPr>
              <w:t>-</w:t>
            </w:r>
          </w:p>
        </w:tc>
      </w:tr>
      <w:tr w14:paraId="6825E244">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4361" w:type="dxa"/>
            <w:tcBorders>
              <w:bottom w:val="single" w:color="auto" w:sz="12" w:space="0"/>
            </w:tcBorders>
            <w:shd w:val="clear" w:color="auto" w:fill="auto"/>
            <w:vAlign w:val="top"/>
          </w:tcPr>
          <w:p w14:paraId="23463044">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ascii="Times New Roman" w:hAnsi="Times New Roman" w:eastAsia="宋体" w:cs="Times New Roman"/>
                <w:sz w:val="21"/>
                <w:szCs w:val="18"/>
                <w:lang w:val="en-US" w:eastAsia="zh-CN" w:bidi="ar-SA"/>
              </w:rPr>
            </w:pPr>
            <w:r>
              <w:rPr>
                <w:rFonts w:hint="eastAsia" w:cs="Times New Roman"/>
                <w:sz w:val="21"/>
                <w:szCs w:val="18"/>
                <w:lang w:val="en-US" w:eastAsia="zh-CN"/>
              </w:rPr>
              <w:t>酸度/(</w:t>
            </w:r>
            <w:r>
              <w:rPr>
                <w:rFonts w:hint="default" w:ascii="Times New Roman" w:hAnsi="Times New Roman" w:cs="Times New Roman"/>
                <w:sz w:val="21"/>
                <w:szCs w:val="18"/>
                <w:lang w:val="en-US" w:eastAsia="zh-CN"/>
              </w:rPr>
              <w:t>°T</w:t>
            </w:r>
            <w:r>
              <w:rPr>
                <w:rFonts w:hint="eastAsia" w:cs="Times New Roman"/>
                <w:sz w:val="21"/>
                <w:szCs w:val="18"/>
                <w:lang w:val="en-US" w:eastAsia="zh-CN"/>
              </w:rPr>
              <w:t>)</w:t>
            </w:r>
          </w:p>
        </w:tc>
        <w:tc>
          <w:tcPr>
            <w:tcW w:w="4161" w:type="dxa"/>
            <w:tcBorders>
              <w:bottom w:val="single" w:color="auto" w:sz="12" w:space="0"/>
            </w:tcBorders>
            <w:shd w:val="clear" w:color="auto" w:fill="auto"/>
            <w:vAlign w:val="top"/>
          </w:tcPr>
          <w:p w14:paraId="1C9901AF">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ascii="Times New Roman" w:hAnsi="Times New Roman" w:eastAsia="宋体" w:cs="Times New Roman"/>
                <w:sz w:val="21"/>
                <w:szCs w:val="18"/>
                <w:lang w:val="en-US" w:eastAsia="zh-CN" w:bidi="ar-SA"/>
              </w:rPr>
            </w:pPr>
            <w:r>
              <w:rPr>
                <w:rFonts w:hint="eastAsia" w:cs="Times New Roman"/>
                <w:kern w:val="2"/>
                <w:sz w:val="21"/>
                <w:szCs w:val="21"/>
                <w:lang w:val="en-US" w:eastAsia="zh-CN"/>
              </w:rPr>
              <w:t>≥60.0</w:t>
            </w:r>
          </w:p>
        </w:tc>
      </w:tr>
    </w:tbl>
    <w:p w14:paraId="543E5830">
      <w:pPr>
        <w:keepNext w:val="0"/>
        <w:keepLines w:val="0"/>
        <w:pageBreakBefore w:val="0"/>
        <w:widowControl w:val="0"/>
        <w:kinsoku/>
        <w:wordWrap/>
        <w:overflowPunct/>
        <w:topLinePunct w:val="0"/>
        <w:autoSpaceDE/>
        <w:autoSpaceDN/>
        <w:bidi w:val="0"/>
        <w:adjustRightInd/>
        <w:snapToGrid/>
        <w:spacing w:after="5" w:line="440" w:lineRule="exact"/>
        <w:jc w:val="center"/>
        <w:textAlignment w:val="auto"/>
        <w:rPr>
          <w:rFonts w:hint="eastAsia" w:ascii="黑体" w:hAnsi="黑体" w:eastAsia="黑体" w:cs="黑体"/>
          <w:kern w:val="2"/>
          <w:sz w:val="21"/>
          <w:szCs w:val="22"/>
        </w:rPr>
      </w:pPr>
    </w:p>
    <w:p w14:paraId="36023A92">
      <w:pPr>
        <w:keepNext w:val="0"/>
        <w:keepLines w:val="0"/>
        <w:pageBreakBefore w:val="0"/>
        <w:widowControl w:val="0"/>
        <w:kinsoku/>
        <w:wordWrap/>
        <w:overflowPunct/>
        <w:topLinePunct w:val="0"/>
        <w:autoSpaceDE/>
        <w:autoSpaceDN/>
        <w:bidi w:val="0"/>
        <w:adjustRightInd/>
        <w:snapToGrid/>
        <w:spacing w:after="5" w:line="440" w:lineRule="exact"/>
        <w:jc w:val="center"/>
        <w:textAlignment w:val="auto"/>
        <w:rPr>
          <w:rFonts w:hint="eastAsia" w:ascii="黑体" w:hAnsi="黑体" w:eastAsia="黑体" w:cs="黑体"/>
          <w:kern w:val="2"/>
          <w:sz w:val="21"/>
          <w:szCs w:val="22"/>
          <w:lang w:val="en-US" w:eastAsia="zh-CN"/>
        </w:rPr>
      </w:pPr>
      <w:r>
        <w:rPr>
          <w:rFonts w:hint="eastAsia" w:ascii="黑体" w:hAnsi="黑体" w:eastAsia="黑体" w:cs="黑体"/>
          <w:kern w:val="2"/>
          <w:sz w:val="21"/>
          <w:szCs w:val="22"/>
        </w:rPr>
        <w:t>表</w:t>
      </w:r>
      <w:r>
        <w:rPr>
          <w:rFonts w:hint="eastAsia" w:ascii="黑体" w:hAnsi="黑体" w:eastAsia="黑体" w:cs="黑体"/>
          <w:kern w:val="2"/>
          <w:sz w:val="21"/>
          <w:szCs w:val="22"/>
          <w:lang w:val="en-US" w:eastAsia="zh-CN"/>
        </w:rPr>
        <w:t>3</w:t>
      </w:r>
      <w:r>
        <w:rPr>
          <w:rFonts w:hint="eastAsia" w:ascii="黑体" w:hAnsi="黑体" w:eastAsia="黑体" w:cs="黑体"/>
          <w:kern w:val="2"/>
          <w:sz w:val="21"/>
          <w:szCs w:val="22"/>
        </w:rPr>
        <w:t xml:space="preserve"> </w:t>
      </w:r>
      <w:r>
        <w:rPr>
          <w:rFonts w:hint="eastAsia" w:ascii="黑体" w:hAnsi="黑体" w:eastAsia="黑体" w:cs="黑体"/>
          <w:kern w:val="2"/>
          <w:sz w:val="21"/>
          <w:szCs w:val="22"/>
          <w:lang w:val="en-US" w:eastAsia="zh-CN"/>
        </w:rPr>
        <w:t>微生物限量</w:t>
      </w:r>
    </w:p>
    <w:tbl>
      <w:tblPr>
        <w:tblStyle w:val="12"/>
        <w:tblW w:w="8562" w:type="dxa"/>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3005"/>
        <w:gridCol w:w="1474"/>
        <w:gridCol w:w="1361"/>
        <w:gridCol w:w="1361"/>
        <w:gridCol w:w="1361"/>
      </w:tblGrid>
      <w:tr w14:paraId="6A902A08">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3005" w:type="dxa"/>
            <w:vMerge w:val="restart"/>
            <w:tcBorders>
              <w:top w:val="single" w:color="auto" w:sz="12" w:space="0"/>
            </w:tcBorders>
            <w:vAlign w:val="center"/>
          </w:tcPr>
          <w:p w14:paraId="5AA03140">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ascii="Times New Roman" w:hAnsi="Times New Roman" w:eastAsia="宋体" w:cs="Times New Roman"/>
                <w:kern w:val="2"/>
                <w:sz w:val="21"/>
                <w:szCs w:val="21"/>
                <w:lang w:val="en-US" w:eastAsia="zh-CN"/>
              </w:rPr>
            </w:pPr>
            <w:r>
              <w:rPr>
                <w:rFonts w:hint="eastAsia" w:cs="Times New Roman"/>
                <w:kern w:val="2"/>
                <w:sz w:val="21"/>
                <w:szCs w:val="21"/>
                <w:lang w:val="en-US" w:eastAsia="zh-CN"/>
              </w:rPr>
              <w:t>项目</w:t>
            </w:r>
          </w:p>
        </w:tc>
        <w:tc>
          <w:tcPr>
            <w:tcW w:w="5557" w:type="dxa"/>
            <w:gridSpan w:val="4"/>
            <w:tcBorders>
              <w:top w:val="single" w:color="auto" w:sz="12" w:space="0"/>
              <w:bottom w:val="single" w:color="auto" w:sz="4" w:space="0"/>
            </w:tcBorders>
            <w:vAlign w:val="center"/>
          </w:tcPr>
          <w:p w14:paraId="66E9C6B7">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eastAsia" w:cs="Times New Roman"/>
                <w:kern w:val="2"/>
                <w:sz w:val="21"/>
                <w:szCs w:val="21"/>
                <w:lang w:val="en-US" w:eastAsia="zh-CN"/>
              </w:rPr>
            </w:pPr>
            <w:r>
              <w:rPr>
                <w:rFonts w:hint="eastAsia" w:cs="Times New Roman"/>
                <w:kern w:val="2"/>
                <w:sz w:val="21"/>
                <w:szCs w:val="21"/>
                <w:lang w:val="en-US" w:eastAsia="zh-CN"/>
              </w:rPr>
              <w:t>限量</w:t>
            </w:r>
          </w:p>
        </w:tc>
      </w:tr>
      <w:tr w14:paraId="61C1A4AE">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3005" w:type="dxa"/>
            <w:vMerge w:val="continue"/>
            <w:tcBorders>
              <w:bottom w:val="nil"/>
            </w:tcBorders>
            <w:vAlign w:val="center"/>
          </w:tcPr>
          <w:p w14:paraId="4A995F8B">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ascii="Times New Roman" w:hAnsi="Times New Roman" w:eastAsia="宋体" w:cs="Times New Roman"/>
                <w:kern w:val="2"/>
                <w:sz w:val="21"/>
                <w:szCs w:val="21"/>
                <w:lang w:val="en-US" w:eastAsia="zh-CN"/>
              </w:rPr>
            </w:pPr>
          </w:p>
        </w:tc>
        <w:tc>
          <w:tcPr>
            <w:tcW w:w="1474" w:type="dxa"/>
            <w:tcBorders>
              <w:top w:val="single" w:color="auto" w:sz="4" w:space="0"/>
              <w:bottom w:val="nil"/>
            </w:tcBorders>
            <w:vAlign w:val="center"/>
          </w:tcPr>
          <w:p w14:paraId="5D8F8DFC">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ascii="Times New Roman" w:hAnsi="Times New Roman" w:eastAsia="宋体" w:cs="Times New Roman"/>
                <w:kern w:val="2"/>
                <w:sz w:val="21"/>
                <w:szCs w:val="21"/>
                <w:lang w:val="en-US" w:eastAsia="zh-CN"/>
              </w:rPr>
            </w:pPr>
            <w:r>
              <w:rPr>
                <w:rFonts w:hint="eastAsia" w:cs="Times New Roman"/>
                <w:kern w:val="2"/>
                <w:sz w:val="21"/>
                <w:szCs w:val="21"/>
                <w:lang w:val="en-US" w:eastAsia="zh-CN"/>
              </w:rPr>
              <w:t>n</w:t>
            </w:r>
          </w:p>
        </w:tc>
        <w:tc>
          <w:tcPr>
            <w:tcW w:w="1361" w:type="dxa"/>
            <w:tcBorders>
              <w:top w:val="single" w:color="auto" w:sz="4" w:space="0"/>
              <w:bottom w:val="nil"/>
            </w:tcBorders>
            <w:vAlign w:val="center"/>
          </w:tcPr>
          <w:p w14:paraId="082DCFD8">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cs="Times New Roman"/>
                <w:kern w:val="2"/>
                <w:sz w:val="21"/>
                <w:szCs w:val="21"/>
                <w:lang w:val="en-US" w:eastAsia="zh-CN"/>
              </w:rPr>
            </w:pPr>
            <w:r>
              <w:rPr>
                <w:rFonts w:hint="eastAsia" w:cs="Times New Roman"/>
                <w:kern w:val="2"/>
                <w:sz w:val="21"/>
                <w:szCs w:val="21"/>
                <w:lang w:val="en-US" w:eastAsia="zh-CN"/>
              </w:rPr>
              <w:t>c</w:t>
            </w:r>
          </w:p>
        </w:tc>
        <w:tc>
          <w:tcPr>
            <w:tcW w:w="1361" w:type="dxa"/>
            <w:tcBorders>
              <w:top w:val="single" w:color="auto" w:sz="4" w:space="0"/>
              <w:bottom w:val="nil"/>
            </w:tcBorders>
            <w:vAlign w:val="center"/>
          </w:tcPr>
          <w:p w14:paraId="6C8A7607">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cs="Times New Roman"/>
                <w:kern w:val="2"/>
                <w:sz w:val="21"/>
                <w:szCs w:val="21"/>
                <w:lang w:val="en-US" w:eastAsia="zh-CN"/>
              </w:rPr>
            </w:pPr>
            <w:r>
              <w:rPr>
                <w:rFonts w:hint="eastAsia" w:cs="Times New Roman"/>
                <w:kern w:val="2"/>
                <w:sz w:val="21"/>
                <w:szCs w:val="21"/>
                <w:lang w:val="en-US" w:eastAsia="zh-CN"/>
              </w:rPr>
              <w:t>m</w:t>
            </w:r>
          </w:p>
        </w:tc>
        <w:tc>
          <w:tcPr>
            <w:tcW w:w="1361" w:type="dxa"/>
            <w:tcBorders>
              <w:top w:val="single" w:color="auto" w:sz="4" w:space="0"/>
              <w:bottom w:val="nil"/>
            </w:tcBorders>
            <w:vAlign w:val="center"/>
          </w:tcPr>
          <w:p w14:paraId="576EC64E">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cs="Times New Roman"/>
                <w:kern w:val="2"/>
                <w:sz w:val="21"/>
                <w:szCs w:val="21"/>
                <w:lang w:val="en-US" w:eastAsia="zh-CN"/>
              </w:rPr>
            </w:pPr>
            <w:r>
              <w:rPr>
                <w:rFonts w:hint="eastAsia" w:cs="Times New Roman"/>
                <w:kern w:val="2"/>
                <w:sz w:val="21"/>
                <w:szCs w:val="21"/>
                <w:lang w:val="en-US" w:eastAsia="zh-CN"/>
              </w:rPr>
              <w:t>M</w:t>
            </w:r>
          </w:p>
        </w:tc>
      </w:tr>
      <w:tr w14:paraId="2659C3D3">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3005" w:type="dxa"/>
            <w:shd w:val="clear" w:color="auto" w:fill="auto"/>
            <w:vAlign w:val="center"/>
          </w:tcPr>
          <w:p w14:paraId="0F7CCC9C">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cs="Times New Roman"/>
                <w:sz w:val="21"/>
                <w:szCs w:val="18"/>
                <w:lang w:val="en-US" w:eastAsia="zh-CN" w:bidi="ar-SA"/>
              </w:rPr>
            </w:pPr>
            <w:r>
              <w:rPr>
                <w:rFonts w:hint="eastAsia" w:cs="Times New Roman"/>
                <w:kern w:val="2"/>
                <w:sz w:val="21"/>
                <w:szCs w:val="21"/>
                <w:lang w:val="en-US" w:eastAsia="zh-CN"/>
              </w:rPr>
              <w:t>大肠菌群/（CFU/g或CFU/mL）</w:t>
            </w:r>
          </w:p>
        </w:tc>
        <w:tc>
          <w:tcPr>
            <w:tcW w:w="1474" w:type="dxa"/>
            <w:shd w:val="clear" w:color="auto" w:fill="auto"/>
            <w:vAlign w:val="center"/>
          </w:tcPr>
          <w:p w14:paraId="1685AA4A">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cs="Times New Roman"/>
                <w:sz w:val="21"/>
                <w:szCs w:val="18"/>
                <w:lang w:val="en-US" w:eastAsia="zh-CN" w:bidi="ar-SA"/>
              </w:rPr>
            </w:pPr>
            <w:r>
              <w:rPr>
                <w:rFonts w:hint="eastAsia" w:cs="Times New Roman"/>
                <w:sz w:val="21"/>
                <w:szCs w:val="18"/>
                <w:lang w:val="en-US" w:eastAsia="zh-CN" w:bidi="ar-SA"/>
              </w:rPr>
              <w:t>5</w:t>
            </w:r>
          </w:p>
        </w:tc>
        <w:tc>
          <w:tcPr>
            <w:tcW w:w="1361" w:type="dxa"/>
            <w:shd w:val="clear" w:color="auto" w:fill="auto"/>
            <w:vAlign w:val="center"/>
          </w:tcPr>
          <w:p w14:paraId="3DD0A2A4">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cs="Times New Roman"/>
                <w:sz w:val="21"/>
                <w:szCs w:val="18"/>
                <w:lang w:val="en-US" w:eastAsia="zh-CN" w:bidi="ar-SA"/>
              </w:rPr>
            </w:pPr>
            <w:r>
              <w:rPr>
                <w:rFonts w:hint="eastAsia" w:cs="Times New Roman"/>
                <w:sz w:val="21"/>
                <w:szCs w:val="18"/>
                <w:lang w:val="en-US" w:eastAsia="zh-CN" w:bidi="ar-SA"/>
              </w:rPr>
              <w:t>2</w:t>
            </w:r>
          </w:p>
        </w:tc>
        <w:tc>
          <w:tcPr>
            <w:tcW w:w="1361" w:type="dxa"/>
            <w:shd w:val="clear" w:color="auto" w:fill="auto"/>
            <w:vAlign w:val="center"/>
          </w:tcPr>
          <w:p w14:paraId="0E0CFD10">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cs="Times New Roman"/>
                <w:sz w:val="21"/>
                <w:szCs w:val="18"/>
                <w:lang w:val="en-US" w:eastAsia="zh-CN" w:bidi="ar-SA"/>
              </w:rPr>
            </w:pPr>
            <w:r>
              <w:rPr>
                <w:rFonts w:hint="eastAsia" w:cs="Times New Roman"/>
                <w:sz w:val="21"/>
                <w:szCs w:val="18"/>
                <w:lang w:val="en-US" w:eastAsia="zh-CN" w:bidi="ar-SA"/>
              </w:rPr>
              <w:t>1</w:t>
            </w:r>
          </w:p>
        </w:tc>
        <w:tc>
          <w:tcPr>
            <w:tcW w:w="1361" w:type="dxa"/>
            <w:shd w:val="clear" w:color="auto" w:fill="auto"/>
            <w:vAlign w:val="center"/>
          </w:tcPr>
          <w:p w14:paraId="26179F9A">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cs="Times New Roman"/>
                <w:sz w:val="21"/>
                <w:szCs w:val="18"/>
                <w:lang w:val="en-US" w:eastAsia="zh-CN" w:bidi="ar-SA"/>
              </w:rPr>
            </w:pPr>
            <w:r>
              <w:rPr>
                <w:rFonts w:hint="eastAsia" w:cs="Times New Roman"/>
                <w:sz w:val="21"/>
                <w:szCs w:val="18"/>
                <w:lang w:val="en-US" w:eastAsia="zh-CN" w:bidi="ar-SA"/>
              </w:rPr>
              <w:t>5</w:t>
            </w:r>
          </w:p>
        </w:tc>
      </w:tr>
      <w:tr w14:paraId="4A671868">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3005" w:type="dxa"/>
            <w:tcBorders>
              <w:bottom w:val="single" w:color="auto" w:sz="12" w:space="0"/>
            </w:tcBorders>
            <w:shd w:val="clear" w:color="auto" w:fill="auto"/>
            <w:vAlign w:val="center"/>
          </w:tcPr>
          <w:p w14:paraId="2A868361">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cs="Times New Roman"/>
                <w:sz w:val="21"/>
                <w:szCs w:val="18"/>
                <w:lang w:val="en-US" w:eastAsia="zh-CN" w:bidi="ar-SA"/>
              </w:rPr>
            </w:pPr>
            <w:bookmarkStart w:id="14" w:name="_Toc22733"/>
            <w:r>
              <w:rPr>
                <w:rFonts w:hint="eastAsia" w:cs="Times New Roman"/>
                <w:sz w:val="21"/>
                <w:szCs w:val="18"/>
                <w:lang w:val="en-US" w:eastAsia="zh-CN" w:bidi="ar-SA"/>
              </w:rPr>
              <w:t>霉菌/（CFU/g或CFU/mL）</w:t>
            </w:r>
          </w:p>
        </w:tc>
        <w:tc>
          <w:tcPr>
            <w:tcW w:w="5557" w:type="dxa"/>
            <w:gridSpan w:val="4"/>
            <w:tcBorders>
              <w:bottom w:val="single" w:color="auto" w:sz="12" w:space="0"/>
            </w:tcBorders>
            <w:shd w:val="clear" w:color="auto" w:fill="auto"/>
            <w:vAlign w:val="center"/>
          </w:tcPr>
          <w:p w14:paraId="6A959AC0">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cs="Times New Roman"/>
                <w:sz w:val="21"/>
                <w:szCs w:val="18"/>
                <w:lang w:val="en-US" w:eastAsia="zh-CN" w:bidi="ar-SA"/>
              </w:rPr>
            </w:pPr>
            <w:r>
              <w:rPr>
                <w:rFonts w:hint="eastAsia" w:cs="Times New Roman"/>
                <w:sz w:val="21"/>
                <w:szCs w:val="18"/>
                <w:lang w:val="en-US" w:eastAsia="zh-CN" w:bidi="ar-SA"/>
              </w:rPr>
              <w:t>≤30</w:t>
            </w:r>
          </w:p>
        </w:tc>
      </w:tr>
    </w:tbl>
    <w:p w14:paraId="586B3C21">
      <w:pPr>
        <w:keepNext w:val="0"/>
        <w:keepLines w:val="0"/>
        <w:pageBreakBefore w:val="0"/>
        <w:widowControl w:val="0"/>
        <w:kinsoku/>
        <w:wordWrap/>
        <w:overflowPunct/>
        <w:topLinePunct w:val="0"/>
        <w:autoSpaceDE/>
        <w:autoSpaceDN/>
        <w:bidi w:val="0"/>
        <w:adjustRightInd/>
        <w:snapToGrid/>
        <w:spacing w:after="5" w:line="440" w:lineRule="exact"/>
        <w:jc w:val="both"/>
        <w:textAlignment w:val="auto"/>
        <w:rPr>
          <w:rFonts w:hint="eastAsia" w:ascii="黑体" w:hAnsi="黑体" w:eastAsia="黑体" w:cs="黑体"/>
          <w:kern w:val="2"/>
          <w:sz w:val="21"/>
          <w:szCs w:val="22"/>
          <w:lang w:val="en-US" w:eastAsia="zh-CN"/>
        </w:rPr>
      </w:pPr>
    </w:p>
    <w:p w14:paraId="06A77E5C">
      <w:pPr>
        <w:keepNext w:val="0"/>
        <w:keepLines w:val="0"/>
        <w:pageBreakBefore w:val="0"/>
        <w:widowControl w:val="0"/>
        <w:kinsoku/>
        <w:wordWrap/>
        <w:overflowPunct/>
        <w:topLinePunct w:val="0"/>
        <w:autoSpaceDE/>
        <w:autoSpaceDN/>
        <w:bidi w:val="0"/>
        <w:adjustRightInd/>
        <w:snapToGrid/>
        <w:spacing w:after="5" w:line="440" w:lineRule="exact"/>
        <w:jc w:val="center"/>
        <w:textAlignment w:val="auto"/>
        <w:rPr>
          <w:rFonts w:hint="eastAsia" w:ascii="黑体" w:hAnsi="黑体" w:eastAsia="黑体" w:cs="黑体"/>
          <w:kern w:val="2"/>
          <w:sz w:val="21"/>
          <w:szCs w:val="22"/>
          <w:lang w:val="en-US" w:eastAsia="zh-CN"/>
        </w:rPr>
      </w:pPr>
      <w:r>
        <w:rPr>
          <w:rFonts w:hint="eastAsia" w:ascii="黑体" w:hAnsi="黑体" w:eastAsia="黑体" w:cs="黑体"/>
          <w:kern w:val="2"/>
          <w:sz w:val="21"/>
          <w:szCs w:val="22"/>
          <w:lang w:val="en-US" w:eastAsia="zh-CN"/>
        </w:rPr>
        <w:t>表4 乳酸菌数</w:t>
      </w:r>
    </w:p>
    <w:tbl>
      <w:tblPr>
        <w:tblStyle w:val="1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309"/>
        <w:gridCol w:w="4309"/>
      </w:tblGrid>
      <w:tr w14:paraId="3740F2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09" w:type="dxa"/>
            <w:tcBorders>
              <w:top w:val="single" w:color="auto" w:sz="12" w:space="0"/>
              <w:left w:val="nil"/>
              <w:bottom w:val="single" w:color="auto" w:sz="4" w:space="0"/>
              <w:right w:val="nil"/>
            </w:tcBorders>
            <w:vAlign w:val="center"/>
          </w:tcPr>
          <w:p w14:paraId="245B1032">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cs="Times New Roman"/>
                <w:sz w:val="21"/>
                <w:szCs w:val="18"/>
                <w:lang w:val="en-US" w:eastAsia="zh-CN" w:bidi="ar-SA"/>
              </w:rPr>
            </w:pPr>
            <w:r>
              <w:rPr>
                <w:rFonts w:hint="eastAsia" w:cs="Times New Roman"/>
                <w:sz w:val="21"/>
                <w:szCs w:val="18"/>
                <w:lang w:val="en-US" w:eastAsia="zh-CN" w:bidi="ar-SA"/>
              </w:rPr>
              <w:t>项目</w:t>
            </w:r>
          </w:p>
        </w:tc>
        <w:tc>
          <w:tcPr>
            <w:tcW w:w="4309" w:type="dxa"/>
            <w:tcBorders>
              <w:top w:val="single" w:color="auto" w:sz="12" w:space="0"/>
              <w:left w:val="nil"/>
              <w:bottom w:val="single" w:color="auto" w:sz="4" w:space="0"/>
              <w:right w:val="nil"/>
            </w:tcBorders>
            <w:vAlign w:val="center"/>
          </w:tcPr>
          <w:p w14:paraId="74058878">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cs="Times New Roman"/>
                <w:sz w:val="21"/>
                <w:szCs w:val="18"/>
                <w:lang w:val="en-US" w:eastAsia="zh-CN" w:bidi="ar-SA"/>
              </w:rPr>
            </w:pPr>
            <w:r>
              <w:rPr>
                <w:rFonts w:hint="eastAsia" w:cs="Times New Roman"/>
                <w:sz w:val="21"/>
                <w:szCs w:val="18"/>
                <w:lang w:val="en-US" w:eastAsia="zh-CN" w:bidi="ar-SA"/>
              </w:rPr>
              <w:t>指标（CFU/g或CFU/mL）</w:t>
            </w:r>
          </w:p>
        </w:tc>
      </w:tr>
      <w:tr w14:paraId="37D3F3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09" w:type="dxa"/>
            <w:tcBorders>
              <w:top w:val="single" w:color="auto" w:sz="4" w:space="0"/>
              <w:left w:val="nil"/>
              <w:bottom w:val="single" w:color="auto" w:sz="12" w:space="0"/>
              <w:right w:val="nil"/>
            </w:tcBorders>
            <w:vAlign w:val="center"/>
          </w:tcPr>
          <w:p w14:paraId="71030C52">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cs="Times New Roman"/>
                <w:sz w:val="21"/>
                <w:szCs w:val="18"/>
                <w:lang w:val="en-US" w:eastAsia="zh-CN" w:bidi="ar-SA"/>
              </w:rPr>
            </w:pPr>
            <w:r>
              <w:rPr>
                <w:rFonts w:hint="eastAsia" w:cs="Times New Roman"/>
                <w:sz w:val="21"/>
                <w:szCs w:val="18"/>
                <w:lang w:val="en-US" w:eastAsia="zh-CN" w:bidi="ar-SA"/>
              </w:rPr>
              <w:t>乳酸菌数</w:t>
            </w:r>
          </w:p>
        </w:tc>
        <w:tc>
          <w:tcPr>
            <w:tcW w:w="4309" w:type="dxa"/>
            <w:tcBorders>
              <w:top w:val="single" w:color="auto" w:sz="4" w:space="0"/>
              <w:left w:val="nil"/>
              <w:bottom w:val="single" w:color="auto" w:sz="12" w:space="0"/>
              <w:right w:val="nil"/>
            </w:tcBorders>
            <w:vAlign w:val="center"/>
          </w:tcPr>
          <w:p w14:paraId="729905CF">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cs="Times New Roman"/>
                <w:sz w:val="21"/>
                <w:szCs w:val="18"/>
                <w:lang w:val="en-US" w:eastAsia="zh-CN" w:bidi="ar-SA"/>
              </w:rPr>
            </w:pPr>
            <w:r>
              <w:rPr>
                <w:rFonts w:hint="default" w:ascii="Times New Roman" w:hAnsi="Times New Roman" w:cs="Times New Roman"/>
                <w:sz w:val="21"/>
                <w:szCs w:val="18"/>
                <w:lang w:val="en-US" w:eastAsia="zh-CN" w:bidi="ar-SA"/>
              </w:rPr>
              <w:t>≥1.0</w:t>
            </w:r>
            <w:r>
              <w:rPr>
                <w:rFonts w:hint="eastAsia" w:ascii="宋体" w:hAnsi="宋体" w:eastAsia="宋体" w:cs="宋体"/>
                <w:sz w:val="21"/>
                <w:szCs w:val="18"/>
                <w:lang w:val="en-US" w:eastAsia="zh-CN" w:bidi="ar-SA"/>
              </w:rPr>
              <w:t>×</w:t>
            </w:r>
            <w:r>
              <w:rPr>
                <w:rFonts w:hint="default" w:ascii="Times New Roman" w:hAnsi="Times New Roman" w:cs="Times New Roman"/>
                <w:sz w:val="21"/>
                <w:szCs w:val="18"/>
                <w:lang w:val="en-US" w:eastAsia="zh-CN" w:bidi="ar-SA"/>
              </w:rPr>
              <w:t>10</w:t>
            </w:r>
            <w:r>
              <w:rPr>
                <w:rFonts w:hint="default" w:ascii="Times New Roman" w:hAnsi="Times New Roman" w:cs="Times New Roman"/>
                <w:sz w:val="21"/>
                <w:szCs w:val="18"/>
                <w:vertAlign w:val="superscript"/>
                <w:lang w:val="en-US" w:eastAsia="zh-CN" w:bidi="ar-SA"/>
              </w:rPr>
              <w:t>6</w:t>
            </w:r>
          </w:p>
        </w:tc>
      </w:tr>
    </w:tbl>
    <w:p w14:paraId="72468BDC">
      <w:pPr>
        <w:pStyle w:val="3"/>
        <w:keepNext/>
        <w:keepLines/>
        <w:pageBreakBefore w:val="0"/>
        <w:widowControl w:val="0"/>
        <w:kinsoku/>
        <w:wordWrap/>
        <w:overflowPunct/>
        <w:topLinePunct w:val="0"/>
        <w:autoSpaceDE/>
        <w:autoSpaceDN/>
        <w:bidi w:val="0"/>
        <w:adjustRightInd/>
        <w:snapToGrid/>
        <w:spacing w:before="0" w:after="0" w:line="440" w:lineRule="exact"/>
        <w:textAlignment w:val="auto"/>
        <w:rPr>
          <w:rFonts w:hint="eastAsia" w:ascii="黑体" w:hAnsi="黑体" w:eastAsia="黑体" w:cs="黑体"/>
          <w:b w:val="0"/>
          <w:bCs/>
          <w:sz w:val="24"/>
          <w:szCs w:val="16"/>
          <w:lang w:val="en-US" w:eastAsia="zh-CN"/>
        </w:rPr>
      </w:pPr>
      <w:bookmarkStart w:id="15" w:name="_Toc9731"/>
      <w:r>
        <w:rPr>
          <w:rFonts w:hint="eastAsia" w:ascii="黑体" w:hAnsi="黑体" w:eastAsia="黑体" w:cs="黑体"/>
          <w:b w:val="0"/>
          <w:bCs/>
          <w:sz w:val="24"/>
          <w:szCs w:val="16"/>
          <w:lang w:val="en-US" w:eastAsia="zh-CN"/>
        </w:rPr>
        <w:t>2.</w:t>
      </w:r>
      <w:r>
        <w:rPr>
          <w:rFonts w:hint="eastAsia" w:ascii="黑体" w:hAnsi="黑体" w:cs="黑体"/>
          <w:b w:val="0"/>
          <w:bCs/>
          <w:sz w:val="24"/>
          <w:szCs w:val="16"/>
          <w:lang w:val="en-US" w:eastAsia="zh-CN"/>
        </w:rPr>
        <w:t xml:space="preserve">3 </w:t>
      </w:r>
      <w:r>
        <w:rPr>
          <w:rFonts w:hint="eastAsia" w:ascii="黑体" w:hAnsi="黑体" w:eastAsia="黑体" w:cs="黑体"/>
          <w:b w:val="0"/>
          <w:bCs/>
          <w:sz w:val="24"/>
          <w:szCs w:val="16"/>
          <w:lang w:val="en-US" w:eastAsia="zh-CN"/>
        </w:rPr>
        <w:t>工艺流程</w:t>
      </w:r>
      <w:bookmarkEnd w:id="12"/>
      <w:bookmarkEnd w:id="14"/>
      <w:bookmarkEnd w:id="15"/>
    </w:p>
    <w:p w14:paraId="02A3644C">
      <w:pPr>
        <w:pStyle w:val="4"/>
        <w:keepNext/>
        <w:keepLines/>
        <w:pageBreakBefore w:val="0"/>
        <w:widowControl w:val="0"/>
        <w:kinsoku/>
        <w:wordWrap/>
        <w:overflowPunct/>
        <w:topLinePunct w:val="0"/>
        <w:autoSpaceDE/>
        <w:autoSpaceDN/>
        <w:bidi w:val="0"/>
        <w:adjustRightInd/>
        <w:snapToGrid/>
        <w:spacing w:before="0" w:after="0" w:line="440" w:lineRule="exact"/>
        <w:textAlignment w:val="auto"/>
        <w:rPr>
          <w:rFonts w:hint="eastAsia" w:ascii="黑体" w:hAnsi="黑体" w:eastAsia="黑体" w:cs="黑体"/>
          <w:b w:val="0"/>
          <w:bCs/>
          <w:sz w:val="24"/>
          <w:szCs w:val="16"/>
          <w:lang w:val="en-US" w:eastAsia="zh-CN"/>
        </w:rPr>
      </w:pPr>
      <w:r>
        <w:rPr>
          <w:rFonts w:hint="eastAsia" w:ascii="黑体" w:hAnsi="黑体" w:eastAsia="黑体" w:cs="黑体"/>
          <w:b w:val="0"/>
          <w:bCs/>
          <w:sz w:val="24"/>
          <w:szCs w:val="16"/>
          <w:lang w:val="en-US" w:eastAsia="zh-CN"/>
        </w:rPr>
        <w:t>2.3.1 蓝莓酸奶生产工艺流程图</w:t>
      </w:r>
    </w:p>
    <w:p w14:paraId="7B106672">
      <w:pPr>
        <w:rPr>
          <w:rFonts w:hint="eastAsia"/>
          <w:strike w:val="0"/>
          <w:dstrike w:val="0"/>
          <w:lang w:val="en-US" w:eastAsia="zh-CN"/>
        </w:rPr>
      </w:pPr>
      <w:r>
        <w:rPr>
          <w:rFonts w:hint="eastAsia"/>
          <w:strike w:val="0"/>
          <w:dstrike w:val="0"/>
          <w:lang w:val="en-US" w:eastAsia="zh-CN"/>
        </w:rPr>
        <w:drawing>
          <wp:inline distT="0" distB="0" distL="114300" distR="114300">
            <wp:extent cx="5573395" cy="837565"/>
            <wp:effectExtent l="0" t="0" r="4445" b="635"/>
            <wp:docPr id="2" name="图片 2" descr="PixPin_2026-05-08_16-1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PixPin_2026-05-08_16-12-07"/>
                    <pic:cNvPicPr>
                      <a:picLocks noChangeAspect="1"/>
                    </pic:cNvPicPr>
                  </pic:nvPicPr>
                  <pic:blipFill>
                    <a:blip r:embed="rId10"/>
                    <a:stretch>
                      <a:fillRect/>
                    </a:stretch>
                  </pic:blipFill>
                  <pic:spPr>
                    <a:xfrm>
                      <a:off x="0" y="0"/>
                      <a:ext cx="5573395" cy="837565"/>
                    </a:xfrm>
                    <a:prstGeom prst="rect">
                      <a:avLst/>
                    </a:prstGeom>
                  </pic:spPr>
                </pic:pic>
              </a:graphicData>
            </a:graphic>
          </wp:inline>
        </w:drawing>
      </w:r>
    </w:p>
    <w:p w14:paraId="34282787">
      <w:pPr>
        <w:keepNext w:val="0"/>
        <w:keepLines w:val="0"/>
        <w:pageBreakBefore w:val="0"/>
        <w:widowControl w:val="0"/>
        <w:kinsoku/>
        <w:wordWrap/>
        <w:overflowPunct/>
        <w:topLinePunct w:val="0"/>
        <w:autoSpaceDE/>
        <w:autoSpaceDN/>
        <w:bidi w:val="0"/>
        <w:adjustRightInd/>
        <w:snapToGrid/>
        <w:spacing w:after="5" w:line="440" w:lineRule="exact"/>
        <w:jc w:val="center"/>
        <w:textAlignment w:val="auto"/>
        <w:rPr>
          <w:rFonts w:hint="eastAsia" w:ascii="黑体" w:hAnsi="黑体" w:eastAsia="黑体"/>
          <w:sz w:val="21"/>
          <w:szCs w:val="21"/>
        </w:rPr>
      </w:pPr>
      <w:r>
        <w:rPr>
          <w:rFonts w:hint="eastAsia" w:ascii="黑体" w:hAnsi="黑体" w:eastAsia="黑体"/>
          <w:sz w:val="21"/>
          <w:szCs w:val="21"/>
        </w:rPr>
        <w:t>图1</w:t>
      </w:r>
      <w:r>
        <w:rPr>
          <w:rFonts w:ascii="黑体" w:hAnsi="黑体" w:eastAsia="黑体"/>
          <w:sz w:val="21"/>
          <w:szCs w:val="21"/>
        </w:rPr>
        <w:t xml:space="preserve"> </w:t>
      </w:r>
      <w:r>
        <w:rPr>
          <w:rFonts w:hint="eastAsia" w:ascii="黑体" w:hAnsi="黑体" w:eastAsia="黑体"/>
          <w:sz w:val="21"/>
          <w:szCs w:val="21"/>
          <w:lang w:val="en-US" w:eastAsia="zh-CN"/>
        </w:rPr>
        <w:t>蓝莓酸奶</w:t>
      </w:r>
      <w:r>
        <w:rPr>
          <w:rFonts w:hint="eastAsia" w:ascii="黑体" w:hAnsi="黑体" w:eastAsia="黑体"/>
          <w:sz w:val="21"/>
          <w:szCs w:val="21"/>
        </w:rPr>
        <w:t>生产工艺流程图</w:t>
      </w:r>
    </w:p>
    <w:p w14:paraId="4F9FF2D7">
      <w:pPr>
        <w:keepNext w:val="0"/>
        <w:keepLines w:val="0"/>
        <w:pageBreakBefore w:val="0"/>
        <w:widowControl w:val="0"/>
        <w:kinsoku/>
        <w:wordWrap/>
        <w:overflowPunct/>
        <w:topLinePunct w:val="0"/>
        <w:autoSpaceDE/>
        <w:autoSpaceDN/>
        <w:bidi w:val="0"/>
        <w:adjustRightInd/>
        <w:snapToGrid/>
        <w:spacing w:after="5" w:line="440" w:lineRule="exact"/>
        <w:jc w:val="both"/>
        <w:textAlignment w:val="auto"/>
        <w:outlineLvl w:val="2"/>
        <w:rPr>
          <w:rFonts w:hint="eastAsia" w:ascii="黑体" w:hAnsi="黑体" w:eastAsia="黑体" w:cs="黑体"/>
          <w:b w:val="0"/>
          <w:bCs/>
          <w:sz w:val="24"/>
          <w:szCs w:val="16"/>
          <w:lang w:val="en-US" w:eastAsia="zh-CN"/>
        </w:rPr>
      </w:pPr>
      <w:r>
        <w:rPr>
          <w:rFonts w:hint="eastAsia" w:ascii="黑体" w:hAnsi="黑体" w:eastAsia="黑体" w:cs="黑体"/>
          <w:b w:val="0"/>
          <w:bCs/>
          <w:sz w:val="24"/>
          <w:szCs w:val="16"/>
          <w:lang w:val="en-US" w:eastAsia="zh-CN"/>
        </w:rPr>
        <w:t>2.3.2 蓝莓酸奶生产操作要点</w:t>
      </w:r>
      <w:bookmarkStart w:id="16" w:name="_Toc1307"/>
      <w:bookmarkStart w:id="17" w:name="_Toc168404169"/>
    </w:p>
    <w:p w14:paraId="34A8D0F1">
      <w:pPr>
        <w:keepNext w:val="0"/>
        <w:keepLines w:val="0"/>
        <w:pageBreakBefore w:val="0"/>
        <w:widowControl w:val="0"/>
        <w:kinsoku/>
        <w:wordWrap/>
        <w:overflowPunct/>
        <w:topLinePunct w:val="0"/>
        <w:autoSpaceDE/>
        <w:autoSpaceDN/>
        <w:bidi w:val="0"/>
        <w:adjustRightInd/>
        <w:snapToGrid/>
        <w:spacing w:after="5" w:line="440" w:lineRule="exact"/>
        <w:ind w:firstLine="480" w:firstLineChars="200"/>
        <w:jc w:val="both"/>
        <w:textAlignment w:val="auto"/>
        <w:outlineLvl w:val="9"/>
        <w:rPr>
          <w:rFonts w:hint="eastAsia" w:ascii="Times New Roman" w:hAnsi="Times New Roman" w:eastAsia="宋体" w:cs="宋体"/>
          <w:b w:val="0"/>
          <w:color w:val="000000" w:themeColor="text1"/>
          <w:sz w:val="24"/>
          <w:szCs w:val="24"/>
          <w:lang w:val="en-US" w:eastAsia="zh-CN"/>
          <w14:textFill>
            <w14:solidFill>
              <w14:schemeClr w14:val="tx1"/>
            </w14:solidFill>
          </w14:textFill>
        </w:rPr>
      </w:pPr>
      <w:r>
        <w:rPr>
          <w:rFonts w:hint="eastAsia" w:cs="宋体"/>
          <w:b w:val="0"/>
          <w:color w:val="000000" w:themeColor="text1"/>
          <w:sz w:val="24"/>
          <w:szCs w:val="24"/>
          <w:lang w:val="en-US" w:eastAsia="zh-CN"/>
          <w14:textFill>
            <w14:solidFill>
              <w14:schemeClr w14:val="tx1"/>
            </w14:solidFill>
          </w14:textFill>
        </w:rPr>
        <w:t>（</w:t>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1</w:t>
      </w:r>
      <w:r>
        <w:rPr>
          <w:rFonts w:hint="eastAsia" w:cs="宋体"/>
          <w:b w:val="0"/>
          <w:color w:val="000000" w:themeColor="text1"/>
          <w:sz w:val="24"/>
          <w:szCs w:val="24"/>
          <w:lang w:val="en-US" w:eastAsia="zh-CN"/>
          <w14:textFill>
            <w14:solidFill>
              <w14:schemeClr w14:val="tx1"/>
            </w14:solidFill>
          </w14:textFill>
        </w:rPr>
        <w:t>）</w:t>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蓝莓汁制备：将去梗、清洗</w:t>
      </w:r>
      <w:r>
        <w:rPr>
          <w:rFonts w:hint="eastAsia" w:cs="宋体"/>
          <w:b w:val="0"/>
          <w:color w:val="000000" w:themeColor="text1"/>
          <w:sz w:val="24"/>
          <w:szCs w:val="24"/>
          <w:lang w:val="en-US" w:eastAsia="zh-CN"/>
          <w14:textFill>
            <w14:solidFill>
              <w14:schemeClr w14:val="tx1"/>
            </w14:solidFill>
          </w14:textFill>
        </w:rPr>
        <w:t>的</w:t>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蓝莓</w:t>
      </w:r>
      <w:r>
        <w:rPr>
          <w:rFonts w:hint="eastAsia" w:cs="宋体"/>
          <w:b w:val="0"/>
          <w:color w:val="000000" w:themeColor="text1"/>
          <w:sz w:val="24"/>
          <w:szCs w:val="24"/>
          <w:lang w:val="en-US" w:eastAsia="zh-CN"/>
          <w14:textFill>
            <w14:solidFill>
              <w14:schemeClr w14:val="tx1"/>
            </w14:solidFill>
          </w14:textFill>
        </w:rPr>
        <w:t>榨汁并添</w:t>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加适量白砂糖调配，于90~95</w:t>
      </w:r>
      <w:r>
        <w:rPr>
          <w:rFonts w:hint="default" w:ascii="Times New Roman" w:hAnsi="Times New Roman" w:eastAsia="宋体" w:cs="Times New Roman"/>
          <w:b w:val="0"/>
          <w:color w:val="000000" w:themeColor="text1"/>
          <w:sz w:val="24"/>
          <w:szCs w:val="24"/>
          <w:lang w:val="en-US" w:eastAsia="zh-CN"/>
          <w14:textFill>
            <w14:solidFill>
              <w14:schemeClr w14:val="tx1"/>
            </w14:solidFill>
          </w14:textFill>
        </w:rPr>
        <w:t>℃</w:t>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杀菌5~10分钟，冷却至室温备用</w:t>
      </w:r>
      <w:r>
        <w:rPr>
          <w:rFonts w:hint="eastAsia" w:ascii="Times New Roman" w:hAnsi="Times New Roman" w:eastAsia="宋体" w:cs="宋体"/>
          <w:b w:val="0"/>
          <w:color w:val="000000" w:themeColor="text1"/>
          <w:sz w:val="24"/>
          <w:szCs w:val="24"/>
          <w:vertAlign w:val="superscript"/>
          <w:lang w:val="en-US" w:eastAsia="zh-CN"/>
          <w14:textFill>
            <w14:solidFill>
              <w14:schemeClr w14:val="tx1"/>
            </w14:solidFill>
          </w14:textFill>
        </w:rPr>
        <w:fldChar w:fldCharType="begin"/>
      </w:r>
      <w:r>
        <w:instrText xml:space="preserve"> REF _Ref28403 \r \h  \* MERGEFORMAT</w:instrText>
      </w:r>
      <w:r>
        <w:rPr>
          <w:rFonts w:hint="eastAsia" w:ascii="Times New Roman" w:hAnsi="Times New Roman" w:eastAsia="宋体" w:cs="宋体"/>
          <w:b w:val="0"/>
          <w:color w:val="000000" w:themeColor="text1"/>
          <w:sz w:val="24"/>
          <w:szCs w:val="24"/>
          <w:vertAlign w:val="superscript"/>
          <w:lang w:val="en-US" w:eastAsia="zh-CN"/>
          <w14:textFill>
            <w14:solidFill>
              <w14:schemeClr w14:val="tx1"/>
            </w14:solidFill>
          </w14:textFill>
        </w:rPr>
        <w:fldChar w:fldCharType="separate"/>
      </w:r>
      <w:r>
        <w:rPr>
          <w:rFonts w:hint="eastAsia" w:ascii="Times New Roman" w:hAnsi="Times New Roman" w:eastAsia="宋体" w:cs="宋体"/>
          <w:b w:val="0"/>
          <w:color w:val="000000" w:themeColor="text1"/>
          <w:sz w:val="24"/>
          <w:szCs w:val="24"/>
          <w:vertAlign w:val="superscript"/>
          <w:lang w:val="en-US" w:eastAsia="zh-CN"/>
          <w14:textFill>
            <w14:solidFill>
              <w14:schemeClr w14:val="tx1"/>
            </w14:solidFill>
          </w14:textFill>
        </w:rPr>
        <w:t>[16]</w:t>
      </w:r>
      <w:r>
        <w:rPr>
          <w:rFonts w:hint="eastAsia" w:ascii="Times New Roman" w:hAnsi="Times New Roman" w:eastAsia="宋体" w:cs="宋体"/>
          <w:b w:val="0"/>
          <w:color w:val="000000" w:themeColor="text1"/>
          <w:sz w:val="24"/>
          <w:szCs w:val="24"/>
          <w:vertAlign w:val="superscript"/>
          <w:lang w:val="en-US" w:eastAsia="zh-CN"/>
          <w14:textFill>
            <w14:solidFill>
              <w14:schemeClr w14:val="tx1"/>
            </w14:solidFill>
          </w14:textFill>
        </w:rPr>
        <w:fldChar w:fldCharType="end"/>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w:t>
      </w:r>
    </w:p>
    <w:p w14:paraId="3D8A0A39">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both"/>
        <w:textAlignment w:val="auto"/>
        <w:outlineLvl w:val="9"/>
        <w:rPr>
          <w:rFonts w:hint="eastAsia" w:cs="宋体"/>
          <w:b w:val="0"/>
          <w:color w:val="000000" w:themeColor="text1"/>
          <w:sz w:val="24"/>
          <w:szCs w:val="24"/>
          <w:lang w:val="en-US" w:eastAsia="zh-CN"/>
          <w14:textFill>
            <w14:solidFill>
              <w14:schemeClr w14:val="tx1"/>
            </w14:solidFill>
          </w14:textFill>
        </w:rPr>
      </w:pPr>
      <w:r>
        <w:rPr>
          <w:rFonts w:hint="eastAsia" w:cs="宋体"/>
          <w:b w:val="0"/>
          <w:color w:val="000000" w:themeColor="text1"/>
          <w:sz w:val="24"/>
          <w:szCs w:val="24"/>
          <w:lang w:val="en-US" w:eastAsia="zh-CN"/>
          <w14:textFill>
            <w14:solidFill>
              <w14:schemeClr w14:val="tx1"/>
            </w14:solidFill>
          </w14:textFill>
        </w:rPr>
        <w:t>（2）</w:t>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原料乳验收：选用符合GB19302要求的生鲜牛乳，经感官、理化及微生物检验合格后备用。生产前将鲜乳标准化至脂肪含量≥2.5%、蛋白质含量≥2.3%</w:t>
      </w:r>
      <w:r>
        <w:rPr>
          <w:rFonts w:hint="eastAsia" w:ascii="Times New Roman" w:hAnsi="Times New Roman" w:eastAsia="宋体" w:cs="宋体"/>
          <w:b w:val="0"/>
          <w:color w:val="000000" w:themeColor="text1"/>
          <w:sz w:val="24"/>
          <w:szCs w:val="24"/>
          <w:vertAlign w:val="superscript"/>
          <w:lang w:val="en-US" w:eastAsia="zh-CN"/>
          <w14:textFill>
            <w14:solidFill>
              <w14:schemeClr w14:val="tx1"/>
            </w14:solidFill>
          </w14:textFill>
        </w:rPr>
        <w:fldChar w:fldCharType="begin"/>
      </w:r>
      <w:r>
        <w:instrText xml:space="preserve"> REF _Ref13426 \r \h  \* MERGEFORMAT</w:instrText>
      </w:r>
      <w:r>
        <w:rPr>
          <w:rFonts w:hint="eastAsia" w:ascii="Times New Roman" w:hAnsi="Times New Roman" w:eastAsia="宋体" w:cs="宋体"/>
          <w:b w:val="0"/>
          <w:color w:val="000000" w:themeColor="text1"/>
          <w:sz w:val="24"/>
          <w:szCs w:val="24"/>
          <w:vertAlign w:val="superscript"/>
          <w:lang w:val="en-US" w:eastAsia="zh-CN"/>
          <w14:textFill>
            <w14:solidFill>
              <w14:schemeClr w14:val="tx1"/>
            </w14:solidFill>
          </w14:textFill>
        </w:rPr>
        <w:fldChar w:fldCharType="separate"/>
      </w:r>
      <w:r>
        <w:rPr>
          <w:rFonts w:hint="eastAsia" w:ascii="Times New Roman" w:hAnsi="Times New Roman" w:eastAsia="宋体" w:cs="宋体"/>
          <w:b w:val="0"/>
          <w:color w:val="000000" w:themeColor="text1"/>
          <w:sz w:val="24"/>
          <w:szCs w:val="24"/>
          <w:vertAlign w:val="superscript"/>
          <w:lang w:val="en-US" w:eastAsia="zh-CN"/>
          <w14:textFill>
            <w14:solidFill>
              <w14:schemeClr w14:val="tx1"/>
            </w14:solidFill>
          </w14:textFill>
        </w:rPr>
        <w:t>[17]</w:t>
      </w:r>
      <w:r>
        <w:rPr>
          <w:rFonts w:hint="eastAsia" w:ascii="Times New Roman" w:hAnsi="Times New Roman" w:eastAsia="宋体" w:cs="宋体"/>
          <w:b w:val="0"/>
          <w:color w:val="000000" w:themeColor="text1"/>
          <w:sz w:val="24"/>
          <w:szCs w:val="24"/>
          <w:vertAlign w:val="superscript"/>
          <w:lang w:val="en-US" w:eastAsia="zh-CN"/>
          <w14:textFill>
            <w14:solidFill>
              <w14:schemeClr w14:val="tx1"/>
            </w14:solidFill>
          </w14:textFill>
        </w:rPr>
        <w:fldChar w:fldCharType="end"/>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w:t>
      </w:r>
      <w:r>
        <w:rPr>
          <w:rFonts w:hint="eastAsia" w:cs="宋体"/>
          <w:b w:val="0"/>
          <w:color w:val="000000" w:themeColor="text1"/>
          <w:sz w:val="24"/>
          <w:szCs w:val="24"/>
          <w:lang w:val="en-US" w:eastAsia="zh-CN"/>
          <w14:textFill>
            <w14:solidFill>
              <w14:schemeClr w14:val="tx1"/>
            </w14:solidFill>
          </w14:textFill>
        </w:rPr>
        <w:t xml:space="preserve">   </w:t>
      </w:r>
    </w:p>
    <w:p w14:paraId="42E40019">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both"/>
        <w:textAlignment w:val="auto"/>
        <w:outlineLvl w:val="9"/>
        <w:rPr>
          <w:rFonts w:hint="eastAsia" w:ascii="Times New Roman" w:hAnsi="Times New Roman" w:eastAsia="宋体" w:cs="宋体"/>
          <w:b w:val="0"/>
          <w:color w:val="000000" w:themeColor="text1"/>
          <w:sz w:val="24"/>
          <w:szCs w:val="24"/>
          <w:lang w:val="en-US" w:eastAsia="zh-CN"/>
          <w14:textFill>
            <w14:solidFill>
              <w14:schemeClr w14:val="tx1"/>
            </w14:solidFill>
          </w14:textFill>
        </w:rPr>
      </w:pPr>
      <w:r>
        <w:rPr>
          <w:rFonts w:hint="eastAsia" w:cs="宋体"/>
          <w:b w:val="0"/>
          <w:color w:val="000000" w:themeColor="text1"/>
          <w:sz w:val="24"/>
          <w:szCs w:val="24"/>
          <w:lang w:val="en-US" w:eastAsia="zh-CN"/>
          <w14:textFill>
            <w14:solidFill>
              <w14:schemeClr w14:val="tx1"/>
            </w14:solidFill>
          </w14:textFill>
        </w:rPr>
        <w:t>（3）</w:t>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杀菌与冷却：将标准化后的鲜乳于90~95℃杀菌5~10分钟，充分杀灭致病菌和杂菌，同时促进乳清蛋白适度变性以改善酸奶质构。杀菌后迅速冷却至42~43℃</w:t>
      </w:r>
      <w:r>
        <w:rPr>
          <w:rFonts w:hint="eastAsia" w:ascii="Times New Roman" w:hAnsi="Times New Roman" w:eastAsia="宋体" w:cs="宋体"/>
          <w:b w:val="0"/>
          <w:color w:val="000000" w:themeColor="text1"/>
          <w:sz w:val="24"/>
          <w:szCs w:val="24"/>
          <w:vertAlign w:val="superscript"/>
          <w:lang w:val="en-US" w:eastAsia="zh-CN"/>
          <w14:textFill>
            <w14:solidFill>
              <w14:schemeClr w14:val="tx1"/>
            </w14:solidFill>
          </w14:textFill>
        </w:rPr>
        <w:fldChar w:fldCharType="begin"/>
      </w:r>
      <w:r>
        <w:instrText xml:space="preserve"> REF _Ref14856 \r \h  \* MERGEFORMAT</w:instrText>
      </w:r>
      <w:r>
        <w:rPr>
          <w:rFonts w:hint="eastAsia" w:ascii="Times New Roman" w:hAnsi="Times New Roman" w:eastAsia="宋体" w:cs="宋体"/>
          <w:b w:val="0"/>
          <w:color w:val="000000" w:themeColor="text1"/>
          <w:sz w:val="24"/>
          <w:szCs w:val="24"/>
          <w:vertAlign w:val="superscript"/>
          <w:lang w:val="en-US" w:eastAsia="zh-CN"/>
          <w14:textFill>
            <w14:solidFill>
              <w14:schemeClr w14:val="tx1"/>
            </w14:solidFill>
          </w14:textFill>
        </w:rPr>
        <w:fldChar w:fldCharType="separate"/>
      </w:r>
      <w:r>
        <w:rPr>
          <w:rFonts w:hint="eastAsia" w:ascii="Times New Roman" w:hAnsi="Times New Roman" w:eastAsia="宋体" w:cs="宋体"/>
          <w:b w:val="0"/>
          <w:color w:val="000000" w:themeColor="text1"/>
          <w:sz w:val="24"/>
          <w:szCs w:val="24"/>
          <w:vertAlign w:val="superscript"/>
          <w:lang w:val="en-US" w:eastAsia="zh-CN"/>
          <w14:textFill>
            <w14:solidFill>
              <w14:schemeClr w14:val="tx1"/>
            </w14:solidFill>
          </w14:textFill>
        </w:rPr>
        <w:t>[18</w:t>
      </w:r>
      <w:r>
        <w:rPr>
          <w:rFonts w:hint="eastAsia" w:cs="宋体"/>
          <w:b w:val="0"/>
          <w:color w:val="000000" w:themeColor="text1"/>
          <w:sz w:val="24"/>
          <w:szCs w:val="24"/>
          <w:vertAlign w:val="superscript"/>
          <w:lang w:val="en-US" w:eastAsia="zh-CN"/>
          <w14:textFill>
            <w14:solidFill>
              <w14:schemeClr w14:val="tx1"/>
            </w14:solidFill>
          </w14:textFill>
        </w:rPr>
        <w:t>-</w:t>
      </w:r>
      <w:r>
        <w:rPr>
          <w:rFonts w:hint="eastAsia" w:ascii="Times New Roman" w:hAnsi="Times New Roman" w:eastAsia="宋体" w:cs="宋体"/>
          <w:b w:val="0"/>
          <w:color w:val="000000" w:themeColor="text1"/>
          <w:sz w:val="24"/>
          <w:szCs w:val="24"/>
          <w:vertAlign w:val="superscript"/>
          <w:lang w:val="en-US" w:eastAsia="zh-CN"/>
          <w14:textFill>
            <w14:solidFill>
              <w14:schemeClr w14:val="tx1"/>
            </w14:solidFill>
          </w14:textFill>
        </w:rPr>
        <w:fldChar w:fldCharType="end"/>
      </w:r>
      <w:r>
        <w:rPr>
          <w:rFonts w:hint="eastAsia" w:ascii="Times New Roman" w:hAnsi="Times New Roman" w:eastAsia="宋体" w:cs="宋体"/>
          <w:b w:val="0"/>
          <w:color w:val="000000" w:themeColor="text1"/>
          <w:sz w:val="24"/>
          <w:szCs w:val="24"/>
          <w:vertAlign w:val="superscript"/>
          <w:lang w:val="en-US" w:eastAsia="zh-CN"/>
          <w14:textFill>
            <w14:solidFill>
              <w14:schemeClr w14:val="tx1"/>
            </w14:solidFill>
          </w14:textFill>
        </w:rPr>
        <w:fldChar w:fldCharType="begin"/>
      </w:r>
      <w:r>
        <w:instrText xml:space="preserve"> REF _Ref14863 \r \h  \* MERGEFORMAT</w:instrText>
      </w:r>
      <w:r>
        <w:rPr>
          <w:rFonts w:hint="eastAsia" w:ascii="Times New Roman" w:hAnsi="Times New Roman" w:eastAsia="宋体" w:cs="宋体"/>
          <w:b w:val="0"/>
          <w:color w:val="000000" w:themeColor="text1"/>
          <w:sz w:val="24"/>
          <w:szCs w:val="24"/>
          <w:vertAlign w:val="superscript"/>
          <w:lang w:val="en-US" w:eastAsia="zh-CN"/>
          <w14:textFill>
            <w14:solidFill>
              <w14:schemeClr w14:val="tx1"/>
            </w14:solidFill>
          </w14:textFill>
        </w:rPr>
        <w:fldChar w:fldCharType="separate"/>
      </w:r>
      <w:r>
        <w:rPr>
          <w:rFonts w:hint="eastAsia" w:ascii="Times New Roman" w:hAnsi="Times New Roman" w:eastAsia="宋体" w:cs="宋体"/>
          <w:b w:val="0"/>
          <w:color w:val="000000" w:themeColor="text1"/>
          <w:sz w:val="24"/>
          <w:szCs w:val="24"/>
          <w:vertAlign w:val="superscript"/>
          <w:lang w:val="en-US" w:eastAsia="zh-CN"/>
          <w14:textFill>
            <w14:solidFill>
              <w14:schemeClr w14:val="tx1"/>
            </w14:solidFill>
          </w14:textFill>
        </w:rPr>
        <w:t>19]</w:t>
      </w:r>
      <w:r>
        <w:rPr>
          <w:rFonts w:hint="eastAsia" w:ascii="Times New Roman" w:hAnsi="Times New Roman" w:eastAsia="宋体" w:cs="宋体"/>
          <w:b w:val="0"/>
          <w:color w:val="000000" w:themeColor="text1"/>
          <w:sz w:val="24"/>
          <w:szCs w:val="24"/>
          <w:vertAlign w:val="superscript"/>
          <w:lang w:val="en-US" w:eastAsia="zh-CN"/>
          <w14:textFill>
            <w14:solidFill>
              <w14:schemeClr w14:val="tx1"/>
            </w14:solidFill>
          </w14:textFill>
        </w:rPr>
        <w:fldChar w:fldCharType="end"/>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w:t>
      </w:r>
    </w:p>
    <w:p w14:paraId="19A181A0">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both"/>
        <w:textAlignment w:val="auto"/>
        <w:outlineLvl w:val="9"/>
        <w:rPr>
          <w:rFonts w:hint="eastAsia" w:ascii="Times New Roman" w:hAnsi="Times New Roman" w:eastAsia="宋体" w:cs="宋体"/>
          <w:b w:val="0"/>
          <w:color w:val="000000" w:themeColor="text1"/>
          <w:sz w:val="24"/>
          <w:szCs w:val="24"/>
          <w:lang w:val="en-US" w:eastAsia="zh-CN"/>
          <w14:textFill>
            <w14:solidFill>
              <w14:schemeClr w14:val="tx1"/>
            </w14:solidFill>
          </w14:textFill>
        </w:rPr>
      </w:pPr>
      <w:r>
        <w:rPr>
          <w:rFonts w:hint="eastAsia" w:cs="宋体"/>
          <w:b w:val="0"/>
          <w:color w:val="000000" w:themeColor="text1"/>
          <w:sz w:val="24"/>
          <w:szCs w:val="24"/>
          <w:lang w:val="en-US" w:eastAsia="zh-CN"/>
          <w14:textFill>
            <w14:solidFill>
              <w14:schemeClr w14:val="tx1"/>
            </w14:solidFill>
          </w14:textFill>
        </w:rPr>
        <w:t>（4）</w:t>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接种：</w:t>
      </w:r>
      <w:r>
        <w:rPr>
          <w:rFonts w:hint="eastAsia" w:cs="宋体"/>
          <w:b w:val="0"/>
          <w:color w:val="000000" w:themeColor="text1"/>
          <w:sz w:val="24"/>
          <w:szCs w:val="24"/>
          <w:lang w:val="en-US" w:eastAsia="zh-CN"/>
          <w14:textFill>
            <w14:solidFill>
              <w14:schemeClr w14:val="tx1"/>
            </w14:solidFill>
          </w14:textFill>
        </w:rPr>
        <w:t>将3%</w:t>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的直投式发酵剂</w:t>
      </w:r>
      <w:r>
        <w:rPr>
          <w:rFonts w:hint="eastAsia" w:cs="宋体"/>
          <w:b w:val="0"/>
          <w:color w:val="000000" w:themeColor="text1"/>
          <w:sz w:val="24"/>
          <w:szCs w:val="24"/>
          <w:lang w:val="en-US" w:eastAsia="zh-CN"/>
          <w14:textFill>
            <w14:solidFill>
              <w14:schemeClr w14:val="tx1"/>
            </w14:solidFill>
          </w14:textFill>
        </w:rPr>
        <w:t>接入</w:t>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冷却后的鲜乳中，搅拌均匀</w:t>
      </w:r>
      <w:r>
        <w:rPr>
          <w:rFonts w:hint="eastAsia" w:ascii="Times New Roman" w:hAnsi="Times New Roman" w:eastAsia="宋体" w:cs="宋体"/>
          <w:b w:val="0"/>
          <w:color w:val="000000" w:themeColor="text1"/>
          <w:sz w:val="24"/>
          <w:szCs w:val="24"/>
          <w:vertAlign w:val="superscript"/>
          <w:lang w:val="en-US" w:eastAsia="zh-CN"/>
          <w14:textFill>
            <w14:solidFill>
              <w14:schemeClr w14:val="tx1"/>
            </w14:solidFill>
          </w14:textFill>
        </w:rPr>
        <w:fldChar w:fldCharType="begin"/>
      </w:r>
      <w:r>
        <w:instrText xml:space="preserve"> REF _Ref28566 \r \h  \* MERGEFORMAT</w:instrText>
      </w:r>
      <w:r>
        <w:rPr>
          <w:rFonts w:hint="eastAsia" w:ascii="Times New Roman" w:hAnsi="Times New Roman" w:eastAsia="宋体" w:cs="宋体"/>
          <w:b w:val="0"/>
          <w:color w:val="000000" w:themeColor="text1"/>
          <w:sz w:val="24"/>
          <w:szCs w:val="24"/>
          <w:vertAlign w:val="superscript"/>
          <w:lang w:val="en-US" w:eastAsia="zh-CN"/>
          <w14:textFill>
            <w14:solidFill>
              <w14:schemeClr w14:val="tx1"/>
            </w14:solidFill>
          </w14:textFill>
        </w:rPr>
        <w:fldChar w:fldCharType="separate"/>
      </w:r>
      <w:r>
        <w:rPr>
          <w:rFonts w:hint="eastAsia" w:ascii="Times New Roman" w:hAnsi="Times New Roman" w:eastAsia="宋体" w:cs="宋体"/>
          <w:b w:val="0"/>
          <w:color w:val="000000" w:themeColor="text1"/>
          <w:sz w:val="24"/>
          <w:szCs w:val="24"/>
          <w:vertAlign w:val="superscript"/>
          <w:lang w:val="en-US" w:eastAsia="zh-CN"/>
          <w14:textFill>
            <w14:solidFill>
              <w14:schemeClr w14:val="tx1"/>
            </w14:solidFill>
          </w14:textFill>
        </w:rPr>
        <w:t>[20]</w:t>
      </w:r>
      <w:r>
        <w:rPr>
          <w:rFonts w:hint="eastAsia" w:ascii="Times New Roman" w:hAnsi="Times New Roman" w:eastAsia="宋体" w:cs="宋体"/>
          <w:b w:val="0"/>
          <w:color w:val="000000" w:themeColor="text1"/>
          <w:sz w:val="24"/>
          <w:szCs w:val="24"/>
          <w:vertAlign w:val="superscript"/>
          <w:lang w:val="en-US" w:eastAsia="zh-CN"/>
          <w14:textFill>
            <w14:solidFill>
              <w14:schemeClr w14:val="tx1"/>
            </w14:solidFill>
          </w14:textFill>
        </w:rPr>
        <w:fldChar w:fldCharType="end"/>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w:t>
      </w:r>
    </w:p>
    <w:p w14:paraId="74E59928">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both"/>
        <w:textAlignment w:val="auto"/>
        <w:outlineLvl w:val="9"/>
        <w:rPr>
          <w:rFonts w:hint="eastAsia" w:ascii="Times New Roman" w:hAnsi="Times New Roman" w:eastAsia="宋体" w:cs="宋体"/>
          <w:b w:val="0"/>
          <w:color w:val="000000" w:themeColor="text1"/>
          <w:sz w:val="24"/>
          <w:szCs w:val="24"/>
          <w:lang w:val="en-US" w:eastAsia="zh-CN"/>
          <w14:textFill>
            <w14:solidFill>
              <w14:schemeClr w14:val="tx1"/>
            </w14:solidFill>
          </w14:textFill>
        </w:rPr>
      </w:pPr>
      <w:r>
        <w:rPr>
          <w:rFonts w:hint="eastAsia" w:cs="宋体"/>
          <w:b w:val="0"/>
          <w:color w:val="000000" w:themeColor="text1"/>
          <w:sz w:val="24"/>
          <w:szCs w:val="24"/>
          <w:lang w:val="en-US" w:eastAsia="zh-CN"/>
          <w14:textFill>
            <w14:solidFill>
              <w14:schemeClr w14:val="tx1"/>
            </w14:solidFill>
          </w14:textFill>
        </w:rPr>
        <w:t>（5）</w:t>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发酵：将接种后的料液置于42~43℃恒温条件下发酵约6小时，终点酸度控制在70~75</w:t>
      </w:r>
      <w:r>
        <w:rPr>
          <w:rFonts w:hint="default" w:ascii="Times New Roman" w:hAnsi="Times New Roman" w:eastAsia="宋体" w:cs="Times New Roman"/>
          <w:b w:val="0"/>
          <w:color w:val="000000" w:themeColor="text1"/>
          <w:sz w:val="24"/>
          <w:szCs w:val="24"/>
          <w:lang w:val="en-US" w:eastAsia="zh-CN"/>
          <w14:textFill>
            <w14:solidFill>
              <w14:schemeClr w14:val="tx1"/>
            </w14:solidFill>
          </w14:textFill>
        </w:rPr>
        <w:t>°T</w:t>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或pH值4.5~4.6，发酵至凝乳均匀、无乳清析出为止</w:t>
      </w:r>
      <w:r>
        <w:rPr>
          <w:rFonts w:hint="eastAsia" w:ascii="Times New Roman" w:hAnsi="Times New Roman" w:eastAsia="宋体" w:cs="宋体"/>
          <w:b w:val="0"/>
          <w:color w:val="000000" w:themeColor="text1"/>
          <w:sz w:val="24"/>
          <w:szCs w:val="24"/>
          <w:vertAlign w:val="superscript"/>
          <w:lang w:val="en-US" w:eastAsia="zh-CN"/>
          <w14:textFill>
            <w14:solidFill>
              <w14:schemeClr w14:val="tx1"/>
            </w14:solidFill>
          </w14:textFill>
        </w:rPr>
        <w:fldChar w:fldCharType="begin"/>
      </w:r>
      <w:r>
        <w:instrText xml:space="preserve"> REF _Ref15153 \r \h  \* MERGEFORMAT</w:instrText>
      </w:r>
      <w:r>
        <w:rPr>
          <w:rFonts w:hint="eastAsia" w:ascii="Times New Roman" w:hAnsi="Times New Roman" w:eastAsia="宋体" w:cs="宋体"/>
          <w:b w:val="0"/>
          <w:color w:val="000000" w:themeColor="text1"/>
          <w:sz w:val="24"/>
          <w:szCs w:val="24"/>
          <w:vertAlign w:val="superscript"/>
          <w:lang w:val="en-US" w:eastAsia="zh-CN"/>
          <w14:textFill>
            <w14:solidFill>
              <w14:schemeClr w14:val="tx1"/>
            </w14:solidFill>
          </w14:textFill>
        </w:rPr>
        <w:fldChar w:fldCharType="separate"/>
      </w:r>
      <w:r>
        <w:rPr>
          <w:rFonts w:hint="eastAsia" w:ascii="Times New Roman" w:hAnsi="Times New Roman" w:eastAsia="宋体" w:cs="宋体"/>
          <w:b w:val="0"/>
          <w:color w:val="000000" w:themeColor="text1"/>
          <w:sz w:val="24"/>
          <w:szCs w:val="24"/>
          <w:vertAlign w:val="superscript"/>
          <w:lang w:val="en-US" w:eastAsia="zh-CN"/>
          <w14:textFill>
            <w14:solidFill>
              <w14:schemeClr w14:val="tx1"/>
            </w14:solidFill>
          </w14:textFill>
        </w:rPr>
        <w:t>[21]</w:t>
      </w:r>
      <w:r>
        <w:rPr>
          <w:rFonts w:hint="eastAsia" w:ascii="Times New Roman" w:hAnsi="Times New Roman" w:eastAsia="宋体" w:cs="宋体"/>
          <w:b w:val="0"/>
          <w:color w:val="000000" w:themeColor="text1"/>
          <w:sz w:val="24"/>
          <w:szCs w:val="24"/>
          <w:vertAlign w:val="superscript"/>
          <w:lang w:val="en-US" w:eastAsia="zh-CN"/>
          <w14:textFill>
            <w14:solidFill>
              <w14:schemeClr w14:val="tx1"/>
            </w14:solidFill>
          </w14:textFill>
        </w:rPr>
        <w:fldChar w:fldCharType="end"/>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w:t>
      </w:r>
    </w:p>
    <w:p w14:paraId="438D46FC">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both"/>
        <w:textAlignment w:val="auto"/>
        <w:outlineLvl w:val="9"/>
        <w:rPr>
          <w:rFonts w:hint="eastAsia" w:ascii="Times New Roman" w:hAnsi="Times New Roman" w:eastAsia="宋体" w:cs="宋体"/>
          <w:b w:val="0"/>
          <w:color w:val="000000" w:themeColor="text1"/>
          <w:sz w:val="24"/>
          <w:szCs w:val="24"/>
          <w:lang w:val="en-US" w:eastAsia="zh-CN"/>
          <w14:textFill>
            <w14:solidFill>
              <w14:schemeClr w14:val="tx1"/>
            </w14:solidFill>
          </w14:textFill>
        </w:rPr>
      </w:pPr>
      <w:r>
        <w:rPr>
          <w:rFonts w:hint="eastAsia" w:cs="宋体"/>
          <w:b w:val="0"/>
          <w:color w:val="000000" w:themeColor="text1"/>
          <w:sz w:val="24"/>
          <w:szCs w:val="24"/>
          <w:lang w:val="en-US" w:eastAsia="zh-CN"/>
          <w14:textFill>
            <w14:solidFill>
              <w14:schemeClr w14:val="tx1"/>
            </w14:solidFill>
          </w14:textFill>
        </w:rPr>
        <w:t>（6）</w:t>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冷却：发酵结束后立即破乳搅拌，</w:t>
      </w:r>
      <w:r>
        <w:rPr>
          <w:rFonts w:hint="eastAsia" w:cs="宋体"/>
          <w:b w:val="0"/>
          <w:color w:val="000000" w:themeColor="text1"/>
          <w:sz w:val="24"/>
          <w:szCs w:val="24"/>
          <w:lang w:val="en-US" w:eastAsia="zh-CN"/>
          <w14:textFill>
            <w14:solidFill>
              <w14:schemeClr w14:val="tx1"/>
            </w14:solidFill>
          </w14:textFill>
        </w:rPr>
        <w:t>在</w:t>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快速冷却至15~20℃</w:t>
      </w:r>
      <w:r>
        <w:rPr>
          <w:rFonts w:hint="eastAsia" w:cs="宋体"/>
          <w:b w:val="0"/>
          <w:color w:val="000000" w:themeColor="text1"/>
          <w:sz w:val="24"/>
          <w:szCs w:val="24"/>
          <w:lang w:val="en-US" w:eastAsia="zh-CN"/>
          <w14:textFill>
            <w14:solidFill>
              <w14:schemeClr w14:val="tx1"/>
            </w14:solidFill>
          </w14:textFill>
        </w:rPr>
        <w:t>后</w:t>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，终止发酵进程。</w:t>
      </w:r>
    </w:p>
    <w:p w14:paraId="5DBB4804">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both"/>
        <w:textAlignment w:val="auto"/>
        <w:outlineLvl w:val="9"/>
        <w:rPr>
          <w:rFonts w:hint="eastAsia" w:ascii="Times New Roman" w:hAnsi="Times New Roman" w:eastAsia="宋体" w:cs="宋体"/>
          <w:b w:val="0"/>
          <w:color w:val="000000" w:themeColor="text1"/>
          <w:sz w:val="24"/>
          <w:szCs w:val="24"/>
          <w:lang w:val="en-US" w:eastAsia="zh-CN"/>
          <w14:textFill>
            <w14:solidFill>
              <w14:schemeClr w14:val="tx1"/>
            </w14:solidFill>
          </w14:textFill>
        </w:rPr>
      </w:pPr>
      <w:r>
        <w:rPr>
          <w:rFonts w:hint="eastAsia" w:cs="宋体"/>
          <w:b w:val="0"/>
          <w:color w:val="000000" w:themeColor="text1"/>
          <w:sz w:val="24"/>
          <w:szCs w:val="24"/>
          <w:lang w:val="en-US" w:eastAsia="zh-CN"/>
          <w14:textFill>
            <w14:solidFill>
              <w14:schemeClr w14:val="tx1"/>
            </w14:solidFill>
          </w14:textFill>
        </w:rPr>
        <w:t>（7）</w:t>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搅拌均匀：将预先制备好并已冷却的蓝莓汁按配方比例加入冷却后的酸奶基料中，搅拌均匀，使蓝莓汁与酸奶充分混合，产品呈均匀一致的蓝紫色。</w:t>
      </w:r>
    </w:p>
    <w:p w14:paraId="17FBCC5B">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both"/>
        <w:textAlignment w:val="auto"/>
        <w:outlineLvl w:val="9"/>
        <w:rPr>
          <w:rFonts w:hint="eastAsia" w:ascii="Times New Roman" w:hAnsi="Times New Roman" w:eastAsia="宋体" w:cs="宋体"/>
          <w:b w:val="0"/>
          <w:color w:val="000000" w:themeColor="text1"/>
          <w:sz w:val="24"/>
          <w:szCs w:val="24"/>
          <w:lang w:val="en-US" w:eastAsia="zh-CN"/>
          <w14:textFill>
            <w14:solidFill>
              <w14:schemeClr w14:val="tx1"/>
            </w14:solidFill>
          </w14:textFill>
        </w:rPr>
      </w:pPr>
      <w:r>
        <w:rPr>
          <w:rFonts w:hint="eastAsia" w:cs="宋体"/>
          <w:b w:val="0"/>
          <w:color w:val="000000" w:themeColor="text1"/>
          <w:sz w:val="24"/>
          <w:szCs w:val="24"/>
          <w:lang w:val="en-US" w:eastAsia="zh-CN"/>
          <w14:textFill>
            <w14:solidFill>
              <w14:schemeClr w14:val="tx1"/>
            </w14:solidFill>
          </w14:textFill>
        </w:rPr>
        <w:t>（8）</w:t>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灌装封口：搅拌均匀后立即进行灌装，采用瓶装形式，迅速封口，避免二次污染。</w:t>
      </w:r>
    </w:p>
    <w:p w14:paraId="085DE3A8">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both"/>
        <w:textAlignment w:val="auto"/>
        <w:outlineLvl w:val="9"/>
        <w:rPr>
          <w:rFonts w:hint="eastAsia" w:ascii="Times New Roman" w:hAnsi="Times New Roman" w:eastAsia="宋体" w:cs="宋体"/>
          <w:b w:val="0"/>
          <w:color w:val="000000" w:themeColor="text1"/>
          <w:sz w:val="24"/>
          <w:szCs w:val="24"/>
          <w:lang w:val="en-US" w:eastAsia="zh-CN"/>
          <w14:textFill>
            <w14:solidFill>
              <w14:schemeClr w14:val="tx1"/>
            </w14:solidFill>
          </w14:textFill>
        </w:rPr>
      </w:pPr>
      <w:r>
        <w:rPr>
          <w:rFonts w:hint="eastAsia" w:cs="宋体"/>
          <w:b w:val="0"/>
          <w:color w:val="000000" w:themeColor="text1"/>
          <w:sz w:val="24"/>
          <w:szCs w:val="24"/>
          <w:lang w:val="en-US" w:eastAsia="zh-CN"/>
          <w14:textFill>
            <w14:solidFill>
              <w14:schemeClr w14:val="tx1"/>
            </w14:solidFill>
          </w14:textFill>
        </w:rPr>
        <w:t>（9）</w:t>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冷藏后熟：灌装后将产品送入2~6</w:t>
      </w:r>
      <w:r>
        <w:rPr>
          <w:rFonts w:hint="default" w:ascii="Times New Roman" w:hAnsi="Times New Roman" w:eastAsia="宋体" w:cs="Times New Roman"/>
          <w:b w:val="0"/>
          <w:color w:val="000000" w:themeColor="text1"/>
          <w:sz w:val="24"/>
          <w:szCs w:val="24"/>
          <w:lang w:val="en-US" w:eastAsia="zh-CN"/>
          <w14:textFill>
            <w14:solidFill>
              <w14:schemeClr w14:val="tx1"/>
            </w14:solidFill>
          </w14:textFill>
        </w:rPr>
        <w:t>℃</w:t>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冷库后熟12~24小时，促进风味物质形成和凝胶结构稳定。</w:t>
      </w:r>
    </w:p>
    <w:p w14:paraId="74DB6BA3">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both"/>
        <w:textAlignment w:val="auto"/>
        <w:outlineLvl w:val="9"/>
        <w:rPr>
          <w:rFonts w:hint="eastAsia" w:ascii="Times New Roman" w:hAnsi="Times New Roman" w:eastAsia="宋体" w:cs="宋体"/>
          <w:b w:val="0"/>
          <w:color w:val="000000" w:themeColor="text1"/>
          <w:sz w:val="24"/>
          <w:szCs w:val="24"/>
          <w:lang w:val="en-US" w:eastAsia="zh-CN"/>
          <w14:textFill>
            <w14:solidFill>
              <w14:schemeClr w14:val="tx1"/>
            </w14:solidFill>
          </w14:textFill>
        </w:rPr>
      </w:pPr>
      <w:r>
        <w:rPr>
          <w:rFonts w:hint="eastAsia" w:cs="宋体"/>
          <w:b w:val="0"/>
          <w:color w:val="000000" w:themeColor="text1"/>
          <w:sz w:val="24"/>
          <w:szCs w:val="24"/>
          <w:lang w:val="en-US" w:eastAsia="zh-CN"/>
          <w14:textFill>
            <w14:solidFill>
              <w14:schemeClr w14:val="tx1"/>
            </w14:solidFill>
          </w14:textFill>
        </w:rPr>
        <w:t>（10）</w:t>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成品检验入库：后熟完成后，对产品进行感官、理化及微生物指标检验，合格后入库储存。</w:t>
      </w:r>
    </w:p>
    <w:p w14:paraId="1E0D274C">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both"/>
        <w:textAlignment w:val="auto"/>
        <w:outlineLvl w:val="9"/>
        <w:rPr>
          <w:rFonts w:hint="eastAsia" w:ascii="Times New Roman" w:hAnsi="Times New Roman" w:eastAsia="宋体" w:cs="宋体"/>
          <w:b w:val="0"/>
          <w:color w:val="000000" w:themeColor="text1"/>
          <w:sz w:val="24"/>
          <w:szCs w:val="24"/>
          <w:lang w:val="en-US" w:eastAsia="zh-CN"/>
          <w14:textFill>
            <w14:solidFill>
              <w14:schemeClr w14:val="tx1"/>
            </w14:solidFill>
          </w14:textFill>
        </w:rPr>
      </w:pPr>
    </w:p>
    <w:p w14:paraId="15BDB67A">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both"/>
        <w:textAlignment w:val="auto"/>
        <w:outlineLvl w:val="9"/>
        <w:rPr>
          <w:rFonts w:hint="eastAsia" w:ascii="Times New Roman" w:hAnsi="Times New Roman" w:eastAsia="宋体" w:cs="宋体"/>
          <w:b w:val="0"/>
          <w:color w:val="000000" w:themeColor="text1"/>
          <w:sz w:val="24"/>
          <w:szCs w:val="24"/>
          <w:lang w:val="en-US" w:eastAsia="zh-CN"/>
          <w14:textFill>
            <w14:solidFill>
              <w14:schemeClr w14:val="tx1"/>
            </w14:solidFill>
          </w14:textFill>
        </w:rPr>
      </w:pPr>
    </w:p>
    <w:p w14:paraId="074E2B10">
      <w:pPr>
        <w:pStyle w:val="3"/>
        <w:keepNext/>
        <w:keepLines/>
        <w:pageBreakBefore w:val="0"/>
        <w:widowControl w:val="0"/>
        <w:kinsoku/>
        <w:wordWrap/>
        <w:overflowPunct/>
        <w:topLinePunct w:val="0"/>
        <w:autoSpaceDE/>
        <w:autoSpaceDN/>
        <w:bidi w:val="0"/>
        <w:adjustRightInd/>
        <w:snapToGrid/>
        <w:spacing w:before="0" w:after="0" w:line="440" w:lineRule="exact"/>
        <w:textAlignment w:val="auto"/>
        <w:rPr>
          <w:rFonts w:hint="eastAsia" w:ascii="黑体" w:hAnsi="黑体" w:eastAsia="黑体" w:cs="黑体"/>
          <w:b w:val="0"/>
          <w:bCs/>
          <w:sz w:val="24"/>
          <w:szCs w:val="16"/>
          <w:lang w:val="en-US" w:eastAsia="zh-CN"/>
        </w:rPr>
      </w:pPr>
      <w:bookmarkStart w:id="18" w:name="_Toc10108"/>
      <w:r>
        <w:rPr>
          <w:rFonts w:hint="eastAsia" w:ascii="黑体" w:hAnsi="黑体" w:eastAsia="黑体" w:cs="黑体"/>
          <w:b w:val="0"/>
          <w:bCs/>
          <w:sz w:val="24"/>
          <w:szCs w:val="16"/>
          <w:lang w:val="en-US" w:eastAsia="zh-CN"/>
        </w:rPr>
        <w:t>2.</w:t>
      </w:r>
      <w:r>
        <w:rPr>
          <w:rFonts w:hint="eastAsia" w:ascii="黑体" w:hAnsi="黑体" w:cs="黑体"/>
          <w:b w:val="0"/>
          <w:bCs/>
          <w:sz w:val="24"/>
          <w:szCs w:val="16"/>
          <w:lang w:val="en-US" w:eastAsia="zh-CN"/>
        </w:rPr>
        <w:t xml:space="preserve">4 </w:t>
      </w:r>
      <w:r>
        <w:rPr>
          <w:rFonts w:hint="eastAsia" w:ascii="黑体" w:hAnsi="黑体" w:eastAsia="黑体" w:cs="黑体"/>
          <w:b w:val="0"/>
          <w:bCs/>
          <w:sz w:val="24"/>
          <w:szCs w:val="16"/>
          <w:lang w:val="en-US" w:eastAsia="zh-CN"/>
        </w:rPr>
        <w:t>物料衡算</w:t>
      </w:r>
      <w:bookmarkEnd w:id="16"/>
      <w:bookmarkEnd w:id="17"/>
      <w:bookmarkEnd w:id="18"/>
    </w:p>
    <w:p w14:paraId="4EC2FD5F">
      <w:pPr>
        <w:pStyle w:val="4"/>
        <w:keepNext/>
        <w:keepLines/>
        <w:pageBreakBefore w:val="0"/>
        <w:widowControl w:val="0"/>
        <w:kinsoku/>
        <w:wordWrap/>
        <w:overflowPunct/>
        <w:topLinePunct w:val="0"/>
        <w:autoSpaceDE/>
        <w:autoSpaceDN/>
        <w:bidi w:val="0"/>
        <w:adjustRightInd/>
        <w:snapToGrid/>
        <w:spacing w:before="0" w:after="0" w:line="440" w:lineRule="exact"/>
        <w:textAlignment w:val="auto"/>
        <w:rPr>
          <w:rFonts w:hint="eastAsia" w:ascii="黑体" w:hAnsi="黑体" w:eastAsia="黑体" w:cs="黑体"/>
          <w:b w:val="0"/>
          <w:bCs/>
          <w:sz w:val="24"/>
          <w:szCs w:val="16"/>
          <w:lang w:val="en-US" w:eastAsia="zh-CN"/>
        </w:rPr>
      </w:pPr>
      <w:r>
        <w:rPr>
          <w:rFonts w:hint="eastAsia" w:ascii="黑体" w:hAnsi="黑体" w:eastAsia="黑体" w:cs="黑体"/>
          <w:b w:val="0"/>
          <w:bCs/>
          <w:sz w:val="24"/>
          <w:szCs w:val="16"/>
          <w:lang w:val="en-US" w:eastAsia="zh-CN"/>
        </w:rPr>
        <w:t>2.4.1 原辅料衡算</w:t>
      </w:r>
    </w:p>
    <w:p w14:paraId="1DA616CB">
      <w:pPr>
        <w:spacing w:line="440" w:lineRule="exact"/>
        <w:ind w:firstLine="480" w:firstLineChars="200"/>
        <w:rPr>
          <w:rFonts w:hint="eastAsia" w:ascii="Times New Roman" w:hAnsi="Times New Roman" w:cs="Times New Roman"/>
          <w:sz w:val="24"/>
          <w:szCs w:val="24"/>
          <w:lang w:val="en-US" w:eastAsia="zh-CN"/>
        </w:rPr>
      </w:pPr>
      <w:r>
        <w:rPr>
          <w:rFonts w:hint="eastAsia" w:ascii="Times New Roman" w:hAnsi="Times New Roman" w:cs="Times New Roman"/>
          <w:sz w:val="24"/>
          <w:szCs w:val="24"/>
          <w:lang w:val="en-US" w:eastAsia="zh-CN"/>
        </w:rPr>
        <w:t>本车间全年</w:t>
      </w:r>
      <w:r>
        <w:rPr>
          <w:rFonts w:hint="eastAsia" w:cs="Times New Roman"/>
          <w:sz w:val="24"/>
          <w:szCs w:val="24"/>
          <w:lang w:val="en-US" w:eastAsia="zh-CN"/>
        </w:rPr>
        <w:t>计划</w:t>
      </w:r>
      <w:r>
        <w:rPr>
          <w:rFonts w:hint="eastAsia" w:ascii="Times New Roman" w:hAnsi="Times New Roman" w:cs="Times New Roman"/>
          <w:sz w:val="24"/>
          <w:szCs w:val="24"/>
          <w:lang w:val="en-US" w:eastAsia="zh-CN"/>
        </w:rPr>
        <w:t>生产300天，每日1班，每班8h，班产3</w:t>
      </w:r>
      <w:r>
        <w:rPr>
          <w:rFonts w:hint="default" w:ascii="Times New Roman" w:hAnsi="Times New Roman" w:cs="Times New Roman"/>
          <w:sz w:val="24"/>
          <w:szCs w:val="24"/>
          <w:lang w:val="en-US" w:eastAsia="zh-CN"/>
        </w:rPr>
        <w:t>.</w:t>
      </w:r>
      <w:r>
        <w:rPr>
          <w:rFonts w:hint="eastAsia" w:ascii="Times New Roman" w:hAnsi="Times New Roman" w:cs="Times New Roman"/>
          <w:sz w:val="24"/>
          <w:szCs w:val="24"/>
          <w:lang w:val="en-US" w:eastAsia="zh-CN"/>
        </w:rPr>
        <w:t>5t。</w:t>
      </w:r>
    </w:p>
    <w:p w14:paraId="636BD543">
      <w:pPr>
        <w:spacing w:line="440" w:lineRule="exact"/>
        <w:ind w:firstLine="480" w:firstLineChars="200"/>
        <w:rPr>
          <w:rFonts w:hint="default" w:ascii="Times New Roman" w:hAnsi="Times New Roman" w:eastAsia="黑体" w:cs="Times New Roman"/>
          <w:sz w:val="21"/>
          <w:szCs w:val="21"/>
        </w:rPr>
      </w:pPr>
      <w:r>
        <w:rPr>
          <w:rFonts w:hint="eastAsia" w:cs="Times New Roman"/>
          <w:sz w:val="24"/>
          <w:szCs w:val="24"/>
          <w:lang w:val="en-US" w:eastAsia="zh-CN"/>
        </w:rPr>
        <w:t>其中</w:t>
      </w:r>
      <w:r>
        <w:rPr>
          <w:rFonts w:hint="default" w:ascii="Times New Roman" w:hAnsi="Times New Roman" w:cs="Times New Roman"/>
          <w:sz w:val="24"/>
          <w:szCs w:val="24"/>
          <w:lang w:val="en-US" w:eastAsia="zh-CN"/>
        </w:rPr>
        <w:t>需求量=班产量/（1-损耗率），</w:t>
      </w:r>
      <w:r>
        <w:rPr>
          <w:rFonts w:hint="eastAsia" w:cs="Times New Roman"/>
          <w:sz w:val="24"/>
          <w:szCs w:val="24"/>
          <w:lang w:val="en-US" w:eastAsia="zh-CN"/>
        </w:rPr>
        <w:t>其工艺损耗率与班产量表如下表所示</w:t>
      </w:r>
      <w:r>
        <w:rPr>
          <w:rFonts w:hint="eastAsia" w:ascii="宋体" w:hAnsi="宋体" w:cs="宋体"/>
          <w:lang w:val="en-US" w:eastAsia="zh-CN"/>
        </w:rPr>
        <w:t>。</w:t>
      </w:r>
    </w:p>
    <w:p w14:paraId="3185CA72">
      <w:pPr>
        <w:keepNext w:val="0"/>
        <w:keepLines w:val="0"/>
        <w:pageBreakBefore w:val="0"/>
        <w:widowControl w:val="0"/>
        <w:kinsoku/>
        <w:wordWrap/>
        <w:overflowPunct/>
        <w:topLinePunct w:val="0"/>
        <w:autoSpaceDE/>
        <w:autoSpaceDN/>
        <w:bidi w:val="0"/>
        <w:adjustRightInd/>
        <w:snapToGrid/>
        <w:spacing w:after="5" w:line="440" w:lineRule="exact"/>
        <w:jc w:val="center"/>
        <w:textAlignment w:val="auto"/>
        <w:rPr>
          <w:rFonts w:hint="default" w:ascii="宋体" w:hAnsi="宋体" w:cs="宋体"/>
          <w:lang w:val="en-US" w:eastAsia="zh-CN"/>
        </w:rPr>
      </w:pPr>
      <w:r>
        <w:rPr>
          <w:rFonts w:hint="eastAsia" w:ascii="黑体" w:hAnsi="黑体" w:eastAsia="黑体"/>
          <w:sz w:val="21"/>
          <w:szCs w:val="21"/>
        </w:rPr>
        <w:t>表</w:t>
      </w:r>
      <w:r>
        <w:rPr>
          <w:rFonts w:hint="eastAsia" w:ascii="黑体" w:hAnsi="黑体" w:eastAsia="黑体"/>
          <w:sz w:val="21"/>
          <w:szCs w:val="21"/>
          <w:lang w:val="en-US" w:eastAsia="zh-CN"/>
        </w:rPr>
        <w:t>5</w:t>
      </w:r>
      <w:r>
        <w:rPr>
          <w:rFonts w:ascii="黑体" w:hAnsi="黑体" w:eastAsia="黑体"/>
          <w:sz w:val="21"/>
          <w:szCs w:val="21"/>
        </w:rPr>
        <w:t xml:space="preserve"> </w:t>
      </w:r>
      <w:r>
        <w:rPr>
          <w:rFonts w:hint="eastAsia" w:ascii="黑体" w:hAnsi="黑体" w:eastAsia="黑体"/>
          <w:sz w:val="21"/>
          <w:szCs w:val="21"/>
        </w:rPr>
        <w:t>工艺损耗</w:t>
      </w:r>
      <w:r>
        <w:rPr>
          <w:rFonts w:hint="eastAsia" w:ascii="黑体" w:hAnsi="黑体" w:eastAsia="黑体"/>
          <w:sz w:val="21"/>
          <w:szCs w:val="21"/>
          <w:lang w:val="en-US" w:eastAsia="zh-CN"/>
        </w:rPr>
        <w:t>率</w:t>
      </w:r>
      <w:r>
        <w:rPr>
          <w:rFonts w:hint="eastAsia" w:ascii="黑体" w:hAnsi="黑体" w:eastAsia="黑体"/>
          <w:sz w:val="21"/>
          <w:szCs w:val="21"/>
        </w:rPr>
        <w:t>与班产量表</w:t>
      </w:r>
    </w:p>
    <w:tbl>
      <w:tblPr>
        <w:tblStyle w:val="13"/>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004"/>
        <w:gridCol w:w="3000"/>
        <w:gridCol w:w="3000"/>
      </w:tblGrid>
      <w:tr w14:paraId="18AF9C5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trPr>
        <w:tc>
          <w:tcPr>
            <w:tcW w:w="1668" w:type="pct"/>
            <w:tcBorders>
              <w:top w:val="single" w:color="auto" w:sz="12" w:space="0"/>
              <w:bottom w:val="single" w:color="auto" w:sz="4" w:space="0"/>
            </w:tcBorders>
            <w:vAlign w:val="center"/>
          </w:tcPr>
          <w:p w14:paraId="4E6586FF">
            <w:pPr>
              <w:spacing w:line="400" w:lineRule="exact"/>
              <w:jc w:val="center"/>
              <w:rPr>
                <w:sz w:val="21"/>
                <w:szCs w:val="21"/>
              </w:rPr>
            </w:pPr>
            <w:r>
              <w:rPr>
                <w:rFonts w:hint="eastAsia"/>
                <w:sz w:val="21"/>
                <w:szCs w:val="21"/>
              </w:rPr>
              <w:t>工艺流程</w:t>
            </w:r>
          </w:p>
        </w:tc>
        <w:tc>
          <w:tcPr>
            <w:tcW w:w="1665" w:type="pct"/>
            <w:tcBorders>
              <w:top w:val="single" w:color="auto" w:sz="12" w:space="0"/>
              <w:bottom w:val="single" w:color="auto" w:sz="4" w:space="0"/>
            </w:tcBorders>
            <w:vAlign w:val="center"/>
          </w:tcPr>
          <w:p w14:paraId="27F8C42C">
            <w:pPr>
              <w:spacing w:line="400" w:lineRule="exact"/>
              <w:jc w:val="center"/>
              <w:rPr>
                <w:sz w:val="21"/>
                <w:szCs w:val="21"/>
              </w:rPr>
            </w:pPr>
            <w:r>
              <w:rPr>
                <w:rFonts w:hint="eastAsia"/>
                <w:sz w:val="21"/>
                <w:szCs w:val="21"/>
              </w:rPr>
              <w:t>损耗率（%）</w:t>
            </w:r>
          </w:p>
        </w:tc>
        <w:tc>
          <w:tcPr>
            <w:tcW w:w="1665" w:type="pct"/>
            <w:tcBorders>
              <w:top w:val="single" w:color="auto" w:sz="12" w:space="0"/>
              <w:bottom w:val="single" w:color="auto" w:sz="4" w:space="0"/>
            </w:tcBorders>
            <w:vAlign w:val="center"/>
          </w:tcPr>
          <w:p w14:paraId="0D8A962B">
            <w:pPr>
              <w:spacing w:line="400" w:lineRule="exact"/>
              <w:jc w:val="center"/>
              <w:rPr>
                <w:sz w:val="21"/>
                <w:szCs w:val="21"/>
              </w:rPr>
            </w:pPr>
            <w:r>
              <w:rPr>
                <w:rFonts w:hint="eastAsia"/>
                <w:sz w:val="21"/>
                <w:szCs w:val="21"/>
              </w:rPr>
              <w:t>班产量（kg/班）</w:t>
            </w:r>
          </w:p>
        </w:tc>
      </w:tr>
      <w:tr w14:paraId="656BCDE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0" w:hRule="atLeast"/>
        </w:trPr>
        <w:tc>
          <w:tcPr>
            <w:tcW w:w="1668" w:type="pct"/>
            <w:tcBorders>
              <w:top w:val="single" w:color="auto" w:sz="4" w:space="0"/>
              <w:bottom w:val="nil"/>
            </w:tcBorders>
            <w:vAlign w:val="center"/>
          </w:tcPr>
          <w:p w14:paraId="240E1365">
            <w:pPr>
              <w:spacing w:line="400" w:lineRule="exact"/>
              <w:jc w:val="center"/>
              <w:rPr>
                <w:rFonts w:hint="default" w:eastAsia="宋体"/>
                <w:sz w:val="21"/>
                <w:szCs w:val="21"/>
                <w:lang w:val="en-US" w:eastAsia="zh-CN"/>
              </w:rPr>
            </w:pPr>
            <w:r>
              <w:rPr>
                <w:rFonts w:hint="eastAsia"/>
                <w:sz w:val="21"/>
                <w:szCs w:val="21"/>
              </w:rPr>
              <w:t>原料</w:t>
            </w:r>
            <w:r>
              <w:rPr>
                <w:rFonts w:hint="eastAsia"/>
                <w:sz w:val="21"/>
                <w:szCs w:val="21"/>
                <w:lang w:val="en-US" w:eastAsia="zh-CN"/>
              </w:rPr>
              <w:t>乳验收</w:t>
            </w:r>
          </w:p>
        </w:tc>
        <w:tc>
          <w:tcPr>
            <w:tcW w:w="1665" w:type="pct"/>
            <w:tcBorders>
              <w:top w:val="single" w:color="auto" w:sz="4" w:space="0"/>
              <w:bottom w:val="nil"/>
            </w:tcBorders>
            <w:vAlign w:val="center"/>
          </w:tcPr>
          <w:p w14:paraId="4B0AD658">
            <w:pPr>
              <w:spacing w:line="400" w:lineRule="exact"/>
              <w:jc w:val="center"/>
              <w:rPr>
                <w:rFonts w:hint="default" w:eastAsia="宋体"/>
                <w:sz w:val="21"/>
                <w:szCs w:val="21"/>
                <w:lang w:val="en-US" w:eastAsia="zh-CN"/>
              </w:rPr>
            </w:pPr>
            <w:r>
              <w:rPr>
                <w:rFonts w:hint="eastAsia"/>
                <w:sz w:val="21"/>
                <w:szCs w:val="21"/>
                <w:lang w:val="en-US" w:eastAsia="zh-CN"/>
              </w:rPr>
              <w:t>0.5</w:t>
            </w:r>
          </w:p>
        </w:tc>
        <w:tc>
          <w:tcPr>
            <w:tcW w:w="1665" w:type="pct"/>
            <w:tcBorders>
              <w:top w:val="single" w:color="auto" w:sz="4" w:space="0"/>
              <w:bottom w:val="nil"/>
            </w:tcBorders>
            <w:vAlign w:val="center"/>
          </w:tcPr>
          <w:p w14:paraId="79CDC0D6">
            <w:pPr>
              <w:spacing w:line="400" w:lineRule="exact"/>
              <w:jc w:val="center"/>
              <w:rPr>
                <w:rFonts w:hint="default" w:eastAsia="宋体"/>
                <w:sz w:val="21"/>
                <w:szCs w:val="21"/>
                <w:lang w:val="en-US" w:eastAsia="zh-CN"/>
              </w:rPr>
            </w:pPr>
            <w:r>
              <w:rPr>
                <w:rFonts w:hint="eastAsia"/>
                <w:sz w:val="21"/>
                <w:szCs w:val="21"/>
                <w:lang w:val="en-US" w:eastAsia="zh-CN"/>
              </w:rPr>
              <w:t>2862.3</w:t>
            </w:r>
          </w:p>
        </w:tc>
      </w:tr>
      <w:tr w14:paraId="5371F58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trPr>
        <w:tc>
          <w:tcPr>
            <w:tcW w:w="1668" w:type="pct"/>
            <w:tcBorders>
              <w:top w:val="nil"/>
            </w:tcBorders>
            <w:vAlign w:val="center"/>
          </w:tcPr>
          <w:p w14:paraId="73C6C9A4">
            <w:pPr>
              <w:spacing w:line="400" w:lineRule="exact"/>
              <w:jc w:val="center"/>
              <w:rPr>
                <w:rFonts w:hint="default" w:eastAsia="宋体"/>
                <w:sz w:val="21"/>
                <w:szCs w:val="21"/>
                <w:lang w:val="en-US" w:eastAsia="zh-CN"/>
              </w:rPr>
            </w:pPr>
            <w:r>
              <w:rPr>
                <w:rFonts w:hint="eastAsia"/>
                <w:sz w:val="21"/>
                <w:szCs w:val="21"/>
                <w:lang w:val="en-US" w:eastAsia="zh-CN"/>
              </w:rPr>
              <w:t>过滤净乳</w:t>
            </w:r>
          </w:p>
        </w:tc>
        <w:tc>
          <w:tcPr>
            <w:tcW w:w="1665" w:type="pct"/>
            <w:tcBorders>
              <w:top w:val="nil"/>
            </w:tcBorders>
            <w:vAlign w:val="center"/>
          </w:tcPr>
          <w:p w14:paraId="2C3297A8">
            <w:pPr>
              <w:spacing w:line="400" w:lineRule="exact"/>
              <w:jc w:val="center"/>
              <w:rPr>
                <w:rFonts w:hint="eastAsia" w:eastAsia="宋体"/>
                <w:sz w:val="21"/>
                <w:szCs w:val="21"/>
                <w:lang w:val="en-US" w:eastAsia="zh-CN"/>
              </w:rPr>
            </w:pPr>
            <w:r>
              <w:rPr>
                <w:rFonts w:hint="eastAsia"/>
                <w:sz w:val="21"/>
                <w:szCs w:val="21"/>
                <w:lang w:val="en-US" w:eastAsia="zh-CN"/>
              </w:rPr>
              <w:t>0.5</w:t>
            </w:r>
          </w:p>
        </w:tc>
        <w:tc>
          <w:tcPr>
            <w:tcW w:w="1665" w:type="pct"/>
            <w:tcBorders>
              <w:top w:val="nil"/>
            </w:tcBorders>
            <w:vAlign w:val="center"/>
          </w:tcPr>
          <w:p w14:paraId="2BF0E445">
            <w:pPr>
              <w:spacing w:line="400" w:lineRule="exact"/>
              <w:jc w:val="center"/>
              <w:rPr>
                <w:rFonts w:hint="default" w:eastAsia="宋体"/>
                <w:sz w:val="21"/>
                <w:szCs w:val="21"/>
                <w:lang w:val="en-US" w:eastAsia="zh-CN"/>
              </w:rPr>
            </w:pPr>
            <w:r>
              <w:rPr>
                <w:rFonts w:hint="eastAsia"/>
                <w:sz w:val="21"/>
                <w:szCs w:val="21"/>
                <w:lang w:val="en-US" w:eastAsia="zh-CN"/>
              </w:rPr>
              <w:t>2848.0</w:t>
            </w:r>
          </w:p>
        </w:tc>
      </w:tr>
      <w:tr w14:paraId="2297317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5" w:hRule="atLeast"/>
        </w:trPr>
        <w:tc>
          <w:tcPr>
            <w:tcW w:w="1668" w:type="pct"/>
            <w:vAlign w:val="center"/>
          </w:tcPr>
          <w:p w14:paraId="55E5C477">
            <w:pPr>
              <w:spacing w:line="400" w:lineRule="exact"/>
              <w:jc w:val="center"/>
              <w:rPr>
                <w:rFonts w:hint="default" w:eastAsia="宋体"/>
                <w:sz w:val="21"/>
                <w:szCs w:val="21"/>
                <w:lang w:val="en-US" w:eastAsia="zh-CN"/>
              </w:rPr>
            </w:pPr>
            <w:r>
              <w:rPr>
                <w:rFonts w:hint="eastAsia"/>
                <w:sz w:val="21"/>
                <w:szCs w:val="21"/>
                <w:lang w:val="en-US" w:eastAsia="zh-CN"/>
              </w:rPr>
              <w:t>杀菌冷却</w:t>
            </w:r>
          </w:p>
        </w:tc>
        <w:tc>
          <w:tcPr>
            <w:tcW w:w="1665" w:type="pct"/>
            <w:vAlign w:val="center"/>
          </w:tcPr>
          <w:p w14:paraId="6AAEE371">
            <w:pPr>
              <w:spacing w:line="400" w:lineRule="exact"/>
              <w:jc w:val="center"/>
              <w:rPr>
                <w:rFonts w:hint="default" w:eastAsia="宋体"/>
                <w:sz w:val="21"/>
                <w:szCs w:val="21"/>
                <w:lang w:val="en-US" w:eastAsia="zh-CN"/>
              </w:rPr>
            </w:pPr>
            <w:r>
              <w:rPr>
                <w:rFonts w:hint="eastAsia"/>
                <w:sz w:val="21"/>
                <w:szCs w:val="21"/>
                <w:lang w:val="en-US" w:eastAsia="zh-CN"/>
              </w:rPr>
              <w:t>0.5</w:t>
            </w:r>
          </w:p>
        </w:tc>
        <w:tc>
          <w:tcPr>
            <w:tcW w:w="1665" w:type="pct"/>
            <w:vAlign w:val="center"/>
          </w:tcPr>
          <w:p w14:paraId="52585A90">
            <w:pPr>
              <w:spacing w:line="400" w:lineRule="exact"/>
              <w:jc w:val="center"/>
              <w:rPr>
                <w:rFonts w:hint="default" w:eastAsia="宋体"/>
                <w:sz w:val="21"/>
                <w:szCs w:val="21"/>
                <w:lang w:val="en-US" w:eastAsia="zh-CN"/>
              </w:rPr>
            </w:pPr>
            <w:r>
              <w:rPr>
                <w:rFonts w:hint="eastAsia"/>
                <w:sz w:val="21"/>
                <w:szCs w:val="21"/>
                <w:lang w:val="en-US" w:eastAsia="zh-CN"/>
              </w:rPr>
              <w:t>2833.7</w:t>
            </w:r>
          </w:p>
        </w:tc>
      </w:tr>
      <w:tr w14:paraId="672795C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trPr>
        <w:tc>
          <w:tcPr>
            <w:tcW w:w="1668" w:type="pct"/>
            <w:vAlign w:val="center"/>
          </w:tcPr>
          <w:p w14:paraId="1D514BF8">
            <w:pPr>
              <w:spacing w:line="400" w:lineRule="exact"/>
              <w:jc w:val="center"/>
              <w:rPr>
                <w:rFonts w:hint="default" w:eastAsia="宋体"/>
                <w:sz w:val="21"/>
                <w:szCs w:val="21"/>
                <w:lang w:val="en-US" w:eastAsia="zh-CN"/>
              </w:rPr>
            </w:pPr>
            <w:r>
              <w:rPr>
                <w:rFonts w:hint="eastAsia"/>
                <w:sz w:val="21"/>
                <w:szCs w:val="21"/>
                <w:lang w:val="en-US" w:eastAsia="zh-CN"/>
              </w:rPr>
              <w:t>接种发酵</w:t>
            </w:r>
          </w:p>
        </w:tc>
        <w:tc>
          <w:tcPr>
            <w:tcW w:w="1665" w:type="pct"/>
            <w:vAlign w:val="center"/>
          </w:tcPr>
          <w:p w14:paraId="52DC233D">
            <w:pPr>
              <w:spacing w:line="400" w:lineRule="exact"/>
              <w:jc w:val="center"/>
              <w:rPr>
                <w:rFonts w:hint="default" w:eastAsia="宋体"/>
                <w:sz w:val="21"/>
                <w:szCs w:val="21"/>
                <w:lang w:val="en-US" w:eastAsia="zh-CN"/>
              </w:rPr>
            </w:pPr>
            <w:r>
              <w:rPr>
                <w:rFonts w:hint="eastAsia"/>
                <w:sz w:val="21"/>
                <w:szCs w:val="21"/>
                <w:lang w:val="en-US" w:eastAsia="zh-CN"/>
              </w:rPr>
              <w:t>1.5</w:t>
            </w:r>
          </w:p>
        </w:tc>
        <w:tc>
          <w:tcPr>
            <w:tcW w:w="1665" w:type="pct"/>
            <w:vAlign w:val="center"/>
          </w:tcPr>
          <w:p w14:paraId="6240B333">
            <w:pPr>
              <w:spacing w:line="400" w:lineRule="exact"/>
              <w:jc w:val="center"/>
              <w:rPr>
                <w:rFonts w:hint="default" w:eastAsia="宋体"/>
                <w:sz w:val="21"/>
                <w:szCs w:val="21"/>
                <w:lang w:val="en-US" w:eastAsia="zh-CN"/>
              </w:rPr>
            </w:pPr>
            <w:r>
              <w:rPr>
                <w:rFonts w:hint="eastAsia"/>
                <w:sz w:val="21"/>
                <w:szCs w:val="21"/>
                <w:lang w:val="en-US" w:eastAsia="zh-CN"/>
              </w:rPr>
              <w:t>2819.5</w:t>
            </w:r>
          </w:p>
        </w:tc>
      </w:tr>
      <w:tr w14:paraId="1499404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trPr>
        <w:tc>
          <w:tcPr>
            <w:tcW w:w="1668" w:type="pct"/>
            <w:vAlign w:val="center"/>
          </w:tcPr>
          <w:p w14:paraId="74A9BC7F">
            <w:pPr>
              <w:spacing w:line="400" w:lineRule="exact"/>
              <w:jc w:val="center"/>
              <w:rPr>
                <w:rFonts w:hint="default" w:eastAsia="宋体"/>
                <w:sz w:val="21"/>
                <w:szCs w:val="21"/>
                <w:lang w:val="en-US" w:eastAsia="zh-CN"/>
              </w:rPr>
            </w:pPr>
            <w:r>
              <w:rPr>
                <w:rFonts w:hint="eastAsia"/>
                <w:sz w:val="21"/>
                <w:szCs w:val="21"/>
                <w:lang w:val="en-US" w:eastAsia="zh-CN"/>
              </w:rPr>
              <w:t>混合搅拌</w:t>
            </w:r>
          </w:p>
        </w:tc>
        <w:tc>
          <w:tcPr>
            <w:tcW w:w="1665" w:type="pct"/>
            <w:vAlign w:val="center"/>
          </w:tcPr>
          <w:p w14:paraId="2EB13FBC">
            <w:pPr>
              <w:spacing w:line="400" w:lineRule="exact"/>
              <w:jc w:val="center"/>
              <w:rPr>
                <w:rFonts w:hint="default" w:eastAsia="宋体"/>
                <w:sz w:val="21"/>
                <w:szCs w:val="21"/>
                <w:lang w:val="en-US" w:eastAsia="zh-CN"/>
              </w:rPr>
            </w:pPr>
            <w:r>
              <w:rPr>
                <w:rFonts w:hint="eastAsia"/>
                <w:sz w:val="21"/>
                <w:szCs w:val="21"/>
                <w:lang w:val="en-US" w:eastAsia="zh-CN"/>
              </w:rPr>
              <w:t>0.2</w:t>
            </w:r>
          </w:p>
        </w:tc>
        <w:tc>
          <w:tcPr>
            <w:tcW w:w="1665" w:type="pct"/>
            <w:vAlign w:val="center"/>
          </w:tcPr>
          <w:p w14:paraId="60E6E2D7">
            <w:pPr>
              <w:spacing w:line="400" w:lineRule="exact"/>
              <w:jc w:val="center"/>
              <w:rPr>
                <w:rFonts w:hint="default" w:eastAsia="宋体"/>
                <w:sz w:val="21"/>
                <w:szCs w:val="21"/>
                <w:lang w:val="en-US" w:eastAsia="zh-CN"/>
              </w:rPr>
            </w:pPr>
            <w:r>
              <w:rPr>
                <w:rFonts w:hint="eastAsia"/>
                <w:sz w:val="21"/>
                <w:szCs w:val="21"/>
                <w:lang w:val="en-US" w:eastAsia="zh-CN"/>
              </w:rPr>
              <w:t>2793.9</w:t>
            </w:r>
          </w:p>
        </w:tc>
      </w:tr>
      <w:tr w14:paraId="3D938A4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trPr>
        <w:tc>
          <w:tcPr>
            <w:tcW w:w="1668" w:type="pct"/>
            <w:vAlign w:val="center"/>
          </w:tcPr>
          <w:p w14:paraId="5642B18A">
            <w:pPr>
              <w:spacing w:line="400" w:lineRule="exact"/>
              <w:jc w:val="center"/>
              <w:rPr>
                <w:rFonts w:hint="default" w:eastAsia="宋体"/>
                <w:sz w:val="21"/>
                <w:szCs w:val="21"/>
                <w:lang w:val="en-US" w:eastAsia="zh-CN"/>
              </w:rPr>
            </w:pPr>
            <w:r>
              <w:rPr>
                <w:rFonts w:hint="eastAsia"/>
                <w:sz w:val="21"/>
                <w:szCs w:val="21"/>
                <w:lang w:val="en-US" w:eastAsia="zh-CN"/>
              </w:rPr>
              <w:t>灌装</w:t>
            </w:r>
          </w:p>
        </w:tc>
        <w:tc>
          <w:tcPr>
            <w:tcW w:w="1665" w:type="pct"/>
            <w:vAlign w:val="center"/>
          </w:tcPr>
          <w:p w14:paraId="57A1D040">
            <w:pPr>
              <w:spacing w:line="400" w:lineRule="exact"/>
              <w:jc w:val="center"/>
              <w:rPr>
                <w:rFonts w:hint="default" w:eastAsia="宋体"/>
                <w:sz w:val="21"/>
                <w:szCs w:val="21"/>
                <w:lang w:val="en-US" w:eastAsia="zh-CN"/>
              </w:rPr>
            </w:pPr>
            <w:r>
              <w:rPr>
                <w:rFonts w:hint="eastAsia"/>
                <w:sz w:val="21"/>
                <w:szCs w:val="21"/>
                <w:lang w:val="en-US" w:eastAsia="zh-CN"/>
              </w:rPr>
              <w:t>1.0</w:t>
            </w:r>
          </w:p>
        </w:tc>
        <w:tc>
          <w:tcPr>
            <w:tcW w:w="1665" w:type="pct"/>
            <w:vAlign w:val="center"/>
          </w:tcPr>
          <w:p w14:paraId="75BF0E46">
            <w:pPr>
              <w:spacing w:line="400" w:lineRule="exact"/>
              <w:jc w:val="center"/>
              <w:rPr>
                <w:rFonts w:hint="default" w:eastAsia="宋体"/>
                <w:sz w:val="21"/>
                <w:szCs w:val="21"/>
                <w:lang w:val="en-US" w:eastAsia="zh-CN"/>
              </w:rPr>
            </w:pPr>
            <w:r>
              <w:rPr>
                <w:rFonts w:hint="eastAsia"/>
                <w:sz w:val="21"/>
                <w:szCs w:val="21"/>
                <w:lang w:val="en-US" w:eastAsia="zh-CN"/>
              </w:rPr>
              <w:t>2765.0</w:t>
            </w:r>
          </w:p>
        </w:tc>
      </w:tr>
      <w:tr w14:paraId="05857B3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5" w:hRule="atLeast"/>
        </w:trPr>
        <w:tc>
          <w:tcPr>
            <w:tcW w:w="1668" w:type="pct"/>
            <w:tcBorders>
              <w:bottom w:val="single" w:color="auto" w:sz="12" w:space="0"/>
            </w:tcBorders>
            <w:vAlign w:val="center"/>
          </w:tcPr>
          <w:p w14:paraId="602C2FD6">
            <w:pPr>
              <w:spacing w:line="400" w:lineRule="exact"/>
              <w:jc w:val="center"/>
              <w:rPr>
                <w:rFonts w:hint="default" w:eastAsia="宋体"/>
                <w:sz w:val="21"/>
                <w:szCs w:val="21"/>
                <w:lang w:val="en-US" w:eastAsia="zh-CN"/>
              </w:rPr>
            </w:pPr>
            <w:r>
              <w:rPr>
                <w:rFonts w:hint="eastAsia"/>
                <w:sz w:val="21"/>
                <w:szCs w:val="21"/>
                <w:lang w:val="en-US" w:eastAsia="zh-CN"/>
              </w:rPr>
              <w:t>蓝莓汁制备</w:t>
            </w:r>
          </w:p>
        </w:tc>
        <w:tc>
          <w:tcPr>
            <w:tcW w:w="1665" w:type="pct"/>
            <w:tcBorders>
              <w:bottom w:val="single" w:color="auto" w:sz="12" w:space="0"/>
            </w:tcBorders>
            <w:vAlign w:val="center"/>
          </w:tcPr>
          <w:p w14:paraId="1A341C7B">
            <w:pPr>
              <w:spacing w:line="400" w:lineRule="exact"/>
              <w:jc w:val="center"/>
              <w:rPr>
                <w:rFonts w:hint="default" w:eastAsia="宋体"/>
                <w:sz w:val="21"/>
                <w:szCs w:val="21"/>
                <w:lang w:val="en-US" w:eastAsia="zh-CN"/>
              </w:rPr>
            </w:pPr>
            <w:r>
              <w:rPr>
                <w:rFonts w:hint="eastAsia"/>
                <w:sz w:val="21"/>
                <w:szCs w:val="21"/>
                <w:lang w:val="en-US" w:eastAsia="zh-CN"/>
              </w:rPr>
              <w:t>25.0</w:t>
            </w:r>
          </w:p>
        </w:tc>
        <w:tc>
          <w:tcPr>
            <w:tcW w:w="1665" w:type="pct"/>
            <w:tcBorders>
              <w:bottom w:val="single" w:color="auto" w:sz="12" w:space="0"/>
            </w:tcBorders>
            <w:vAlign w:val="center"/>
          </w:tcPr>
          <w:p w14:paraId="5C355833">
            <w:pPr>
              <w:spacing w:line="400" w:lineRule="exact"/>
              <w:jc w:val="center"/>
              <w:rPr>
                <w:rFonts w:hint="default" w:eastAsia="宋体"/>
                <w:sz w:val="21"/>
                <w:szCs w:val="21"/>
                <w:lang w:val="en-US" w:eastAsia="zh-CN"/>
              </w:rPr>
            </w:pPr>
            <w:r>
              <w:rPr>
                <w:rFonts w:hint="eastAsia"/>
                <w:sz w:val="21"/>
                <w:szCs w:val="21"/>
                <w:lang w:val="en-US" w:eastAsia="zh-CN"/>
              </w:rPr>
              <w:t>471.4</w:t>
            </w:r>
          </w:p>
        </w:tc>
      </w:tr>
    </w:tbl>
    <w:p w14:paraId="23382BB8">
      <w:pPr>
        <w:spacing w:line="440" w:lineRule="exact"/>
        <w:ind w:firstLine="480" w:firstLineChars="200"/>
        <w:rPr>
          <w:rFonts w:hint="eastAsia" w:ascii="宋体" w:hAnsi="宋体" w:cs="宋体"/>
          <w:lang w:val="en-US" w:eastAsia="zh-CN"/>
        </w:rPr>
      </w:pPr>
      <w:r>
        <w:rPr>
          <w:rFonts w:hint="eastAsia" w:ascii="Times New Roman" w:hAnsi="Times New Roman" w:cs="Times New Roman"/>
          <w:sz w:val="24"/>
          <w:szCs w:val="24"/>
          <w:lang w:val="en-US" w:eastAsia="zh-CN"/>
        </w:rPr>
        <w:t>其中蓝莓添加量为</w:t>
      </w:r>
      <w:r>
        <w:rPr>
          <w:rFonts w:hint="eastAsia" w:cs="Times New Roman"/>
          <w:sz w:val="24"/>
          <w:szCs w:val="24"/>
          <w:lang w:val="en-US" w:eastAsia="zh-CN"/>
        </w:rPr>
        <w:t>2</w:t>
      </w:r>
      <w:r>
        <w:rPr>
          <w:rFonts w:hint="eastAsia" w:ascii="Times New Roman" w:hAnsi="Times New Roman" w:cs="Times New Roman"/>
          <w:sz w:val="24"/>
          <w:szCs w:val="24"/>
          <w:lang w:val="en-US" w:eastAsia="zh-CN"/>
        </w:rPr>
        <w:t>0%</w:t>
      </w:r>
      <w:r>
        <w:rPr>
          <w:rFonts w:hint="eastAsia" w:cs="Times New Roman"/>
          <w:sz w:val="24"/>
          <w:szCs w:val="24"/>
          <w:lang w:val="en-US" w:eastAsia="zh-CN"/>
        </w:rPr>
        <w:t>。</w:t>
      </w:r>
      <w:r>
        <w:rPr>
          <w:rFonts w:hint="eastAsia" w:ascii="Times New Roman" w:hAnsi="Times New Roman" w:cs="Times New Roman"/>
          <w:sz w:val="24"/>
          <w:szCs w:val="24"/>
          <w:lang w:val="en-US" w:eastAsia="zh-CN"/>
        </w:rPr>
        <w:t>添加用量均需符合</w:t>
      </w:r>
      <w:r>
        <w:rPr>
          <w:rFonts w:hint="default" w:ascii="Times New Roman" w:hAnsi="Times New Roman" w:cs="Times New Roman"/>
          <w:sz w:val="24"/>
          <w:szCs w:val="24"/>
          <w:lang w:val="en-US" w:eastAsia="zh-CN"/>
        </w:rPr>
        <w:t>GB 2760-2024</w:t>
      </w:r>
      <w:r>
        <w:rPr>
          <w:rFonts w:hint="eastAsia" w:ascii="Times New Roman" w:hAnsi="Times New Roman" w:cs="Times New Roman"/>
          <w:sz w:val="24"/>
          <w:szCs w:val="24"/>
          <w:lang w:val="en-US" w:eastAsia="zh-CN"/>
        </w:rPr>
        <w:t>的标准，根据辅料的配比（每</w:t>
      </w:r>
      <w:r>
        <w:rPr>
          <w:rFonts w:hint="default" w:ascii="Times New Roman" w:hAnsi="Times New Roman" w:cs="Times New Roman"/>
          <w:sz w:val="24"/>
          <w:szCs w:val="24"/>
          <w:lang w:val="en-US" w:eastAsia="zh-CN"/>
        </w:rPr>
        <w:t>100g</w:t>
      </w:r>
      <w:r>
        <w:rPr>
          <w:rFonts w:hint="eastAsia" w:cs="Times New Roman"/>
          <w:sz w:val="24"/>
          <w:szCs w:val="24"/>
          <w:lang w:val="en-US" w:eastAsia="zh-CN"/>
        </w:rPr>
        <w:t>蓝莓酸奶</w:t>
      </w:r>
      <w:r>
        <w:rPr>
          <w:rFonts w:hint="eastAsia" w:ascii="Times New Roman" w:hAnsi="Times New Roman" w:cs="Times New Roman"/>
          <w:sz w:val="24"/>
          <w:szCs w:val="24"/>
          <w:lang w:val="en-US" w:eastAsia="zh-CN"/>
        </w:rPr>
        <w:t>）和班产量</w:t>
      </w:r>
      <w:r>
        <w:rPr>
          <w:rFonts w:hint="eastAsia" w:cs="Times New Roman"/>
          <w:sz w:val="24"/>
          <w:szCs w:val="24"/>
          <w:lang w:val="en-US" w:eastAsia="zh-CN"/>
        </w:rPr>
        <w:t>3.5</w:t>
      </w:r>
      <w:r>
        <w:rPr>
          <w:rFonts w:hint="default" w:ascii="Times New Roman" w:hAnsi="Times New Roman" w:cs="Times New Roman"/>
          <w:sz w:val="24"/>
          <w:szCs w:val="24"/>
          <w:lang w:val="en-US" w:eastAsia="zh-CN"/>
        </w:rPr>
        <w:t>t</w:t>
      </w:r>
      <w:r>
        <w:rPr>
          <w:rFonts w:hint="eastAsia" w:ascii="Times New Roman" w:hAnsi="Times New Roman" w:cs="Times New Roman"/>
          <w:sz w:val="24"/>
          <w:szCs w:val="24"/>
          <w:lang w:val="en-US" w:eastAsia="zh-CN"/>
        </w:rPr>
        <w:t>，精确计算出每班所需辅料总量。</w:t>
      </w:r>
    </w:p>
    <w:p w14:paraId="063D3755">
      <w:pPr>
        <w:spacing w:line="440" w:lineRule="exact"/>
        <w:ind w:firstLine="480" w:firstLineChars="200"/>
        <w:rPr>
          <w:rFonts w:hint="default" w:ascii="宋体" w:hAnsi="宋体" w:cs="宋体"/>
          <w:lang w:val="en-US" w:eastAsia="zh-CN"/>
        </w:rPr>
      </w:pPr>
      <w:r>
        <w:rPr>
          <w:rFonts w:hint="eastAsia" w:cs="Times New Roman"/>
          <w:lang w:val="en-US" w:eastAsia="zh-CN"/>
        </w:rPr>
        <w:t>由于</w:t>
      </w:r>
      <w:r>
        <w:rPr>
          <w:rFonts w:hint="default" w:ascii="Times New Roman" w:hAnsi="Times New Roman" w:cs="Times New Roman"/>
          <w:lang w:val="en-US" w:eastAsia="zh-CN"/>
        </w:rPr>
        <w:t>辅料</w:t>
      </w:r>
      <w:r>
        <w:rPr>
          <w:rFonts w:hint="eastAsia" w:cs="Times New Roman"/>
          <w:lang w:val="en-US" w:eastAsia="zh-CN"/>
        </w:rPr>
        <w:t>用</w:t>
      </w:r>
      <w:r>
        <w:rPr>
          <w:rFonts w:hint="default" w:ascii="Times New Roman" w:hAnsi="Times New Roman" w:cs="Times New Roman"/>
          <w:lang w:val="en-US" w:eastAsia="zh-CN"/>
        </w:rPr>
        <w:t>量=班产量×辅料配比</w:t>
      </w:r>
      <w:r>
        <w:rPr>
          <w:rFonts w:hint="eastAsia" w:ascii="宋体" w:hAnsi="宋体" w:cs="宋体"/>
          <w:lang w:val="en-US" w:eastAsia="zh-CN"/>
        </w:rPr>
        <w:t>，则每班及全年原辅料需求量如下表所示。</w:t>
      </w:r>
    </w:p>
    <w:p w14:paraId="229FA842">
      <w:pPr>
        <w:keepNext w:val="0"/>
        <w:keepLines w:val="0"/>
        <w:pageBreakBefore w:val="0"/>
        <w:widowControl w:val="0"/>
        <w:kinsoku/>
        <w:wordWrap/>
        <w:overflowPunct/>
        <w:topLinePunct w:val="0"/>
        <w:autoSpaceDE/>
        <w:autoSpaceDN/>
        <w:bidi w:val="0"/>
        <w:adjustRightInd/>
        <w:snapToGrid/>
        <w:spacing w:after="5" w:line="440" w:lineRule="exact"/>
        <w:jc w:val="center"/>
        <w:textAlignment w:val="auto"/>
        <w:rPr>
          <w:rFonts w:hint="default" w:ascii="宋体" w:hAnsi="宋体" w:eastAsia="黑体" w:cs="宋体"/>
          <w:lang w:val="en-US" w:eastAsia="zh-CN"/>
        </w:rPr>
      </w:pPr>
      <w:r>
        <w:rPr>
          <w:rFonts w:hint="eastAsia" w:ascii="黑体" w:hAnsi="黑体" w:eastAsia="黑体"/>
          <w:sz w:val="21"/>
          <w:szCs w:val="21"/>
        </w:rPr>
        <w:t>表</w:t>
      </w:r>
      <w:r>
        <w:rPr>
          <w:rFonts w:hint="eastAsia" w:ascii="黑体" w:hAnsi="黑体" w:eastAsia="黑体"/>
          <w:sz w:val="21"/>
          <w:szCs w:val="21"/>
          <w:lang w:val="en-US" w:eastAsia="zh-CN"/>
        </w:rPr>
        <w:t>6</w:t>
      </w:r>
      <w:r>
        <w:rPr>
          <w:rFonts w:ascii="黑体" w:hAnsi="黑体" w:eastAsia="黑体"/>
          <w:sz w:val="21"/>
          <w:szCs w:val="21"/>
        </w:rPr>
        <w:t xml:space="preserve"> </w:t>
      </w:r>
      <w:r>
        <w:rPr>
          <w:rFonts w:hint="eastAsia" w:ascii="黑体" w:hAnsi="黑体" w:eastAsia="黑体"/>
          <w:sz w:val="21"/>
          <w:szCs w:val="21"/>
          <w:lang w:val="en-US" w:eastAsia="zh-CN"/>
        </w:rPr>
        <w:t>每班及全年原辅料需求量汇总</w:t>
      </w:r>
    </w:p>
    <w:tbl>
      <w:tblPr>
        <w:tblStyle w:val="13"/>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085"/>
        <w:gridCol w:w="3266"/>
        <w:gridCol w:w="2653"/>
      </w:tblGrid>
      <w:tr w14:paraId="1F2B3B4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713" w:type="pct"/>
            <w:tcBorders>
              <w:top w:val="single" w:color="auto" w:sz="12" w:space="0"/>
              <w:bottom w:val="single" w:color="auto" w:sz="4" w:space="0"/>
            </w:tcBorders>
            <w:vAlign w:val="center"/>
          </w:tcPr>
          <w:p w14:paraId="5BA36697">
            <w:pPr>
              <w:spacing w:line="400" w:lineRule="exact"/>
              <w:jc w:val="center"/>
              <w:rPr>
                <w:rFonts w:hint="eastAsia" w:eastAsia="宋体"/>
                <w:sz w:val="21"/>
                <w:szCs w:val="21"/>
                <w:lang w:val="en-US" w:eastAsia="zh-CN"/>
              </w:rPr>
            </w:pPr>
            <w:r>
              <w:rPr>
                <w:rFonts w:hint="eastAsia"/>
                <w:sz w:val="21"/>
                <w:szCs w:val="21"/>
                <w:lang w:val="en-US" w:eastAsia="zh-CN"/>
              </w:rPr>
              <w:t>原辅料</w:t>
            </w:r>
          </w:p>
        </w:tc>
        <w:tc>
          <w:tcPr>
            <w:tcW w:w="1813" w:type="pct"/>
            <w:tcBorders>
              <w:top w:val="single" w:color="auto" w:sz="12" w:space="0"/>
              <w:bottom w:val="single" w:color="auto" w:sz="4" w:space="0"/>
            </w:tcBorders>
            <w:vAlign w:val="center"/>
          </w:tcPr>
          <w:p w14:paraId="7C9A4E40">
            <w:pPr>
              <w:spacing w:line="400" w:lineRule="exact"/>
              <w:jc w:val="center"/>
              <w:rPr>
                <w:rFonts w:hint="default" w:eastAsia="宋体"/>
                <w:sz w:val="21"/>
                <w:szCs w:val="21"/>
                <w:lang w:val="en-US" w:eastAsia="zh-CN"/>
              </w:rPr>
            </w:pPr>
            <w:r>
              <w:rPr>
                <w:rFonts w:hint="eastAsia"/>
                <w:sz w:val="21"/>
                <w:szCs w:val="21"/>
                <w:lang w:val="en-US" w:eastAsia="zh-CN"/>
              </w:rPr>
              <w:t>每班用量（kg）</w:t>
            </w:r>
          </w:p>
        </w:tc>
        <w:tc>
          <w:tcPr>
            <w:tcW w:w="1473" w:type="pct"/>
            <w:tcBorders>
              <w:top w:val="single" w:color="auto" w:sz="12" w:space="0"/>
              <w:bottom w:val="single" w:color="auto" w:sz="4" w:space="0"/>
            </w:tcBorders>
            <w:vAlign w:val="center"/>
          </w:tcPr>
          <w:p w14:paraId="11384E07">
            <w:pPr>
              <w:spacing w:line="400" w:lineRule="exact"/>
              <w:jc w:val="center"/>
              <w:rPr>
                <w:rFonts w:hint="default"/>
                <w:sz w:val="21"/>
                <w:szCs w:val="21"/>
                <w:lang w:val="en-US"/>
              </w:rPr>
            </w:pPr>
            <w:r>
              <w:rPr>
                <w:rFonts w:hint="eastAsia"/>
                <w:sz w:val="21"/>
                <w:szCs w:val="21"/>
                <w:lang w:val="en-US" w:eastAsia="zh-CN"/>
              </w:rPr>
              <w:t>全年用量（t）</w:t>
            </w:r>
          </w:p>
        </w:tc>
      </w:tr>
      <w:tr w14:paraId="775069B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5" w:hRule="atLeast"/>
          <w:jc w:val="center"/>
        </w:trPr>
        <w:tc>
          <w:tcPr>
            <w:tcW w:w="1713" w:type="pct"/>
            <w:vAlign w:val="center"/>
          </w:tcPr>
          <w:p w14:paraId="0A18E7A2">
            <w:pPr>
              <w:spacing w:line="400" w:lineRule="exact"/>
              <w:jc w:val="center"/>
              <w:rPr>
                <w:rFonts w:hint="default" w:eastAsia="宋体"/>
                <w:sz w:val="21"/>
                <w:szCs w:val="21"/>
                <w:lang w:val="en-US" w:eastAsia="zh-CN"/>
              </w:rPr>
            </w:pPr>
            <w:r>
              <w:rPr>
                <w:rFonts w:hint="eastAsia"/>
                <w:sz w:val="21"/>
                <w:szCs w:val="21"/>
                <w:lang w:val="en-US" w:eastAsia="zh-CN"/>
              </w:rPr>
              <w:t>鲜乳</w:t>
            </w:r>
          </w:p>
        </w:tc>
        <w:tc>
          <w:tcPr>
            <w:tcW w:w="1813" w:type="pct"/>
            <w:vAlign w:val="center"/>
          </w:tcPr>
          <w:p w14:paraId="4DE2693E">
            <w:pPr>
              <w:spacing w:line="400" w:lineRule="exact"/>
              <w:jc w:val="center"/>
              <w:rPr>
                <w:rFonts w:hint="default" w:ascii="Times New Roman" w:eastAsia="宋体"/>
                <w:sz w:val="21"/>
                <w:szCs w:val="21"/>
                <w:lang w:val="en-US" w:eastAsia="zh-CN"/>
              </w:rPr>
            </w:pPr>
            <w:r>
              <w:rPr>
                <w:rFonts w:hint="eastAsia"/>
                <w:sz w:val="21"/>
                <w:szCs w:val="21"/>
                <w:lang w:val="en-US" w:eastAsia="zh-CN"/>
              </w:rPr>
              <w:t>2862.3</w:t>
            </w:r>
          </w:p>
        </w:tc>
        <w:tc>
          <w:tcPr>
            <w:tcW w:w="1473" w:type="pct"/>
            <w:vAlign w:val="center"/>
          </w:tcPr>
          <w:p w14:paraId="193DD386">
            <w:pPr>
              <w:spacing w:line="400" w:lineRule="exact"/>
              <w:jc w:val="center"/>
              <w:rPr>
                <w:rFonts w:hint="default" w:eastAsia="宋体"/>
                <w:sz w:val="21"/>
                <w:szCs w:val="21"/>
                <w:lang w:val="en-US" w:eastAsia="zh-CN"/>
              </w:rPr>
            </w:pPr>
            <w:r>
              <w:rPr>
                <w:rFonts w:hint="eastAsia"/>
                <w:sz w:val="21"/>
                <w:szCs w:val="21"/>
                <w:lang w:val="en-US" w:eastAsia="zh-CN"/>
              </w:rPr>
              <w:t>858.7</w:t>
            </w:r>
          </w:p>
        </w:tc>
      </w:tr>
      <w:tr w14:paraId="3F0D9E1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713" w:type="pct"/>
            <w:vAlign w:val="center"/>
          </w:tcPr>
          <w:p w14:paraId="172C554B">
            <w:pPr>
              <w:spacing w:line="400" w:lineRule="exact"/>
              <w:jc w:val="center"/>
              <w:rPr>
                <w:rFonts w:hint="default" w:eastAsia="宋体"/>
                <w:sz w:val="21"/>
                <w:szCs w:val="21"/>
                <w:lang w:val="en-US" w:eastAsia="zh-CN"/>
              </w:rPr>
            </w:pPr>
            <w:r>
              <w:rPr>
                <w:rFonts w:hint="eastAsia"/>
                <w:sz w:val="21"/>
                <w:szCs w:val="21"/>
                <w:lang w:val="en-US" w:eastAsia="zh-CN"/>
              </w:rPr>
              <w:t>蓝莓鲜果</w:t>
            </w:r>
          </w:p>
        </w:tc>
        <w:tc>
          <w:tcPr>
            <w:tcW w:w="1813" w:type="pct"/>
            <w:vAlign w:val="center"/>
          </w:tcPr>
          <w:p w14:paraId="498F383F">
            <w:pPr>
              <w:spacing w:line="400" w:lineRule="exact"/>
              <w:jc w:val="center"/>
              <w:rPr>
                <w:rFonts w:hint="default" w:ascii="Times New Roman" w:eastAsia="宋体"/>
                <w:sz w:val="21"/>
                <w:szCs w:val="21"/>
                <w:lang w:val="en-US" w:eastAsia="zh-CN"/>
              </w:rPr>
            </w:pPr>
            <w:r>
              <w:rPr>
                <w:rFonts w:hint="eastAsia"/>
                <w:sz w:val="21"/>
                <w:szCs w:val="21"/>
                <w:lang w:val="en-US" w:eastAsia="zh-CN"/>
              </w:rPr>
              <w:t>471.4</w:t>
            </w:r>
          </w:p>
        </w:tc>
        <w:tc>
          <w:tcPr>
            <w:tcW w:w="1473" w:type="pct"/>
            <w:vAlign w:val="center"/>
          </w:tcPr>
          <w:p w14:paraId="34F7B72F">
            <w:pPr>
              <w:spacing w:line="400" w:lineRule="exact"/>
              <w:jc w:val="center"/>
              <w:rPr>
                <w:rFonts w:hint="default" w:eastAsia="宋体"/>
                <w:sz w:val="21"/>
                <w:szCs w:val="21"/>
                <w:lang w:val="en-US" w:eastAsia="zh-CN"/>
              </w:rPr>
            </w:pPr>
            <w:r>
              <w:rPr>
                <w:rFonts w:hint="eastAsia"/>
                <w:sz w:val="21"/>
                <w:szCs w:val="21"/>
                <w:lang w:val="en-US" w:eastAsia="zh-CN"/>
              </w:rPr>
              <w:t>141.4</w:t>
            </w:r>
          </w:p>
        </w:tc>
      </w:tr>
      <w:tr w14:paraId="08D0BB8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713" w:type="pct"/>
            <w:vAlign w:val="center"/>
          </w:tcPr>
          <w:p w14:paraId="395F6C74">
            <w:pPr>
              <w:spacing w:line="400" w:lineRule="exact"/>
              <w:jc w:val="center"/>
              <w:rPr>
                <w:rFonts w:hint="eastAsia" w:eastAsia="宋体"/>
                <w:sz w:val="21"/>
                <w:szCs w:val="21"/>
                <w:lang w:val="en-US" w:eastAsia="zh-CN"/>
              </w:rPr>
            </w:pPr>
            <w:r>
              <w:rPr>
                <w:rFonts w:hint="eastAsia"/>
                <w:sz w:val="21"/>
                <w:szCs w:val="21"/>
                <w:lang w:val="en-US" w:eastAsia="zh-CN"/>
              </w:rPr>
              <w:t>蔗糖</w:t>
            </w:r>
          </w:p>
        </w:tc>
        <w:tc>
          <w:tcPr>
            <w:tcW w:w="1813" w:type="pct"/>
            <w:vAlign w:val="center"/>
          </w:tcPr>
          <w:p w14:paraId="7AFB2872">
            <w:pPr>
              <w:spacing w:line="400" w:lineRule="exact"/>
              <w:jc w:val="center"/>
              <w:rPr>
                <w:rFonts w:hint="default" w:ascii="Times New Roman" w:eastAsia="宋体"/>
                <w:sz w:val="21"/>
                <w:szCs w:val="21"/>
                <w:lang w:val="en-US" w:eastAsia="zh-CN"/>
              </w:rPr>
            </w:pPr>
            <w:r>
              <w:rPr>
                <w:rFonts w:hint="eastAsia"/>
                <w:sz w:val="21"/>
                <w:szCs w:val="21"/>
                <w:lang w:val="en-US" w:eastAsia="zh-CN"/>
              </w:rPr>
              <w:t>280.0</w:t>
            </w:r>
          </w:p>
        </w:tc>
        <w:tc>
          <w:tcPr>
            <w:tcW w:w="1473" w:type="pct"/>
            <w:vAlign w:val="center"/>
          </w:tcPr>
          <w:p w14:paraId="16D8DAC0">
            <w:pPr>
              <w:spacing w:line="400" w:lineRule="exact"/>
              <w:jc w:val="center"/>
              <w:rPr>
                <w:rFonts w:hint="default" w:eastAsia="宋体"/>
                <w:sz w:val="21"/>
                <w:szCs w:val="21"/>
                <w:lang w:val="en-US" w:eastAsia="zh-CN"/>
              </w:rPr>
            </w:pPr>
            <w:r>
              <w:rPr>
                <w:rFonts w:hint="eastAsia"/>
                <w:sz w:val="21"/>
                <w:szCs w:val="21"/>
                <w:lang w:val="en-US" w:eastAsia="zh-CN"/>
              </w:rPr>
              <w:t>84.0</w:t>
            </w:r>
          </w:p>
        </w:tc>
      </w:tr>
      <w:tr w14:paraId="2D163B7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713" w:type="pct"/>
            <w:vAlign w:val="center"/>
          </w:tcPr>
          <w:p w14:paraId="6FB912D2">
            <w:pPr>
              <w:spacing w:line="400" w:lineRule="exact"/>
              <w:jc w:val="center"/>
              <w:rPr>
                <w:rFonts w:hint="default"/>
                <w:sz w:val="21"/>
                <w:szCs w:val="21"/>
                <w:lang w:val="en-US" w:eastAsia="zh-CN"/>
              </w:rPr>
            </w:pPr>
            <w:r>
              <w:rPr>
                <w:rFonts w:hint="eastAsia"/>
                <w:sz w:val="21"/>
                <w:szCs w:val="21"/>
                <w:lang w:val="en-US" w:eastAsia="zh-CN"/>
              </w:rPr>
              <w:t>发酵剂</w:t>
            </w:r>
          </w:p>
        </w:tc>
        <w:tc>
          <w:tcPr>
            <w:tcW w:w="1813" w:type="pct"/>
            <w:vAlign w:val="center"/>
          </w:tcPr>
          <w:p w14:paraId="6A316B88">
            <w:pPr>
              <w:spacing w:line="400" w:lineRule="exact"/>
              <w:jc w:val="center"/>
              <w:rPr>
                <w:rFonts w:hint="default"/>
                <w:sz w:val="21"/>
                <w:szCs w:val="21"/>
                <w:lang w:val="en-US" w:eastAsia="zh-CN"/>
              </w:rPr>
            </w:pPr>
            <w:r>
              <w:rPr>
                <w:rFonts w:hint="eastAsia"/>
                <w:sz w:val="21"/>
                <w:szCs w:val="21"/>
                <w:lang w:val="en-US" w:eastAsia="zh-CN"/>
              </w:rPr>
              <w:t>105.0</w:t>
            </w:r>
          </w:p>
        </w:tc>
        <w:tc>
          <w:tcPr>
            <w:tcW w:w="1473" w:type="pct"/>
            <w:vAlign w:val="center"/>
          </w:tcPr>
          <w:p w14:paraId="68DF0036">
            <w:pPr>
              <w:spacing w:line="400" w:lineRule="exact"/>
              <w:jc w:val="center"/>
              <w:rPr>
                <w:rFonts w:hint="default"/>
                <w:sz w:val="21"/>
                <w:szCs w:val="21"/>
                <w:lang w:val="en-US" w:eastAsia="zh-CN"/>
              </w:rPr>
            </w:pPr>
            <w:r>
              <w:rPr>
                <w:rFonts w:hint="eastAsia"/>
                <w:sz w:val="21"/>
                <w:szCs w:val="21"/>
                <w:lang w:val="en-US" w:eastAsia="zh-CN"/>
              </w:rPr>
              <w:t>31.5</w:t>
            </w:r>
          </w:p>
        </w:tc>
      </w:tr>
      <w:tr w14:paraId="1C253B6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5" w:hRule="atLeast"/>
          <w:jc w:val="center"/>
        </w:trPr>
        <w:tc>
          <w:tcPr>
            <w:tcW w:w="1713" w:type="pct"/>
            <w:tcBorders>
              <w:bottom w:val="single" w:color="auto" w:sz="12" w:space="0"/>
            </w:tcBorders>
            <w:vAlign w:val="center"/>
          </w:tcPr>
          <w:p w14:paraId="58005708">
            <w:pPr>
              <w:spacing w:line="400" w:lineRule="exact"/>
              <w:jc w:val="center"/>
              <w:rPr>
                <w:rFonts w:hint="default"/>
                <w:sz w:val="21"/>
                <w:szCs w:val="21"/>
                <w:lang w:val="en-US" w:eastAsia="zh-CN"/>
              </w:rPr>
            </w:pPr>
            <w:r>
              <w:rPr>
                <w:rFonts w:hint="eastAsia"/>
                <w:sz w:val="21"/>
                <w:szCs w:val="21"/>
                <w:lang w:val="en-US" w:eastAsia="zh-CN"/>
              </w:rPr>
              <w:t>稳定剂</w:t>
            </w:r>
          </w:p>
        </w:tc>
        <w:tc>
          <w:tcPr>
            <w:tcW w:w="1813" w:type="pct"/>
            <w:tcBorders>
              <w:bottom w:val="single" w:color="auto" w:sz="12" w:space="0"/>
            </w:tcBorders>
            <w:vAlign w:val="center"/>
          </w:tcPr>
          <w:p w14:paraId="141C58E3">
            <w:pPr>
              <w:spacing w:line="400" w:lineRule="exact"/>
              <w:jc w:val="center"/>
              <w:rPr>
                <w:rFonts w:hint="default"/>
                <w:sz w:val="21"/>
                <w:szCs w:val="21"/>
                <w:lang w:val="en-US" w:eastAsia="zh-CN"/>
              </w:rPr>
            </w:pPr>
            <w:r>
              <w:rPr>
                <w:rFonts w:hint="eastAsia"/>
                <w:sz w:val="21"/>
                <w:szCs w:val="21"/>
                <w:lang w:val="en-US" w:eastAsia="zh-CN"/>
              </w:rPr>
              <w:t>7.0</w:t>
            </w:r>
          </w:p>
        </w:tc>
        <w:tc>
          <w:tcPr>
            <w:tcW w:w="1473" w:type="pct"/>
            <w:tcBorders>
              <w:bottom w:val="single" w:color="auto" w:sz="12" w:space="0"/>
            </w:tcBorders>
            <w:vAlign w:val="center"/>
          </w:tcPr>
          <w:p w14:paraId="70750C51">
            <w:pPr>
              <w:spacing w:line="400" w:lineRule="exact"/>
              <w:jc w:val="center"/>
              <w:rPr>
                <w:rFonts w:hint="default" w:ascii="Times New Roman" w:eastAsia="宋体"/>
                <w:sz w:val="21"/>
                <w:szCs w:val="21"/>
                <w:lang w:val="en-US" w:eastAsia="zh-CN"/>
              </w:rPr>
            </w:pPr>
            <w:r>
              <w:rPr>
                <w:rFonts w:hint="eastAsia"/>
                <w:sz w:val="21"/>
                <w:szCs w:val="21"/>
                <w:lang w:val="en-US" w:eastAsia="zh-CN"/>
              </w:rPr>
              <w:t>2.1</w:t>
            </w:r>
          </w:p>
        </w:tc>
      </w:tr>
    </w:tbl>
    <w:p w14:paraId="037FB92E">
      <w:pPr>
        <w:pStyle w:val="4"/>
        <w:keepNext/>
        <w:keepLines/>
        <w:pageBreakBefore w:val="0"/>
        <w:widowControl w:val="0"/>
        <w:kinsoku/>
        <w:wordWrap/>
        <w:overflowPunct/>
        <w:topLinePunct w:val="0"/>
        <w:autoSpaceDE/>
        <w:autoSpaceDN/>
        <w:bidi w:val="0"/>
        <w:adjustRightInd/>
        <w:snapToGrid/>
        <w:spacing w:before="0" w:after="0" w:line="440" w:lineRule="exact"/>
        <w:textAlignment w:val="auto"/>
        <w:rPr>
          <w:rFonts w:hint="default"/>
          <w:lang w:val="en-US" w:eastAsia="zh-CN"/>
        </w:rPr>
      </w:pPr>
      <w:r>
        <w:rPr>
          <w:rFonts w:hint="eastAsia" w:ascii="黑体" w:hAnsi="黑体" w:eastAsia="黑体" w:cs="黑体"/>
          <w:b w:val="0"/>
          <w:bCs/>
          <w:sz w:val="24"/>
          <w:szCs w:val="16"/>
          <w:lang w:val="en-US" w:eastAsia="zh-CN"/>
        </w:rPr>
        <w:t>2.4.2 包材衡算</w:t>
      </w:r>
    </w:p>
    <w:p w14:paraId="2CB54AA1">
      <w:pPr>
        <w:spacing w:line="440" w:lineRule="exact"/>
        <w:ind w:firstLine="480" w:firstLineChars="200"/>
        <w:rPr>
          <w:rFonts w:hint="eastAsia"/>
          <w:lang w:val="en-US" w:eastAsia="zh-CN"/>
        </w:rPr>
      </w:pPr>
      <w:r>
        <w:rPr>
          <w:rFonts w:hint="eastAsia"/>
          <w:lang w:val="en-US" w:eastAsia="zh-CN"/>
        </w:rPr>
        <w:t>根据车间班产3.5吨的生产需求，蓝莓酸奶的包装采用食品级塑料瓶，规格为250 g/瓶，装箱规格为12瓶箱。塑料瓶选用PET瓶，具有良好的密封性和阻光性；纸箱采用双瓦楞纸板，具备良好的缓冲防震性能。生产过程中包装瓶和纸箱的损耗率均按0.5%计，全年工作300天，每天1班。则包装材料需求量计算如下：</w:t>
      </w:r>
    </w:p>
    <w:p w14:paraId="797579DF">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both"/>
        <w:textAlignment w:val="auto"/>
        <w:rPr>
          <w:rFonts w:hint="eastAsia" w:cs="Times New Roman"/>
          <w:sz w:val="24"/>
          <w:szCs w:val="24"/>
          <w:lang w:val="en-US" w:eastAsia="zh-CN"/>
        </w:rPr>
      </w:pPr>
      <w:r>
        <w:rPr>
          <w:rFonts w:hint="eastAsia" w:cs="Times New Roman"/>
          <w:sz w:val="24"/>
          <w:szCs w:val="24"/>
          <w:lang w:val="en-US" w:eastAsia="zh-CN"/>
        </w:rPr>
        <w:t>塑料瓶需求量=（班产量÷包装规格）×（1+损耗率）</w:t>
      </w:r>
    </w:p>
    <w:p w14:paraId="04E6E1E3">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both"/>
        <w:textAlignment w:val="auto"/>
        <w:rPr>
          <w:rFonts w:hint="eastAsia" w:cs="Times New Roman"/>
          <w:sz w:val="24"/>
          <w:szCs w:val="24"/>
          <w:lang w:val="en-US" w:eastAsia="zh-CN"/>
        </w:rPr>
      </w:pPr>
      <w:r>
        <w:rPr>
          <w:rFonts w:hint="eastAsia" w:cs="Times New Roman"/>
          <w:sz w:val="24"/>
          <w:szCs w:val="24"/>
          <w:lang w:val="en-US" w:eastAsia="zh-CN"/>
        </w:rPr>
        <w:t>纸箱需求量=（班产量÷包装规格）÷装箱规格×（1+损耗率）</w:t>
      </w:r>
    </w:p>
    <w:p w14:paraId="360FB27C">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both"/>
        <w:textAlignment w:val="auto"/>
        <w:rPr>
          <w:rFonts w:hint="eastAsia" w:cs="Times New Roman"/>
          <w:sz w:val="24"/>
          <w:szCs w:val="24"/>
          <w:lang w:val="en-US" w:eastAsia="zh-CN"/>
        </w:rPr>
      </w:pPr>
      <w:r>
        <w:rPr>
          <w:rFonts w:hint="eastAsia" w:cs="Times New Roman"/>
          <w:sz w:val="24"/>
          <w:szCs w:val="24"/>
          <w:lang w:val="en-US" w:eastAsia="zh-CN"/>
        </w:rPr>
        <w:t>全年塑料瓶需要量=3500÷0.25×（1+0.005）×300=4221000瓶/年</w:t>
      </w:r>
    </w:p>
    <w:p w14:paraId="6AC00EDB">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both"/>
        <w:textAlignment w:val="auto"/>
        <w:rPr>
          <w:rFonts w:hint="eastAsia" w:cs="Times New Roman"/>
          <w:sz w:val="24"/>
          <w:szCs w:val="24"/>
          <w:lang w:val="en-US" w:eastAsia="zh-CN"/>
        </w:rPr>
      </w:pPr>
      <w:r>
        <w:rPr>
          <w:rFonts w:hint="eastAsia" w:cs="Times New Roman"/>
          <w:sz w:val="24"/>
          <w:szCs w:val="24"/>
          <w:lang w:val="en-US" w:eastAsia="zh-CN"/>
        </w:rPr>
        <w:t>全年纸箱需要量=（3500÷0.25）÷12×（1+0.005）×300= 351750个/年</w:t>
      </w:r>
    </w:p>
    <w:p w14:paraId="264A62BE">
      <w:pPr>
        <w:keepNext w:val="0"/>
        <w:keepLines w:val="0"/>
        <w:pageBreakBefore w:val="0"/>
        <w:widowControl w:val="0"/>
        <w:kinsoku/>
        <w:wordWrap/>
        <w:overflowPunct/>
        <w:topLinePunct w:val="0"/>
        <w:autoSpaceDE/>
        <w:autoSpaceDN/>
        <w:bidi w:val="0"/>
        <w:adjustRightInd/>
        <w:snapToGrid/>
        <w:spacing w:after="5" w:line="440" w:lineRule="exact"/>
        <w:jc w:val="center"/>
        <w:textAlignment w:val="auto"/>
        <w:rPr>
          <w:rFonts w:hint="eastAsia"/>
        </w:rPr>
      </w:pPr>
      <w:r>
        <w:rPr>
          <w:rFonts w:hint="eastAsia" w:ascii="黑体" w:hAnsi="黑体" w:eastAsia="黑体"/>
          <w:sz w:val="21"/>
          <w:szCs w:val="21"/>
        </w:rPr>
        <w:t>表</w:t>
      </w:r>
      <w:r>
        <w:rPr>
          <w:rFonts w:hint="eastAsia" w:ascii="黑体" w:hAnsi="黑体" w:eastAsia="黑体"/>
          <w:sz w:val="21"/>
          <w:szCs w:val="21"/>
          <w:lang w:val="en-US" w:eastAsia="zh-CN"/>
        </w:rPr>
        <w:t>7</w:t>
      </w:r>
      <w:r>
        <w:rPr>
          <w:rFonts w:ascii="黑体" w:hAnsi="黑体" w:eastAsia="黑体"/>
          <w:sz w:val="21"/>
          <w:szCs w:val="21"/>
        </w:rPr>
        <w:t xml:space="preserve"> </w:t>
      </w:r>
      <w:r>
        <w:rPr>
          <w:rFonts w:hint="eastAsia" w:ascii="黑体" w:hAnsi="黑体" w:eastAsia="黑体"/>
          <w:sz w:val="21"/>
          <w:szCs w:val="21"/>
        </w:rPr>
        <w:t>包装材料衡算表</w:t>
      </w:r>
    </w:p>
    <w:tbl>
      <w:tblPr>
        <w:tblStyle w:val="13"/>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962"/>
        <w:gridCol w:w="3521"/>
        <w:gridCol w:w="3521"/>
      </w:tblGrid>
      <w:tr w14:paraId="39C5107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089" w:type="pct"/>
            <w:tcBorders>
              <w:top w:val="single" w:color="auto" w:sz="12" w:space="0"/>
              <w:bottom w:val="single" w:color="auto" w:sz="4" w:space="0"/>
            </w:tcBorders>
            <w:vAlign w:val="center"/>
          </w:tcPr>
          <w:p w14:paraId="627FBA27">
            <w:pPr>
              <w:spacing w:line="400" w:lineRule="exact"/>
              <w:jc w:val="center"/>
              <w:rPr>
                <w:sz w:val="21"/>
                <w:szCs w:val="21"/>
              </w:rPr>
            </w:pPr>
            <w:r>
              <w:rPr>
                <w:rFonts w:hint="eastAsia"/>
                <w:sz w:val="21"/>
                <w:szCs w:val="21"/>
              </w:rPr>
              <w:t>包材名称</w:t>
            </w:r>
          </w:p>
        </w:tc>
        <w:tc>
          <w:tcPr>
            <w:tcW w:w="1955" w:type="pct"/>
            <w:tcBorders>
              <w:top w:val="single" w:color="auto" w:sz="12" w:space="0"/>
              <w:bottom w:val="single" w:color="auto" w:sz="4" w:space="0"/>
            </w:tcBorders>
            <w:vAlign w:val="center"/>
          </w:tcPr>
          <w:p w14:paraId="59155B4F">
            <w:pPr>
              <w:spacing w:line="400" w:lineRule="exact"/>
              <w:jc w:val="center"/>
              <w:rPr>
                <w:sz w:val="21"/>
                <w:szCs w:val="21"/>
              </w:rPr>
            </w:pPr>
            <w:r>
              <w:rPr>
                <w:rFonts w:hint="eastAsia"/>
                <w:sz w:val="21"/>
                <w:szCs w:val="21"/>
              </w:rPr>
              <w:t>每班需要量</w:t>
            </w:r>
          </w:p>
        </w:tc>
        <w:tc>
          <w:tcPr>
            <w:tcW w:w="1955" w:type="pct"/>
            <w:tcBorders>
              <w:top w:val="single" w:color="auto" w:sz="12" w:space="0"/>
              <w:bottom w:val="single" w:color="auto" w:sz="4" w:space="0"/>
            </w:tcBorders>
            <w:vAlign w:val="center"/>
          </w:tcPr>
          <w:p w14:paraId="235CCA2E">
            <w:pPr>
              <w:spacing w:line="400" w:lineRule="exact"/>
              <w:jc w:val="center"/>
              <w:rPr>
                <w:sz w:val="21"/>
                <w:szCs w:val="21"/>
              </w:rPr>
            </w:pPr>
            <w:r>
              <w:rPr>
                <w:rFonts w:hint="eastAsia"/>
                <w:sz w:val="21"/>
                <w:szCs w:val="21"/>
              </w:rPr>
              <w:t>全年需要量</w:t>
            </w:r>
          </w:p>
        </w:tc>
      </w:tr>
      <w:tr w14:paraId="1967BC7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089" w:type="pct"/>
            <w:tcBorders>
              <w:top w:val="single" w:color="auto" w:sz="4" w:space="0"/>
              <w:bottom w:val="single" w:color="FFFFFF" w:themeColor="background1" w:sz="4" w:space="0"/>
            </w:tcBorders>
            <w:vAlign w:val="center"/>
          </w:tcPr>
          <w:p w14:paraId="58148EB3">
            <w:pPr>
              <w:spacing w:line="400" w:lineRule="exact"/>
              <w:jc w:val="center"/>
              <w:rPr>
                <w:rFonts w:hint="default" w:eastAsia="宋体"/>
                <w:sz w:val="21"/>
                <w:szCs w:val="21"/>
                <w:lang w:val="en-US" w:eastAsia="zh-CN"/>
              </w:rPr>
            </w:pPr>
            <w:r>
              <w:rPr>
                <w:rFonts w:hint="eastAsia"/>
                <w:sz w:val="21"/>
                <w:szCs w:val="21"/>
                <w:lang w:val="en-US" w:eastAsia="zh-CN"/>
              </w:rPr>
              <w:t>PET瓶</w:t>
            </w:r>
          </w:p>
        </w:tc>
        <w:tc>
          <w:tcPr>
            <w:tcW w:w="1955" w:type="pct"/>
            <w:tcBorders>
              <w:top w:val="single" w:color="auto" w:sz="4" w:space="0"/>
              <w:bottom w:val="single" w:color="FFFFFF" w:themeColor="background1" w:sz="4" w:space="0"/>
            </w:tcBorders>
            <w:vAlign w:val="center"/>
          </w:tcPr>
          <w:p w14:paraId="27B34617">
            <w:pPr>
              <w:spacing w:line="400" w:lineRule="exact"/>
              <w:jc w:val="center"/>
              <w:rPr>
                <w:rFonts w:hint="default" w:eastAsia="宋体"/>
                <w:sz w:val="21"/>
                <w:szCs w:val="21"/>
                <w:lang w:val="en-US" w:eastAsia="zh-CN"/>
              </w:rPr>
            </w:pPr>
            <w:r>
              <w:rPr>
                <w:rFonts w:hint="eastAsia"/>
                <w:sz w:val="21"/>
                <w:szCs w:val="21"/>
                <w:lang w:val="en-US" w:eastAsia="zh-CN"/>
              </w:rPr>
              <w:t>14070</w:t>
            </w:r>
          </w:p>
        </w:tc>
        <w:tc>
          <w:tcPr>
            <w:tcW w:w="1955" w:type="pct"/>
            <w:tcBorders>
              <w:top w:val="single" w:color="auto" w:sz="4" w:space="0"/>
              <w:bottom w:val="single" w:color="FFFFFF" w:themeColor="background1" w:sz="4" w:space="0"/>
            </w:tcBorders>
            <w:vAlign w:val="center"/>
          </w:tcPr>
          <w:p w14:paraId="2394AAC3">
            <w:pPr>
              <w:spacing w:line="400" w:lineRule="exact"/>
              <w:jc w:val="center"/>
              <w:rPr>
                <w:rFonts w:hint="default" w:eastAsia="宋体"/>
                <w:sz w:val="21"/>
                <w:szCs w:val="21"/>
                <w:lang w:val="en-US" w:eastAsia="zh-CN"/>
              </w:rPr>
            </w:pPr>
            <w:r>
              <w:rPr>
                <w:rFonts w:hint="eastAsia"/>
                <w:sz w:val="21"/>
                <w:szCs w:val="21"/>
                <w:lang w:val="en-US" w:eastAsia="zh-CN"/>
              </w:rPr>
              <w:t>4221000</w:t>
            </w:r>
          </w:p>
        </w:tc>
      </w:tr>
      <w:tr w14:paraId="33C04B1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5" w:hRule="atLeast"/>
          <w:jc w:val="center"/>
        </w:trPr>
        <w:tc>
          <w:tcPr>
            <w:tcW w:w="1962" w:type="dxa"/>
            <w:tcBorders>
              <w:bottom w:val="single" w:color="auto" w:sz="12" w:space="0"/>
            </w:tcBorders>
            <w:vAlign w:val="center"/>
          </w:tcPr>
          <w:p w14:paraId="608EAD2A">
            <w:pPr>
              <w:spacing w:line="400" w:lineRule="exact"/>
              <w:jc w:val="center"/>
              <w:rPr>
                <w:rFonts w:hint="eastAsia" w:eastAsia="宋体"/>
                <w:sz w:val="21"/>
                <w:szCs w:val="21"/>
                <w:lang w:val="en-US" w:eastAsia="zh-CN"/>
              </w:rPr>
            </w:pPr>
            <w:bookmarkStart w:id="19" w:name="_Toc168404170"/>
            <w:r>
              <w:rPr>
                <w:rFonts w:hint="eastAsia"/>
                <w:sz w:val="21"/>
                <w:szCs w:val="21"/>
              </w:rPr>
              <w:t>纸箱</w:t>
            </w:r>
          </w:p>
        </w:tc>
        <w:tc>
          <w:tcPr>
            <w:tcW w:w="3521" w:type="dxa"/>
            <w:tcBorders>
              <w:bottom w:val="single" w:color="auto" w:sz="12" w:space="0"/>
            </w:tcBorders>
            <w:vAlign w:val="center"/>
          </w:tcPr>
          <w:p w14:paraId="0E9BD0A3">
            <w:pPr>
              <w:spacing w:line="400" w:lineRule="exact"/>
              <w:jc w:val="center"/>
              <w:rPr>
                <w:rFonts w:hint="default"/>
                <w:sz w:val="21"/>
                <w:szCs w:val="21"/>
                <w:lang w:val="en-US" w:eastAsia="zh-CN"/>
              </w:rPr>
            </w:pPr>
            <w:r>
              <w:rPr>
                <w:rFonts w:hint="eastAsia"/>
                <w:sz w:val="21"/>
                <w:szCs w:val="21"/>
                <w:lang w:val="en-US" w:eastAsia="zh-CN"/>
              </w:rPr>
              <w:t>1173</w:t>
            </w:r>
          </w:p>
        </w:tc>
        <w:tc>
          <w:tcPr>
            <w:tcW w:w="3521" w:type="dxa"/>
            <w:tcBorders>
              <w:bottom w:val="single" w:color="auto" w:sz="12" w:space="0"/>
            </w:tcBorders>
            <w:vAlign w:val="center"/>
          </w:tcPr>
          <w:p w14:paraId="7832BC20">
            <w:pPr>
              <w:spacing w:line="400" w:lineRule="exact"/>
              <w:jc w:val="center"/>
              <w:rPr>
                <w:rFonts w:hint="default"/>
                <w:sz w:val="21"/>
                <w:szCs w:val="21"/>
                <w:lang w:val="en-US" w:eastAsia="zh-CN"/>
              </w:rPr>
            </w:pPr>
            <w:r>
              <w:rPr>
                <w:rFonts w:hint="eastAsia"/>
                <w:sz w:val="21"/>
                <w:szCs w:val="21"/>
                <w:lang w:val="en-US" w:eastAsia="zh-CN"/>
              </w:rPr>
              <w:t>351750</w:t>
            </w:r>
          </w:p>
        </w:tc>
      </w:tr>
    </w:tbl>
    <w:p w14:paraId="1A022FB0">
      <w:pPr>
        <w:rPr>
          <w:rFonts w:hint="eastAsia"/>
          <w:lang w:val="en-US" w:eastAsia="zh-CN"/>
        </w:rPr>
      </w:pPr>
      <w:bookmarkStart w:id="20" w:name="_Toc30821"/>
    </w:p>
    <w:p w14:paraId="47689134">
      <w:pPr>
        <w:pStyle w:val="3"/>
        <w:keepNext w:val="0"/>
        <w:keepLines w:val="0"/>
        <w:pageBreakBefore w:val="0"/>
        <w:widowControl w:val="0"/>
        <w:kinsoku/>
        <w:wordWrap/>
        <w:overflowPunct w:val="0"/>
        <w:topLinePunct w:val="0"/>
        <w:autoSpaceDE/>
        <w:autoSpaceDN/>
        <w:bidi w:val="0"/>
        <w:adjustRightInd/>
        <w:snapToGrid/>
        <w:spacing w:before="0" w:after="0" w:line="440" w:lineRule="exact"/>
        <w:textAlignment w:val="auto"/>
        <w:rPr>
          <w:rFonts w:hint="eastAsia" w:ascii="黑体" w:hAnsi="黑体" w:eastAsia="黑体" w:cs="黑体"/>
          <w:b w:val="0"/>
          <w:bCs/>
          <w:sz w:val="24"/>
          <w:szCs w:val="16"/>
          <w:lang w:val="en-US" w:eastAsia="zh-CN"/>
        </w:rPr>
      </w:pPr>
      <w:bookmarkStart w:id="21" w:name="_Toc22887"/>
      <w:r>
        <w:rPr>
          <w:rFonts w:hint="eastAsia" w:ascii="黑体" w:hAnsi="黑体" w:eastAsia="黑体" w:cs="黑体"/>
          <w:b w:val="0"/>
          <w:bCs/>
          <w:sz w:val="24"/>
          <w:szCs w:val="16"/>
          <w:lang w:val="en-US" w:eastAsia="zh-CN"/>
        </w:rPr>
        <w:t>2.</w:t>
      </w:r>
      <w:r>
        <w:rPr>
          <w:rFonts w:hint="eastAsia" w:ascii="黑体" w:hAnsi="黑体" w:cs="黑体"/>
          <w:b w:val="0"/>
          <w:bCs/>
          <w:sz w:val="24"/>
          <w:szCs w:val="16"/>
          <w:lang w:val="en-US" w:eastAsia="zh-CN"/>
        </w:rPr>
        <w:t xml:space="preserve">5 </w:t>
      </w:r>
      <w:r>
        <w:rPr>
          <w:rFonts w:hint="eastAsia" w:ascii="黑体" w:hAnsi="黑体" w:eastAsia="黑体" w:cs="黑体"/>
          <w:b w:val="0"/>
          <w:bCs/>
          <w:sz w:val="24"/>
          <w:szCs w:val="16"/>
          <w:lang w:val="en-US" w:eastAsia="zh-CN"/>
        </w:rPr>
        <w:t>设备计算与选型</w:t>
      </w:r>
      <w:bookmarkEnd w:id="19"/>
      <w:bookmarkEnd w:id="20"/>
      <w:bookmarkEnd w:id="21"/>
    </w:p>
    <w:p w14:paraId="219A5374">
      <w:pPr>
        <w:pStyle w:val="4"/>
        <w:keepNext w:val="0"/>
        <w:keepLines w:val="0"/>
        <w:pageBreakBefore w:val="0"/>
        <w:widowControl w:val="0"/>
        <w:kinsoku/>
        <w:wordWrap/>
        <w:overflowPunct w:val="0"/>
        <w:topLinePunct w:val="0"/>
        <w:autoSpaceDE/>
        <w:autoSpaceDN/>
        <w:bidi w:val="0"/>
        <w:adjustRightInd/>
        <w:snapToGrid/>
        <w:spacing w:before="0" w:after="0" w:line="440" w:lineRule="exact"/>
        <w:textAlignment w:val="auto"/>
        <w:rPr>
          <w:rFonts w:hint="eastAsia" w:ascii="黑体" w:hAnsi="黑体" w:eastAsia="黑体" w:cs="黑体"/>
          <w:b w:val="0"/>
          <w:bCs/>
          <w:sz w:val="24"/>
          <w:szCs w:val="16"/>
          <w:lang w:val="en-US" w:eastAsia="zh-CN"/>
        </w:rPr>
      </w:pPr>
      <w:r>
        <w:rPr>
          <w:rFonts w:hint="eastAsia" w:ascii="黑体" w:hAnsi="黑体" w:eastAsia="黑体" w:cs="黑体"/>
          <w:b w:val="0"/>
          <w:bCs/>
          <w:sz w:val="24"/>
          <w:szCs w:val="16"/>
          <w:lang w:val="en-US" w:eastAsia="zh-CN"/>
        </w:rPr>
        <w:t>2.5.1 选型原则</w:t>
      </w:r>
    </w:p>
    <w:p w14:paraId="17560C97">
      <w:pPr>
        <w:keepNext w:val="0"/>
        <w:keepLines w:val="0"/>
        <w:pageBreakBefore w:val="0"/>
        <w:widowControl w:val="0"/>
        <w:kinsoku/>
        <w:wordWrap/>
        <w:overflowPunct w:val="0"/>
        <w:topLinePunct/>
        <w:autoSpaceDE/>
        <w:autoSpaceDN/>
        <w:bidi w:val="0"/>
        <w:adjustRightInd/>
        <w:snapToGrid/>
        <w:spacing w:before="0" w:after="0" w:line="440" w:lineRule="exact"/>
        <w:ind w:firstLine="480" w:firstLineChars="200"/>
        <w:textAlignment w:val="auto"/>
        <w:outlineLvl w:val="9"/>
        <w:rPr>
          <w:rFonts w:hint="eastAsia" w:ascii="Times New Roman" w:hAnsi="Times New Roman" w:cs="宋体"/>
          <w:sz w:val="24"/>
          <w:szCs w:val="24"/>
          <w:lang w:val="en-US" w:eastAsia="zh-CN"/>
        </w:rPr>
      </w:pPr>
      <w:r>
        <w:rPr>
          <w:rFonts w:hint="eastAsia" w:ascii="Times New Roman" w:hAnsi="Times New Roman" w:cs="宋体"/>
          <w:sz w:val="24"/>
          <w:szCs w:val="24"/>
          <w:lang w:val="en-US" w:eastAsia="zh-CN"/>
        </w:rPr>
        <w:t>本车间的设备选型围绕生产工艺的适配度、系统能耗调控以及加工安全可靠性三条核心主线展开。首先，设备选型必须严格对标日班产3.5吨的中小规模乳品生产特征。均质机、巴氏杀菌机等前处理单元的额定小时流量（t/h），必须与发酵罐组的周转频次及后续自动灌装线的产能步调保持严密咬合，防止出现局部工段产能断档或滞料。鉴于乳品车间频繁进行CIP（原位清洗）的强酸碱腐蚀环境，凡与牛乳或发酵料液直接接触的管阀与设备表面，材质一律强制锁死为食品级不锈钢（304或316L）。</w:t>
      </w:r>
    </w:p>
    <w:p w14:paraId="7DC9B874">
      <w:pPr>
        <w:pStyle w:val="4"/>
        <w:keepNext w:val="0"/>
        <w:keepLines w:val="0"/>
        <w:pageBreakBefore w:val="0"/>
        <w:widowControl w:val="0"/>
        <w:kinsoku/>
        <w:wordWrap/>
        <w:overflowPunct/>
        <w:topLinePunct w:val="0"/>
        <w:autoSpaceDE/>
        <w:autoSpaceDN/>
        <w:bidi w:val="0"/>
        <w:adjustRightInd/>
        <w:snapToGrid/>
        <w:spacing w:before="0" w:after="0" w:line="440" w:lineRule="exact"/>
        <w:textAlignment w:val="auto"/>
        <w:rPr>
          <w:rFonts w:hint="eastAsia" w:ascii="黑体" w:hAnsi="黑体" w:eastAsia="黑体" w:cs="黑体"/>
          <w:b w:val="0"/>
          <w:bCs/>
          <w:sz w:val="24"/>
          <w:szCs w:val="16"/>
          <w:lang w:val="en-US" w:eastAsia="zh-CN"/>
        </w:rPr>
      </w:pPr>
      <w:r>
        <w:rPr>
          <w:rFonts w:hint="eastAsia" w:ascii="黑体" w:hAnsi="黑体" w:eastAsia="黑体" w:cs="黑体"/>
          <w:b w:val="0"/>
          <w:bCs/>
          <w:sz w:val="24"/>
          <w:szCs w:val="16"/>
          <w:lang w:val="en-US" w:eastAsia="zh-CN"/>
        </w:rPr>
        <w:t>2.5.2 设备概述</w:t>
      </w:r>
    </w:p>
    <w:p w14:paraId="7EF7C6A3">
      <w:pPr>
        <w:numPr>
          <w:ilvl w:val="0"/>
          <w:numId w:val="0"/>
        </w:numPr>
        <w:spacing w:line="440" w:lineRule="exact"/>
        <w:ind w:firstLine="480" w:firstLineChars="200"/>
        <w:rPr>
          <w:rFonts w:hint="eastAsia"/>
          <w:lang w:val="en-US" w:eastAsia="zh-CN"/>
        </w:rPr>
      </w:pPr>
      <w:r>
        <w:rPr>
          <w:rFonts w:hint="eastAsia"/>
          <w:lang w:val="en-US" w:eastAsia="zh-CN"/>
        </w:rPr>
        <w:t>依照本车间搅拌型蓝莓酸奶的加工工艺特性，对各核心工段的设备选型方案进行细化论证：</w:t>
      </w:r>
    </w:p>
    <w:p w14:paraId="0A7F7522">
      <w:pPr>
        <w:numPr>
          <w:ilvl w:val="0"/>
          <w:numId w:val="0"/>
        </w:numPr>
        <w:spacing w:line="440" w:lineRule="exact"/>
        <w:ind w:firstLine="480" w:firstLineChars="200"/>
        <w:rPr>
          <w:rFonts w:hint="eastAsia"/>
          <w:lang w:val="en-US" w:eastAsia="zh-CN"/>
        </w:rPr>
      </w:pPr>
      <w:r>
        <w:rPr>
          <w:rFonts w:hint="eastAsia"/>
          <w:lang w:val="en-US" w:eastAsia="zh-CN"/>
        </w:rPr>
        <w:t>在收奶与基料前处理阶段，进厂的合格生鲜乳由卫生级离心乳泵送入双网过滤器脱除杂质，经转子流量计计量后，打入配置有单独制冷夹套的室外不锈钢储奶罐内，维持4</w:t>
      </w:r>
      <w:r>
        <w:rPr>
          <w:rFonts w:hint="default" w:ascii="Times New Roman" w:hAnsi="Times New Roman" w:cs="Times New Roman"/>
          <w:lang w:val="en-US" w:eastAsia="zh-CN"/>
        </w:rPr>
        <w:t>℃</w:t>
      </w:r>
      <w:r>
        <w:rPr>
          <w:rFonts w:hint="eastAsia"/>
          <w:lang w:val="en-US" w:eastAsia="zh-CN"/>
        </w:rPr>
        <w:t>以下暂存。基料的均质与杀菌选用高压均质机与多段组合式板式杀菌机组。料液在18~20 MPa压力下进行双级均质，以打碎脂肪球并防止后期乳清析出。随后，料液进入板式换热器，在90~95</w:t>
      </w:r>
      <w:r>
        <w:rPr>
          <w:rFonts w:hint="default" w:ascii="Times New Roman" w:hAnsi="Times New Roman" w:cs="Times New Roman"/>
          <w:lang w:val="en-US" w:eastAsia="zh-CN"/>
        </w:rPr>
        <w:t>℃</w:t>
      </w:r>
      <w:r>
        <w:rPr>
          <w:rFonts w:hint="eastAsia"/>
          <w:lang w:val="en-US" w:eastAsia="zh-CN"/>
        </w:rPr>
        <w:t>下维持5~10 min的热处理以杀灭杂菌并使乳清蛋白变性，之后逆流冷却至42~43</w:t>
      </w:r>
      <w:r>
        <w:rPr>
          <w:rFonts w:hint="default" w:ascii="Times New Roman" w:hAnsi="Times New Roman" w:cs="Times New Roman"/>
          <w:lang w:val="en-US" w:eastAsia="zh-CN"/>
        </w:rPr>
        <w:t>℃</w:t>
      </w:r>
      <w:r>
        <w:rPr>
          <w:rFonts w:hint="eastAsia"/>
          <w:lang w:val="en-US" w:eastAsia="zh-CN"/>
        </w:rPr>
        <w:t>的接种温度。</w:t>
      </w:r>
    </w:p>
    <w:p w14:paraId="47239312">
      <w:pPr>
        <w:numPr>
          <w:ilvl w:val="0"/>
          <w:numId w:val="0"/>
        </w:numPr>
        <w:spacing w:line="440" w:lineRule="exact"/>
        <w:ind w:firstLine="480" w:firstLineChars="200"/>
        <w:rPr>
          <w:rFonts w:hint="eastAsia"/>
          <w:lang w:val="en-US" w:eastAsia="zh-CN"/>
        </w:rPr>
      </w:pPr>
      <w:r>
        <w:rPr>
          <w:rFonts w:hint="eastAsia"/>
          <w:lang w:val="en-US" w:eastAsia="zh-CN"/>
        </w:rPr>
        <w:t>在发酵与果料准备工段，核心设备为带夹套和可调速搅拌系统的立式不锈钢发酵罐。该设备需通过温控联动阀门稳定发酵温度，并在达到终点时切换为慢速破乳搅拌。对于特色辅料，设计方案放弃了易稀释基质的直接榨汁工艺，明确采用蓝莓果料处理线。蓝莓鲜果经清洗、机械分选后进行温和破碎与加糖调配，随后通过管式连续杀菌机（90~95</w:t>
      </w:r>
      <w:r>
        <w:rPr>
          <w:rFonts w:hint="default" w:ascii="Times New Roman" w:hAnsi="Times New Roman" w:cs="Times New Roman"/>
          <w:lang w:val="en-US" w:eastAsia="zh-CN"/>
        </w:rPr>
        <w:t>℃</w:t>
      </w:r>
      <w:r>
        <w:rPr>
          <w:rFonts w:hint="eastAsia"/>
          <w:lang w:val="en-US" w:eastAsia="zh-CN"/>
        </w:rPr>
        <w:t>，5~10 min）实施无菌化处理，降温后送至专用的混合搅拌罐。在该罐内，发酵破乳后的酸奶基料与无菌果料进行定量在线剪切复合，确保成品色泽与果粒分布均匀。</w:t>
      </w:r>
    </w:p>
    <w:p w14:paraId="20D6492C">
      <w:pPr>
        <w:numPr>
          <w:ilvl w:val="0"/>
          <w:numId w:val="0"/>
        </w:numPr>
        <w:spacing w:line="440" w:lineRule="exact"/>
        <w:ind w:firstLine="480" w:firstLineChars="200"/>
        <w:rPr>
          <w:rFonts w:hint="eastAsia"/>
          <w:lang w:val="en-US" w:eastAsia="zh-CN"/>
        </w:rPr>
      </w:pPr>
      <w:r>
        <w:rPr>
          <w:rFonts w:hint="eastAsia"/>
          <w:lang w:val="en-US" w:eastAsia="zh-CN"/>
        </w:rPr>
        <w:t>在末端灌装与公用辅助工程方面，混合均匀的成品料液由螺杆泵送至全自动瓶装灌装封口一体机。灌装头处于配备高效空气过滤器（HEPA）的洁净罩内，实施定量无菌灌装并由旋盖机自动成型。全厂的卫生屏障依托一套多回路的CIP原位清洗站，可对储罐、发酵设备及输送管线执行“酸洗-碱洗-热水冲洗”的自动化循环清洗。此外，供热锅炉（蒸汽源）、螺杆式空压机（气动阀动力源）、反渗透水处理设备以及提供全过程冷链屏障的冰水制冷机组，共同构成了车间的动力与公用工程支撑体系。</w:t>
      </w:r>
    </w:p>
    <w:p w14:paraId="64AA863A">
      <w:pPr>
        <w:spacing w:line="440" w:lineRule="exact"/>
        <w:ind w:firstLine="480" w:firstLineChars="200"/>
        <w:rPr>
          <w:rFonts w:hint="eastAsia" w:ascii="黑体" w:hAnsi="黑体" w:eastAsia="黑体"/>
          <w:sz w:val="21"/>
          <w:szCs w:val="21"/>
        </w:rPr>
      </w:pPr>
      <w:r>
        <w:rPr>
          <w:rFonts w:hint="eastAsia"/>
          <w:lang w:val="en-US" w:eastAsia="zh-CN"/>
        </w:rPr>
        <w:t>本车间蓝莓酸奶</w:t>
      </w:r>
      <w:r>
        <w:rPr>
          <w:rFonts w:hint="eastAsia"/>
        </w:rPr>
        <w:t>生产</w:t>
      </w:r>
      <w:r>
        <w:rPr>
          <w:rFonts w:hint="eastAsia"/>
          <w:lang w:val="en-US" w:eastAsia="zh-CN"/>
        </w:rPr>
        <w:t>的</w:t>
      </w:r>
      <w:r>
        <w:rPr>
          <w:rFonts w:hint="eastAsia"/>
        </w:rPr>
        <w:t>主要设备选型</w:t>
      </w:r>
      <w:r>
        <w:rPr>
          <w:rFonts w:hint="eastAsia"/>
          <w:lang w:eastAsia="zh-CN"/>
        </w:rPr>
        <w:t>，</w:t>
      </w:r>
      <w:r>
        <w:rPr>
          <w:rFonts w:hint="eastAsia"/>
        </w:rPr>
        <w:t>如下表</w:t>
      </w:r>
      <w:r>
        <w:rPr>
          <w:rFonts w:hint="eastAsia"/>
          <w:lang w:val="en-US" w:eastAsia="zh-CN"/>
        </w:rPr>
        <w:t>8</w:t>
      </w:r>
      <w:r>
        <w:rPr>
          <w:rFonts w:hint="eastAsia"/>
        </w:rPr>
        <w:t>所示：</w:t>
      </w:r>
    </w:p>
    <w:p w14:paraId="73396AC6">
      <w:pPr>
        <w:keepNext w:val="0"/>
        <w:keepLines w:val="0"/>
        <w:pageBreakBefore w:val="0"/>
        <w:widowControl w:val="0"/>
        <w:kinsoku/>
        <w:wordWrap/>
        <w:overflowPunct/>
        <w:topLinePunct w:val="0"/>
        <w:autoSpaceDE/>
        <w:autoSpaceDN/>
        <w:bidi w:val="0"/>
        <w:adjustRightInd/>
        <w:snapToGrid/>
        <w:spacing w:after="5" w:line="440" w:lineRule="exact"/>
        <w:contextualSpacing/>
        <w:jc w:val="center"/>
        <w:textAlignment w:val="auto"/>
        <w:rPr>
          <w:rFonts w:ascii="黑体" w:hAnsi="黑体" w:eastAsia="黑体"/>
          <w:sz w:val="21"/>
          <w:szCs w:val="21"/>
        </w:rPr>
      </w:pPr>
      <w:r>
        <w:rPr>
          <w:rFonts w:hint="eastAsia" w:ascii="黑体" w:hAnsi="黑体" w:eastAsia="黑体"/>
          <w:sz w:val="21"/>
          <w:szCs w:val="21"/>
        </w:rPr>
        <w:t>表</w:t>
      </w:r>
      <w:r>
        <w:rPr>
          <w:rFonts w:hint="eastAsia" w:ascii="黑体" w:hAnsi="黑体" w:eastAsia="黑体"/>
          <w:sz w:val="21"/>
          <w:szCs w:val="21"/>
          <w:lang w:val="en-US" w:eastAsia="zh-CN"/>
        </w:rPr>
        <w:t>8</w:t>
      </w:r>
      <w:r>
        <w:rPr>
          <w:rFonts w:hint="eastAsia" w:ascii="黑体" w:hAnsi="黑体" w:eastAsia="黑体"/>
          <w:sz w:val="21"/>
          <w:szCs w:val="21"/>
        </w:rPr>
        <w:t xml:space="preserve"> 主要设备选型一览表</w:t>
      </w:r>
    </w:p>
    <w:tbl>
      <w:tblPr>
        <w:tblStyle w:val="13"/>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657"/>
        <w:gridCol w:w="1599"/>
        <w:gridCol w:w="1143"/>
        <w:gridCol w:w="1243"/>
        <w:gridCol w:w="1074"/>
        <w:gridCol w:w="1143"/>
        <w:gridCol w:w="1145"/>
      </w:tblGrid>
      <w:tr w14:paraId="2B13202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53" w:hRule="atLeast"/>
          <w:jc w:val="center"/>
        </w:trPr>
        <w:tc>
          <w:tcPr>
            <w:tcW w:w="1663" w:type="dxa"/>
            <w:tcBorders>
              <w:top w:val="single" w:color="auto" w:sz="12" w:space="0"/>
              <w:bottom w:val="single" w:color="auto" w:sz="4" w:space="0"/>
            </w:tcBorders>
            <w:vAlign w:val="center"/>
          </w:tcPr>
          <w:p w14:paraId="7CC2122E">
            <w:pPr>
              <w:spacing w:line="400" w:lineRule="exact"/>
              <w:jc w:val="center"/>
            </w:pPr>
            <w:r>
              <w:rPr>
                <w:rFonts w:hint="eastAsia"/>
                <w:sz w:val="21"/>
              </w:rPr>
              <w:t>设备名称</w:t>
            </w:r>
          </w:p>
        </w:tc>
        <w:tc>
          <w:tcPr>
            <w:tcW w:w="1605" w:type="dxa"/>
            <w:tcBorders>
              <w:top w:val="single" w:color="auto" w:sz="12" w:space="0"/>
              <w:bottom w:val="single" w:color="auto" w:sz="4" w:space="0"/>
            </w:tcBorders>
            <w:vAlign w:val="center"/>
          </w:tcPr>
          <w:p w14:paraId="3C40706A">
            <w:pPr>
              <w:spacing w:line="400" w:lineRule="exact"/>
              <w:jc w:val="center"/>
            </w:pPr>
            <w:r>
              <w:rPr>
                <w:rFonts w:hint="eastAsia"/>
                <w:sz w:val="21"/>
              </w:rPr>
              <w:t>仪器型号</w:t>
            </w:r>
          </w:p>
        </w:tc>
        <w:tc>
          <w:tcPr>
            <w:tcW w:w="1147" w:type="dxa"/>
            <w:tcBorders>
              <w:top w:val="single" w:color="auto" w:sz="12" w:space="0"/>
              <w:bottom w:val="single" w:color="auto" w:sz="4" w:space="0"/>
            </w:tcBorders>
            <w:vAlign w:val="center"/>
          </w:tcPr>
          <w:p w14:paraId="0F25562C">
            <w:pPr>
              <w:spacing w:line="400" w:lineRule="exact"/>
              <w:jc w:val="center"/>
              <w:rPr>
                <w:sz w:val="21"/>
              </w:rPr>
            </w:pPr>
            <w:r>
              <w:rPr>
                <w:rFonts w:hint="eastAsia"/>
                <w:sz w:val="21"/>
              </w:rPr>
              <w:t>功率</w:t>
            </w:r>
            <w:r>
              <w:rPr>
                <w:sz w:val="21"/>
              </w:rPr>
              <w:t xml:space="preserve"> (</w:t>
            </w:r>
            <w:r>
              <w:rPr>
                <w:rFonts w:hint="eastAsia"/>
                <w:sz w:val="21"/>
              </w:rPr>
              <w:t>k</w:t>
            </w:r>
            <w:r>
              <w:rPr>
                <w:sz w:val="21"/>
              </w:rPr>
              <w:t>W</w:t>
            </w:r>
            <w:r>
              <w:rPr>
                <w:rFonts w:hint="eastAsia"/>
                <w:sz w:val="21"/>
              </w:rPr>
              <w:t>/h</w:t>
            </w:r>
            <w:r>
              <w:rPr>
                <w:sz w:val="21"/>
              </w:rPr>
              <w:t>)</w:t>
            </w:r>
          </w:p>
        </w:tc>
        <w:tc>
          <w:tcPr>
            <w:tcW w:w="1247" w:type="dxa"/>
            <w:tcBorders>
              <w:top w:val="single" w:color="auto" w:sz="12" w:space="0"/>
              <w:bottom w:val="single" w:color="auto" w:sz="4" w:space="0"/>
            </w:tcBorders>
            <w:vAlign w:val="center"/>
          </w:tcPr>
          <w:p w14:paraId="26678A49">
            <w:pPr>
              <w:spacing w:line="400" w:lineRule="exact"/>
              <w:jc w:val="center"/>
              <w:rPr>
                <w:sz w:val="21"/>
                <w:szCs w:val="21"/>
              </w:rPr>
            </w:pPr>
            <w:r>
              <w:rPr>
                <w:rFonts w:hint="eastAsia"/>
                <w:sz w:val="21"/>
                <w:szCs w:val="21"/>
              </w:rPr>
              <w:t>产量</w:t>
            </w:r>
          </w:p>
          <w:p w14:paraId="6D30E41D">
            <w:pPr>
              <w:spacing w:line="400" w:lineRule="exact"/>
              <w:jc w:val="center"/>
              <w:rPr>
                <w:sz w:val="21"/>
                <w:szCs w:val="21"/>
              </w:rPr>
            </w:pPr>
            <w:r>
              <w:rPr>
                <w:rFonts w:hint="eastAsia"/>
                <w:sz w:val="21"/>
                <w:szCs w:val="21"/>
              </w:rPr>
              <w:t>（t/h）</w:t>
            </w:r>
          </w:p>
        </w:tc>
        <w:tc>
          <w:tcPr>
            <w:tcW w:w="1077" w:type="dxa"/>
            <w:tcBorders>
              <w:top w:val="single" w:color="auto" w:sz="12" w:space="0"/>
              <w:bottom w:val="single" w:color="auto" w:sz="4" w:space="0"/>
            </w:tcBorders>
            <w:vAlign w:val="center"/>
          </w:tcPr>
          <w:p w14:paraId="07AC2553">
            <w:pPr>
              <w:spacing w:line="400" w:lineRule="exact"/>
              <w:jc w:val="center"/>
            </w:pPr>
            <w:r>
              <w:rPr>
                <w:rFonts w:hint="eastAsia"/>
                <w:sz w:val="21"/>
              </w:rPr>
              <w:t>数量(台)</w:t>
            </w:r>
          </w:p>
        </w:tc>
        <w:tc>
          <w:tcPr>
            <w:tcW w:w="1147" w:type="dxa"/>
            <w:tcBorders>
              <w:top w:val="single" w:color="auto" w:sz="12" w:space="0"/>
              <w:bottom w:val="single" w:color="auto" w:sz="4" w:space="0"/>
            </w:tcBorders>
            <w:vAlign w:val="center"/>
          </w:tcPr>
          <w:p w14:paraId="72208D22">
            <w:pPr>
              <w:spacing w:line="400" w:lineRule="exact"/>
              <w:jc w:val="center"/>
              <w:rPr>
                <w:sz w:val="21"/>
              </w:rPr>
            </w:pPr>
            <w:r>
              <w:rPr>
                <w:rFonts w:hint="eastAsia"/>
                <w:sz w:val="21"/>
              </w:rPr>
              <w:t>单价</w:t>
            </w:r>
          </w:p>
          <w:p w14:paraId="65D34317">
            <w:pPr>
              <w:spacing w:line="400" w:lineRule="exact"/>
              <w:jc w:val="center"/>
              <w:rPr>
                <w:color w:val="C00000"/>
              </w:rPr>
            </w:pPr>
            <w:r>
              <w:rPr>
                <w:rFonts w:hint="eastAsia"/>
                <w:sz w:val="21"/>
              </w:rPr>
              <w:t>(万)</w:t>
            </w:r>
          </w:p>
        </w:tc>
        <w:tc>
          <w:tcPr>
            <w:tcW w:w="1148" w:type="dxa"/>
            <w:tcBorders>
              <w:top w:val="single" w:color="auto" w:sz="12" w:space="0"/>
              <w:bottom w:val="single" w:color="auto" w:sz="4" w:space="0"/>
            </w:tcBorders>
            <w:vAlign w:val="center"/>
          </w:tcPr>
          <w:p w14:paraId="74C1BF5D">
            <w:pPr>
              <w:spacing w:line="400" w:lineRule="exact"/>
              <w:jc w:val="center"/>
              <w:rPr>
                <w:sz w:val="21"/>
              </w:rPr>
            </w:pPr>
            <w:r>
              <w:rPr>
                <w:rFonts w:hint="eastAsia"/>
                <w:sz w:val="21"/>
              </w:rPr>
              <w:t>总价</w:t>
            </w:r>
          </w:p>
          <w:p w14:paraId="47D75636">
            <w:pPr>
              <w:spacing w:line="400" w:lineRule="exact"/>
              <w:jc w:val="center"/>
              <w:rPr>
                <w:color w:val="C00000"/>
              </w:rPr>
            </w:pPr>
            <w:r>
              <w:rPr>
                <w:rFonts w:hint="eastAsia"/>
                <w:sz w:val="21"/>
              </w:rPr>
              <w:t>(万)</w:t>
            </w:r>
          </w:p>
        </w:tc>
      </w:tr>
      <w:tr w14:paraId="75CC363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6" w:hRule="atLeast"/>
          <w:jc w:val="center"/>
        </w:trPr>
        <w:tc>
          <w:tcPr>
            <w:tcW w:w="1663" w:type="dxa"/>
            <w:tcBorders>
              <w:top w:val="single" w:color="auto" w:sz="4" w:space="0"/>
            </w:tcBorders>
            <w:vAlign w:val="center"/>
          </w:tcPr>
          <w:p w14:paraId="17C60790">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室外储奶罐</w:t>
            </w:r>
          </w:p>
        </w:tc>
        <w:tc>
          <w:tcPr>
            <w:tcW w:w="1605" w:type="dxa"/>
            <w:tcBorders>
              <w:top w:val="single" w:color="auto" w:sz="4" w:space="0"/>
            </w:tcBorders>
            <w:vAlign w:val="center"/>
          </w:tcPr>
          <w:p w14:paraId="231CCF0B">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WNG-30</w:t>
            </w:r>
          </w:p>
        </w:tc>
        <w:tc>
          <w:tcPr>
            <w:tcW w:w="1147" w:type="dxa"/>
            <w:tcBorders>
              <w:top w:val="single" w:color="auto" w:sz="4" w:space="0"/>
            </w:tcBorders>
            <w:vAlign w:val="center"/>
          </w:tcPr>
          <w:p w14:paraId="233FA786">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5.5</w:t>
            </w:r>
          </w:p>
        </w:tc>
        <w:tc>
          <w:tcPr>
            <w:tcW w:w="1247" w:type="dxa"/>
            <w:tcBorders>
              <w:top w:val="single" w:color="auto" w:sz="4" w:space="0"/>
            </w:tcBorders>
            <w:vAlign w:val="center"/>
          </w:tcPr>
          <w:p w14:paraId="5C0A80F1">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30m</w:t>
            </w:r>
            <w:r>
              <w:rPr>
                <w:rFonts w:hint="eastAsia"/>
                <w:color w:val="000000"/>
                <w:sz w:val="21"/>
                <w:szCs w:val="21"/>
                <w:vertAlign w:val="superscript"/>
                <w:lang w:val="en-US" w:eastAsia="zh-CN"/>
              </w:rPr>
              <w:t>3</w:t>
            </w:r>
          </w:p>
        </w:tc>
        <w:tc>
          <w:tcPr>
            <w:tcW w:w="1077" w:type="dxa"/>
            <w:tcBorders>
              <w:top w:val="single" w:color="auto" w:sz="4" w:space="0"/>
            </w:tcBorders>
            <w:vAlign w:val="center"/>
          </w:tcPr>
          <w:p w14:paraId="1A017F69">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2</w:t>
            </w:r>
          </w:p>
        </w:tc>
        <w:tc>
          <w:tcPr>
            <w:tcW w:w="1147" w:type="dxa"/>
            <w:tcBorders>
              <w:top w:val="single" w:color="auto" w:sz="4" w:space="0"/>
            </w:tcBorders>
            <w:vAlign w:val="center"/>
          </w:tcPr>
          <w:p w14:paraId="46819B29">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12.0</w:t>
            </w:r>
          </w:p>
        </w:tc>
        <w:tc>
          <w:tcPr>
            <w:tcW w:w="1148" w:type="dxa"/>
            <w:tcBorders>
              <w:top w:val="single" w:color="auto" w:sz="4" w:space="0"/>
            </w:tcBorders>
            <w:vAlign w:val="center"/>
          </w:tcPr>
          <w:p w14:paraId="752A60B0">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24.0</w:t>
            </w:r>
          </w:p>
        </w:tc>
      </w:tr>
      <w:tr w14:paraId="29F224E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53" w:hRule="atLeast"/>
          <w:jc w:val="center"/>
        </w:trPr>
        <w:tc>
          <w:tcPr>
            <w:tcW w:w="1663" w:type="dxa"/>
            <w:vAlign w:val="center"/>
          </w:tcPr>
          <w:p w14:paraId="364A07E6">
            <w:pPr>
              <w:spacing w:line="400" w:lineRule="exact"/>
              <w:jc w:val="center"/>
              <w:rPr>
                <w:color w:val="000000"/>
                <w:sz w:val="21"/>
                <w:szCs w:val="21"/>
              </w:rPr>
            </w:pPr>
            <w:r>
              <w:rPr>
                <w:rFonts w:hint="eastAsia"/>
                <w:color w:val="000000"/>
                <w:sz w:val="21"/>
                <w:szCs w:val="21"/>
              </w:rPr>
              <w:t>高压均质机</w:t>
            </w:r>
          </w:p>
        </w:tc>
        <w:tc>
          <w:tcPr>
            <w:tcW w:w="1605" w:type="dxa"/>
            <w:vAlign w:val="center"/>
          </w:tcPr>
          <w:p w14:paraId="511DC384">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GJJ-0.8/100</w:t>
            </w:r>
          </w:p>
        </w:tc>
        <w:tc>
          <w:tcPr>
            <w:tcW w:w="1147" w:type="dxa"/>
            <w:vAlign w:val="center"/>
          </w:tcPr>
          <w:p w14:paraId="7DE28B4C">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7.0</w:t>
            </w:r>
          </w:p>
        </w:tc>
        <w:tc>
          <w:tcPr>
            <w:tcW w:w="1247" w:type="dxa"/>
            <w:vAlign w:val="center"/>
          </w:tcPr>
          <w:p w14:paraId="7706D579">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0.8</w:t>
            </w:r>
          </w:p>
        </w:tc>
        <w:tc>
          <w:tcPr>
            <w:tcW w:w="1077" w:type="dxa"/>
            <w:vAlign w:val="center"/>
          </w:tcPr>
          <w:p w14:paraId="5C386E54">
            <w:pPr>
              <w:spacing w:line="400" w:lineRule="exact"/>
              <w:jc w:val="center"/>
              <w:rPr>
                <w:color w:val="000000"/>
                <w:sz w:val="21"/>
                <w:szCs w:val="21"/>
              </w:rPr>
            </w:pPr>
            <w:r>
              <w:rPr>
                <w:color w:val="000000"/>
                <w:sz w:val="21"/>
                <w:szCs w:val="21"/>
              </w:rPr>
              <w:t>1</w:t>
            </w:r>
          </w:p>
        </w:tc>
        <w:tc>
          <w:tcPr>
            <w:tcW w:w="1147" w:type="dxa"/>
            <w:vAlign w:val="center"/>
          </w:tcPr>
          <w:p w14:paraId="7BED7197">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9.85</w:t>
            </w:r>
          </w:p>
        </w:tc>
        <w:tc>
          <w:tcPr>
            <w:tcW w:w="1148" w:type="dxa"/>
            <w:vAlign w:val="center"/>
          </w:tcPr>
          <w:p w14:paraId="5F2BAF54">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9.85</w:t>
            </w:r>
          </w:p>
        </w:tc>
      </w:tr>
      <w:tr w14:paraId="30D5B8D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6" w:hRule="atLeast"/>
          <w:jc w:val="center"/>
        </w:trPr>
        <w:tc>
          <w:tcPr>
            <w:tcW w:w="1663" w:type="dxa"/>
            <w:vAlign w:val="center"/>
          </w:tcPr>
          <w:p w14:paraId="497F51CB">
            <w:pPr>
              <w:spacing w:line="400" w:lineRule="exact"/>
              <w:jc w:val="center"/>
              <w:rPr>
                <w:color w:val="000000"/>
                <w:sz w:val="21"/>
                <w:szCs w:val="21"/>
              </w:rPr>
            </w:pPr>
            <w:r>
              <w:rPr>
                <w:rFonts w:hint="eastAsia"/>
                <w:color w:val="000000"/>
                <w:sz w:val="21"/>
                <w:szCs w:val="21"/>
                <w:lang w:val="en-US" w:eastAsia="zh-CN"/>
              </w:rPr>
              <w:t>巴氏杀菌机</w:t>
            </w:r>
          </w:p>
        </w:tc>
        <w:tc>
          <w:tcPr>
            <w:tcW w:w="1605" w:type="dxa"/>
            <w:vAlign w:val="center"/>
          </w:tcPr>
          <w:p w14:paraId="3471AD57">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BR0.8</w:t>
            </w:r>
          </w:p>
        </w:tc>
        <w:tc>
          <w:tcPr>
            <w:tcW w:w="1147" w:type="dxa"/>
            <w:vAlign w:val="center"/>
          </w:tcPr>
          <w:p w14:paraId="0813BF38">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3.0</w:t>
            </w:r>
          </w:p>
        </w:tc>
        <w:tc>
          <w:tcPr>
            <w:tcW w:w="1247" w:type="dxa"/>
            <w:vAlign w:val="center"/>
          </w:tcPr>
          <w:p w14:paraId="789B8E4C">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0.8</w:t>
            </w:r>
          </w:p>
        </w:tc>
        <w:tc>
          <w:tcPr>
            <w:tcW w:w="1077" w:type="dxa"/>
            <w:vAlign w:val="center"/>
          </w:tcPr>
          <w:p w14:paraId="02AEFA57">
            <w:pPr>
              <w:spacing w:line="400" w:lineRule="exact"/>
              <w:jc w:val="center"/>
              <w:rPr>
                <w:color w:val="000000"/>
                <w:sz w:val="21"/>
                <w:szCs w:val="21"/>
              </w:rPr>
            </w:pPr>
            <w:r>
              <w:rPr>
                <w:color w:val="000000"/>
                <w:sz w:val="21"/>
                <w:szCs w:val="21"/>
              </w:rPr>
              <w:t>1</w:t>
            </w:r>
          </w:p>
        </w:tc>
        <w:tc>
          <w:tcPr>
            <w:tcW w:w="1147" w:type="dxa"/>
            <w:vAlign w:val="center"/>
          </w:tcPr>
          <w:p w14:paraId="0DC6917B">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8.5</w:t>
            </w:r>
          </w:p>
        </w:tc>
        <w:tc>
          <w:tcPr>
            <w:tcW w:w="1148" w:type="dxa"/>
            <w:vAlign w:val="center"/>
          </w:tcPr>
          <w:p w14:paraId="15C7E62B">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8.5</w:t>
            </w:r>
          </w:p>
        </w:tc>
      </w:tr>
      <w:tr w14:paraId="122F9D9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53" w:hRule="atLeast"/>
          <w:jc w:val="center"/>
        </w:trPr>
        <w:tc>
          <w:tcPr>
            <w:tcW w:w="1663" w:type="dxa"/>
            <w:vAlign w:val="center"/>
          </w:tcPr>
          <w:p w14:paraId="1221EDCD">
            <w:pPr>
              <w:spacing w:line="400" w:lineRule="exact"/>
              <w:jc w:val="center"/>
              <w:rPr>
                <w:rFonts w:hint="eastAsia" w:eastAsia="宋体"/>
                <w:color w:val="000000"/>
                <w:sz w:val="21"/>
                <w:szCs w:val="21"/>
                <w:lang w:val="en-US" w:eastAsia="zh-CN"/>
              </w:rPr>
            </w:pPr>
            <w:r>
              <w:rPr>
                <w:rFonts w:hint="eastAsia"/>
                <w:color w:val="000000"/>
                <w:sz w:val="21"/>
                <w:szCs w:val="21"/>
                <w:lang w:val="en-US" w:eastAsia="zh-CN"/>
              </w:rPr>
              <w:t>发酵罐</w:t>
            </w:r>
          </w:p>
        </w:tc>
        <w:tc>
          <w:tcPr>
            <w:tcW w:w="1605" w:type="dxa"/>
            <w:vAlign w:val="center"/>
          </w:tcPr>
          <w:p w14:paraId="3AAC7A16">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FXG-3</w:t>
            </w:r>
          </w:p>
        </w:tc>
        <w:tc>
          <w:tcPr>
            <w:tcW w:w="1147" w:type="dxa"/>
            <w:vAlign w:val="center"/>
          </w:tcPr>
          <w:p w14:paraId="05D462B5">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4.0</w:t>
            </w:r>
          </w:p>
        </w:tc>
        <w:tc>
          <w:tcPr>
            <w:tcW w:w="1247" w:type="dxa"/>
            <w:vAlign w:val="center"/>
          </w:tcPr>
          <w:p w14:paraId="3FDB5C85">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3m</w:t>
            </w:r>
            <w:r>
              <w:rPr>
                <w:rFonts w:hint="eastAsia"/>
                <w:color w:val="000000"/>
                <w:sz w:val="21"/>
                <w:szCs w:val="21"/>
                <w:vertAlign w:val="superscript"/>
                <w:lang w:val="en-US" w:eastAsia="zh-CN"/>
              </w:rPr>
              <w:t>3</w:t>
            </w:r>
          </w:p>
        </w:tc>
        <w:tc>
          <w:tcPr>
            <w:tcW w:w="1077" w:type="dxa"/>
            <w:vAlign w:val="center"/>
          </w:tcPr>
          <w:p w14:paraId="5D793EF2">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3</w:t>
            </w:r>
          </w:p>
        </w:tc>
        <w:tc>
          <w:tcPr>
            <w:tcW w:w="1147" w:type="dxa"/>
            <w:vAlign w:val="center"/>
          </w:tcPr>
          <w:p w14:paraId="0F70A195">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6.0</w:t>
            </w:r>
          </w:p>
        </w:tc>
        <w:tc>
          <w:tcPr>
            <w:tcW w:w="1148" w:type="dxa"/>
            <w:vAlign w:val="center"/>
          </w:tcPr>
          <w:p w14:paraId="6EF39888">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18.0</w:t>
            </w:r>
          </w:p>
        </w:tc>
      </w:tr>
      <w:tr w14:paraId="5E0D92D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53" w:hRule="atLeast"/>
          <w:jc w:val="center"/>
        </w:trPr>
        <w:tc>
          <w:tcPr>
            <w:tcW w:w="1663" w:type="dxa"/>
            <w:vAlign w:val="center"/>
          </w:tcPr>
          <w:p w14:paraId="47BD207D">
            <w:pPr>
              <w:spacing w:line="400" w:lineRule="exact"/>
              <w:jc w:val="center"/>
              <w:rPr>
                <w:rFonts w:hint="eastAsia" w:eastAsia="宋体"/>
                <w:lang w:eastAsia="zh-CN"/>
              </w:rPr>
            </w:pPr>
            <w:r>
              <w:rPr>
                <w:rFonts w:hint="eastAsia"/>
                <w:color w:val="000000"/>
                <w:sz w:val="21"/>
                <w:szCs w:val="21"/>
                <w:lang w:val="en-US" w:eastAsia="zh-CN"/>
              </w:rPr>
              <w:t>蓝莓清洗机</w:t>
            </w:r>
          </w:p>
        </w:tc>
        <w:tc>
          <w:tcPr>
            <w:tcW w:w="1605" w:type="dxa"/>
            <w:vAlign w:val="center"/>
          </w:tcPr>
          <w:p w14:paraId="3D944090">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QXG-1000</w:t>
            </w:r>
          </w:p>
        </w:tc>
        <w:tc>
          <w:tcPr>
            <w:tcW w:w="1147" w:type="dxa"/>
            <w:vAlign w:val="center"/>
          </w:tcPr>
          <w:p w14:paraId="7B7DB664">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2.2</w:t>
            </w:r>
          </w:p>
        </w:tc>
        <w:tc>
          <w:tcPr>
            <w:tcW w:w="1247" w:type="dxa"/>
            <w:vAlign w:val="center"/>
          </w:tcPr>
          <w:p w14:paraId="20CB119E">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1.0</w:t>
            </w:r>
          </w:p>
        </w:tc>
        <w:tc>
          <w:tcPr>
            <w:tcW w:w="1077" w:type="dxa"/>
            <w:vAlign w:val="center"/>
          </w:tcPr>
          <w:p w14:paraId="296F9478">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1</w:t>
            </w:r>
          </w:p>
        </w:tc>
        <w:tc>
          <w:tcPr>
            <w:tcW w:w="1147" w:type="dxa"/>
            <w:vAlign w:val="center"/>
          </w:tcPr>
          <w:p w14:paraId="389F90AB">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3.5</w:t>
            </w:r>
          </w:p>
        </w:tc>
        <w:tc>
          <w:tcPr>
            <w:tcW w:w="1148" w:type="dxa"/>
            <w:vAlign w:val="center"/>
          </w:tcPr>
          <w:p w14:paraId="5C7DB820">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3.5</w:t>
            </w:r>
          </w:p>
        </w:tc>
      </w:tr>
      <w:tr w14:paraId="0DF3E39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6" w:hRule="atLeast"/>
          <w:jc w:val="center"/>
        </w:trPr>
        <w:tc>
          <w:tcPr>
            <w:tcW w:w="1663" w:type="dxa"/>
            <w:shd w:val="clear" w:color="auto" w:fill="auto"/>
            <w:vAlign w:val="center"/>
          </w:tcPr>
          <w:p w14:paraId="1FE2EA58">
            <w:pPr>
              <w:spacing w:line="400" w:lineRule="exact"/>
              <w:jc w:val="center"/>
              <w:rPr>
                <w:rFonts w:hint="default" w:ascii="Times New Roman" w:hAnsi="Times New Roman" w:eastAsia="宋体" w:cs="Times New Roman"/>
                <w:sz w:val="24"/>
                <w:lang w:val="en-US" w:eastAsia="zh-CN" w:bidi="ar-SA"/>
              </w:rPr>
            </w:pPr>
            <w:r>
              <w:rPr>
                <w:rFonts w:hint="eastAsia" w:cs="Times New Roman"/>
                <w:sz w:val="24"/>
                <w:lang w:val="en-US" w:eastAsia="zh-CN" w:bidi="ar-SA"/>
              </w:rPr>
              <w:t>榨汁机</w:t>
            </w:r>
          </w:p>
        </w:tc>
        <w:tc>
          <w:tcPr>
            <w:tcW w:w="1605" w:type="dxa"/>
            <w:shd w:val="clear" w:color="auto" w:fill="auto"/>
            <w:vAlign w:val="center"/>
          </w:tcPr>
          <w:p w14:paraId="3326CDF3">
            <w:pPr>
              <w:spacing w:line="400" w:lineRule="exact"/>
              <w:jc w:val="center"/>
              <w:rPr>
                <w:rFonts w:hint="default" w:ascii="Times New Roman" w:hAnsi="Times New Roman" w:eastAsia="宋体" w:cs="Times New Roman"/>
                <w:color w:val="000000"/>
                <w:sz w:val="21"/>
                <w:szCs w:val="21"/>
                <w:lang w:val="en-US" w:eastAsia="zh-CN" w:bidi="ar-SA"/>
              </w:rPr>
            </w:pPr>
            <w:r>
              <w:rPr>
                <w:rFonts w:hint="eastAsia"/>
                <w:color w:val="000000"/>
                <w:sz w:val="21"/>
                <w:szCs w:val="21"/>
                <w:lang w:val="en-US" w:eastAsia="zh-CN"/>
              </w:rPr>
              <w:t>ZZJ-500</w:t>
            </w:r>
          </w:p>
        </w:tc>
        <w:tc>
          <w:tcPr>
            <w:tcW w:w="1147" w:type="dxa"/>
            <w:shd w:val="clear" w:color="auto" w:fill="auto"/>
            <w:vAlign w:val="center"/>
          </w:tcPr>
          <w:p w14:paraId="2B1EE140">
            <w:pPr>
              <w:spacing w:line="400" w:lineRule="exact"/>
              <w:jc w:val="center"/>
              <w:rPr>
                <w:rFonts w:hint="default" w:ascii="Times New Roman" w:hAnsi="Times New Roman" w:eastAsia="宋体" w:cs="Times New Roman"/>
                <w:color w:val="000000"/>
                <w:sz w:val="21"/>
                <w:szCs w:val="21"/>
                <w:lang w:val="en-US" w:eastAsia="zh-CN" w:bidi="ar-SA"/>
              </w:rPr>
            </w:pPr>
            <w:r>
              <w:rPr>
                <w:rFonts w:hint="eastAsia" w:cs="Times New Roman"/>
                <w:color w:val="000000"/>
                <w:sz w:val="21"/>
                <w:szCs w:val="21"/>
                <w:lang w:val="en-US" w:eastAsia="zh-CN" w:bidi="ar-SA"/>
              </w:rPr>
              <w:t>3.0</w:t>
            </w:r>
          </w:p>
        </w:tc>
        <w:tc>
          <w:tcPr>
            <w:tcW w:w="1247" w:type="dxa"/>
            <w:shd w:val="clear" w:color="auto" w:fill="auto"/>
            <w:vAlign w:val="center"/>
          </w:tcPr>
          <w:p w14:paraId="15B0410B">
            <w:pPr>
              <w:spacing w:line="400" w:lineRule="exact"/>
              <w:jc w:val="center"/>
              <w:rPr>
                <w:rFonts w:hint="default" w:ascii="Times New Roman" w:hAnsi="Times New Roman" w:eastAsia="宋体" w:cs="Times New Roman"/>
                <w:color w:val="000000"/>
                <w:sz w:val="21"/>
                <w:szCs w:val="21"/>
                <w:lang w:val="en-US" w:eastAsia="zh-CN" w:bidi="ar-SA"/>
              </w:rPr>
            </w:pPr>
            <w:r>
              <w:rPr>
                <w:rFonts w:hint="eastAsia"/>
                <w:color w:val="000000"/>
                <w:sz w:val="21"/>
                <w:szCs w:val="21"/>
                <w:lang w:val="en-US" w:eastAsia="zh-CN"/>
              </w:rPr>
              <w:t>0.5</w:t>
            </w:r>
          </w:p>
        </w:tc>
        <w:tc>
          <w:tcPr>
            <w:tcW w:w="1077" w:type="dxa"/>
            <w:shd w:val="clear" w:color="auto" w:fill="auto"/>
            <w:vAlign w:val="center"/>
          </w:tcPr>
          <w:p w14:paraId="0DD6DB85">
            <w:pPr>
              <w:spacing w:line="400" w:lineRule="exact"/>
              <w:jc w:val="center"/>
              <w:rPr>
                <w:rFonts w:hint="default" w:ascii="Times New Roman" w:hAnsi="Times New Roman" w:eastAsia="宋体" w:cs="Times New Roman"/>
                <w:color w:val="000000"/>
                <w:sz w:val="21"/>
                <w:szCs w:val="21"/>
                <w:lang w:val="en-US" w:eastAsia="zh-CN" w:bidi="ar-SA"/>
              </w:rPr>
            </w:pPr>
            <w:r>
              <w:rPr>
                <w:rFonts w:hint="eastAsia" w:cs="Times New Roman"/>
                <w:color w:val="000000"/>
                <w:sz w:val="21"/>
                <w:szCs w:val="21"/>
                <w:lang w:val="en-US" w:eastAsia="zh-CN" w:bidi="ar-SA"/>
              </w:rPr>
              <w:t>1</w:t>
            </w:r>
          </w:p>
        </w:tc>
        <w:tc>
          <w:tcPr>
            <w:tcW w:w="1147" w:type="dxa"/>
            <w:shd w:val="clear" w:color="auto" w:fill="auto"/>
            <w:vAlign w:val="center"/>
          </w:tcPr>
          <w:p w14:paraId="7ADF406C">
            <w:pPr>
              <w:spacing w:line="400" w:lineRule="exact"/>
              <w:jc w:val="center"/>
              <w:rPr>
                <w:rFonts w:hint="default" w:ascii="Times New Roman" w:hAnsi="Times New Roman" w:eastAsia="宋体" w:cs="Times New Roman"/>
                <w:color w:val="000000"/>
                <w:sz w:val="21"/>
                <w:szCs w:val="21"/>
                <w:lang w:val="en-US" w:eastAsia="zh-CN" w:bidi="ar-SA"/>
              </w:rPr>
            </w:pPr>
            <w:r>
              <w:rPr>
                <w:rFonts w:hint="eastAsia" w:cs="Times New Roman"/>
                <w:color w:val="000000"/>
                <w:sz w:val="21"/>
                <w:szCs w:val="21"/>
                <w:lang w:val="en-US" w:eastAsia="zh-CN" w:bidi="ar-SA"/>
              </w:rPr>
              <w:t>2.8</w:t>
            </w:r>
          </w:p>
        </w:tc>
        <w:tc>
          <w:tcPr>
            <w:tcW w:w="1148" w:type="dxa"/>
            <w:shd w:val="clear" w:color="auto" w:fill="auto"/>
            <w:vAlign w:val="center"/>
          </w:tcPr>
          <w:p w14:paraId="191D219A">
            <w:pPr>
              <w:spacing w:line="400" w:lineRule="exact"/>
              <w:jc w:val="center"/>
              <w:rPr>
                <w:rFonts w:hint="default" w:ascii="Times New Roman" w:hAnsi="Times New Roman" w:eastAsia="宋体" w:cs="Times New Roman"/>
                <w:color w:val="000000"/>
                <w:sz w:val="21"/>
                <w:szCs w:val="21"/>
                <w:lang w:val="en-US" w:eastAsia="zh-CN" w:bidi="ar-SA"/>
              </w:rPr>
            </w:pPr>
            <w:r>
              <w:rPr>
                <w:rFonts w:hint="eastAsia" w:cs="Times New Roman"/>
                <w:color w:val="000000"/>
                <w:sz w:val="21"/>
                <w:szCs w:val="21"/>
                <w:lang w:val="en-US" w:eastAsia="zh-CN" w:bidi="ar-SA"/>
              </w:rPr>
              <w:t>2.8</w:t>
            </w:r>
          </w:p>
        </w:tc>
      </w:tr>
      <w:tr w14:paraId="1D33A86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6" w:hRule="atLeast"/>
          <w:jc w:val="center"/>
        </w:trPr>
        <w:tc>
          <w:tcPr>
            <w:tcW w:w="1663" w:type="dxa"/>
            <w:vAlign w:val="center"/>
          </w:tcPr>
          <w:p w14:paraId="49C64B0B">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杀菌锅</w:t>
            </w:r>
          </w:p>
        </w:tc>
        <w:tc>
          <w:tcPr>
            <w:tcW w:w="1605" w:type="dxa"/>
            <w:vAlign w:val="center"/>
          </w:tcPr>
          <w:p w14:paraId="5739CD25">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SJG-500</w:t>
            </w:r>
          </w:p>
        </w:tc>
        <w:tc>
          <w:tcPr>
            <w:tcW w:w="1147" w:type="dxa"/>
            <w:vAlign w:val="center"/>
          </w:tcPr>
          <w:p w14:paraId="5F7FF0B6">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1.5</w:t>
            </w:r>
          </w:p>
        </w:tc>
        <w:tc>
          <w:tcPr>
            <w:tcW w:w="1247" w:type="dxa"/>
            <w:vAlign w:val="center"/>
          </w:tcPr>
          <w:p w14:paraId="4A426203">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0.5</w:t>
            </w:r>
          </w:p>
        </w:tc>
        <w:tc>
          <w:tcPr>
            <w:tcW w:w="1077" w:type="dxa"/>
            <w:vAlign w:val="center"/>
          </w:tcPr>
          <w:p w14:paraId="6FB6FC81">
            <w:pPr>
              <w:spacing w:line="400" w:lineRule="exact"/>
              <w:jc w:val="center"/>
              <w:rPr>
                <w:rFonts w:hint="eastAsia" w:eastAsia="宋体"/>
                <w:color w:val="000000"/>
                <w:sz w:val="21"/>
                <w:szCs w:val="21"/>
                <w:lang w:val="en-US" w:eastAsia="zh-CN"/>
              </w:rPr>
            </w:pPr>
            <w:r>
              <w:rPr>
                <w:rFonts w:hint="eastAsia"/>
                <w:color w:val="000000"/>
                <w:sz w:val="21"/>
                <w:szCs w:val="21"/>
                <w:lang w:val="en-US" w:eastAsia="zh-CN"/>
              </w:rPr>
              <w:t>1</w:t>
            </w:r>
          </w:p>
        </w:tc>
        <w:tc>
          <w:tcPr>
            <w:tcW w:w="1147" w:type="dxa"/>
            <w:vAlign w:val="center"/>
          </w:tcPr>
          <w:p w14:paraId="5A01E4E3">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2.5</w:t>
            </w:r>
          </w:p>
        </w:tc>
        <w:tc>
          <w:tcPr>
            <w:tcW w:w="1148" w:type="dxa"/>
            <w:vAlign w:val="center"/>
          </w:tcPr>
          <w:p w14:paraId="15B6B468">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2.5</w:t>
            </w:r>
          </w:p>
        </w:tc>
      </w:tr>
      <w:tr w14:paraId="44C00F4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53" w:hRule="atLeast"/>
          <w:jc w:val="center"/>
        </w:trPr>
        <w:tc>
          <w:tcPr>
            <w:tcW w:w="1663" w:type="dxa"/>
            <w:vAlign w:val="center"/>
          </w:tcPr>
          <w:p w14:paraId="506CDFCC">
            <w:pPr>
              <w:spacing w:line="400" w:lineRule="exact"/>
              <w:jc w:val="center"/>
              <w:rPr>
                <w:rFonts w:hint="default" w:eastAsia="宋体"/>
                <w:lang w:val="en-US" w:eastAsia="zh-CN"/>
              </w:rPr>
            </w:pPr>
            <w:r>
              <w:rPr>
                <w:rFonts w:hint="eastAsia"/>
                <w:sz w:val="21"/>
                <w:szCs w:val="16"/>
                <w:lang w:val="en-US" w:eastAsia="zh-CN"/>
              </w:rPr>
              <w:t>混合搅拌罐</w:t>
            </w:r>
          </w:p>
        </w:tc>
        <w:tc>
          <w:tcPr>
            <w:tcW w:w="1605" w:type="dxa"/>
            <w:vAlign w:val="center"/>
          </w:tcPr>
          <w:p w14:paraId="7BD277F0">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THG-3</w:t>
            </w:r>
          </w:p>
        </w:tc>
        <w:tc>
          <w:tcPr>
            <w:tcW w:w="1147" w:type="dxa"/>
            <w:vAlign w:val="center"/>
          </w:tcPr>
          <w:p w14:paraId="5450226E">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4.5</w:t>
            </w:r>
          </w:p>
        </w:tc>
        <w:tc>
          <w:tcPr>
            <w:tcW w:w="1247" w:type="dxa"/>
            <w:vAlign w:val="center"/>
          </w:tcPr>
          <w:p w14:paraId="2145B3B3">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3m</w:t>
            </w:r>
            <w:r>
              <w:rPr>
                <w:rFonts w:hint="eastAsia"/>
                <w:color w:val="000000"/>
                <w:sz w:val="21"/>
                <w:szCs w:val="21"/>
                <w:vertAlign w:val="superscript"/>
                <w:lang w:val="en-US" w:eastAsia="zh-CN"/>
              </w:rPr>
              <w:t>3</w:t>
            </w:r>
          </w:p>
        </w:tc>
        <w:tc>
          <w:tcPr>
            <w:tcW w:w="1077" w:type="dxa"/>
            <w:vAlign w:val="center"/>
          </w:tcPr>
          <w:p w14:paraId="0A0B966C">
            <w:pPr>
              <w:spacing w:line="400" w:lineRule="exact"/>
              <w:jc w:val="center"/>
              <w:rPr>
                <w:color w:val="000000"/>
                <w:sz w:val="21"/>
                <w:szCs w:val="21"/>
              </w:rPr>
            </w:pPr>
            <w:r>
              <w:rPr>
                <w:color w:val="000000"/>
                <w:sz w:val="21"/>
                <w:szCs w:val="21"/>
              </w:rPr>
              <w:t>1</w:t>
            </w:r>
          </w:p>
        </w:tc>
        <w:tc>
          <w:tcPr>
            <w:tcW w:w="1147" w:type="dxa"/>
            <w:vAlign w:val="center"/>
          </w:tcPr>
          <w:p w14:paraId="79967024">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5.0</w:t>
            </w:r>
          </w:p>
        </w:tc>
        <w:tc>
          <w:tcPr>
            <w:tcW w:w="1148" w:type="dxa"/>
            <w:vAlign w:val="center"/>
          </w:tcPr>
          <w:p w14:paraId="1B591D27">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5.0</w:t>
            </w:r>
          </w:p>
        </w:tc>
      </w:tr>
      <w:tr w14:paraId="0A7F56C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6" w:hRule="atLeast"/>
          <w:jc w:val="center"/>
        </w:trPr>
        <w:tc>
          <w:tcPr>
            <w:tcW w:w="1663" w:type="dxa"/>
            <w:vAlign w:val="center"/>
          </w:tcPr>
          <w:p w14:paraId="1715D8ED">
            <w:pPr>
              <w:spacing w:line="400" w:lineRule="exact"/>
              <w:jc w:val="center"/>
            </w:pPr>
            <w:r>
              <w:rPr>
                <w:rFonts w:hint="eastAsia"/>
                <w:color w:val="000000"/>
                <w:sz w:val="21"/>
                <w:szCs w:val="21"/>
                <w:lang w:val="en-US" w:eastAsia="zh-CN"/>
              </w:rPr>
              <w:t>瓶装</w:t>
            </w:r>
            <w:r>
              <w:rPr>
                <w:rFonts w:hint="eastAsia"/>
                <w:color w:val="000000"/>
                <w:sz w:val="21"/>
                <w:szCs w:val="21"/>
              </w:rPr>
              <w:t>灌装机</w:t>
            </w:r>
          </w:p>
        </w:tc>
        <w:tc>
          <w:tcPr>
            <w:tcW w:w="1605" w:type="dxa"/>
            <w:vAlign w:val="center"/>
          </w:tcPr>
          <w:p w14:paraId="3C2FCB4C">
            <w:pPr>
              <w:spacing w:line="400" w:lineRule="exact"/>
              <w:jc w:val="center"/>
              <w:rPr>
                <w:rFonts w:hint="default"/>
                <w:color w:val="000000"/>
                <w:sz w:val="21"/>
                <w:szCs w:val="21"/>
                <w:lang w:val="en-US"/>
              </w:rPr>
            </w:pPr>
            <w:r>
              <w:rPr>
                <w:rFonts w:hint="eastAsia"/>
                <w:color w:val="000000"/>
                <w:sz w:val="21"/>
                <w:szCs w:val="21"/>
                <w:lang w:val="en-US" w:eastAsia="zh-CN"/>
              </w:rPr>
              <w:t>GZ-P250</w:t>
            </w:r>
          </w:p>
        </w:tc>
        <w:tc>
          <w:tcPr>
            <w:tcW w:w="1147" w:type="dxa"/>
            <w:vAlign w:val="center"/>
          </w:tcPr>
          <w:p w14:paraId="1096FC3A">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5.0</w:t>
            </w:r>
          </w:p>
        </w:tc>
        <w:tc>
          <w:tcPr>
            <w:tcW w:w="1247" w:type="dxa"/>
            <w:vAlign w:val="center"/>
          </w:tcPr>
          <w:p w14:paraId="0B56F9D7">
            <w:pPr>
              <w:spacing w:line="400" w:lineRule="exact"/>
              <w:jc w:val="center"/>
              <w:rPr>
                <w:color w:val="000000"/>
                <w:sz w:val="21"/>
                <w:szCs w:val="21"/>
              </w:rPr>
            </w:pPr>
            <w:r>
              <w:rPr>
                <w:rFonts w:hint="eastAsia"/>
                <w:color w:val="000000"/>
                <w:sz w:val="21"/>
                <w:szCs w:val="21"/>
                <w:lang w:val="en-US" w:eastAsia="zh-CN"/>
              </w:rPr>
              <w:t>2500</w:t>
            </w:r>
            <w:r>
              <w:rPr>
                <w:rFonts w:hint="eastAsia"/>
                <w:color w:val="000000"/>
                <w:sz w:val="21"/>
                <w:szCs w:val="21"/>
              </w:rPr>
              <w:t>（瓶</w:t>
            </w:r>
            <w:r>
              <w:rPr>
                <w:rFonts w:hint="eastAsia"/>
                <w:color w:val="000000"/>
                <w:sz w:val="21"/>
                <w:szCs w:val="21"/>
                <w:lang w:val="en-US" w:eastAsia="zh-CN"/>
              </w:rPr>
              <w:t>/h</w:t>
            </w:r>
            <w:r>
              <w:rPr>
                <w:rFonts w:hint="eastAsia"/>
                <w:color w:val="000000"/>
                <w:sz w:val="21"/>
                <w:szCs w:val="21"/>
              </w:rPr>
              <w:t>）</w:t>
            </w:r>
          </w:p>
        </w:tc>
        <w:tc>
          <w:tcPr>
            <w:tcW w:w="1077" w:type="dxa"/>
            <w:vAlign w:val="center"/>
          </w:tcPr>
          <w:p w14:paraId="22BB6C7F">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1</w:t>
            </w:r>
          </w:p>
        </w:tc>
        <w:tc>
          <w:tcPr>
            <w:tcW w:w="1147" w:type="dxa"/>
            <w:vAlign w:val="center"/>
          </w:tcPr>
          <w:p w14:paraId="0B3E113E">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18.0</w:t>
            </w:r>
          </w:p>
        </w:tc>
        <w:tc>
          <w:tcPr>
            <w:tcW w:w="1148" w:type="dxa"/>
            <w:vAlign w:val="center"/>
          </w:tcPr>
          <w:p w14:paraId="6728277A">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18.0</w:t>
            </w:r>
          </w:p>
        </w:tc>
      </w:tr>
      <w:tr w14:paraId="69E8C95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53" w:hRule="atLeast"/>
          <w:jc w:val="center"/>
        </w:trPr>
        <w:tc>
          <w:tcPr>
            <w:tcW w:w="1663" w:type="dxa"/>
            <w:vAlign w:val="center"/>
          </w:tcPr>
          <w:p w14:paraId="522FDF03">
            <w:pPr>
              <w:spacing w:line="400" w:lineRule="exact"/>
              <w:jc w:val="center"/>
              <w:rPr>
                <w:rFonts w:hint="default"/>
                <w:lang w:val="en-US"/>
              </w:rPr>
            </w:pPr>
            <w:r>
              <w:rPr>
                <w:rFonts w:hint="eastAsia"/>
                <w:color w:val="000000"/>
                <w:sz w:val="21"/>
                <w:szCs w:val="21"/>
                <w:lang w:val="en-US" w:eastAsia="zh-CN"/>
              </w:rPr>
              <w:t>CIP清洗系统</w:t>
            </w:r>
          </w:p>
        </w:tc>
        <w:tc>
          <w:tcPr>
            <w:tcW w:w="1605" w:type="dxa"/>
            <w:vAlign w:val="center"/>
          </w:tcPr>
          <w:p w14:paraId="118B5913">
            <w:pPr>
              <w:spacing w:line="400" w:lineRule="exact"/>
              <w:jc w:val="center"/>
              <w:rPr>
                <w:rFonts w:hint="default"/>
                <w:color w:val="000000"/>
                <w:sz w:val="21"/>
                <w:szCs w:val="21"/>
                <w:lang w:val="en-US"/>
              </w:rPr>
            </w:pPr>
            <w:r>
              <w:rPr>
                <w:rFonts w:hint="eastAsia"/>
                <w:color w:val="000000"/>
                <w:sz w:val="21"/>
                <w:szCs w:val="21"/>
                <w:lang w:val="en-US" w:eastAsia="zh-CN"/>
              </w:rPr>
              <w:t>HJQ-3000</w:t>
            </w:r>
          </w:p>
        </w:tc>
        <w:tc>
          <w:tcPr>
            <w:tcW w:w="1147" w:type="dxa"/>
            <w:vAlign w:val="center"/>
          </w:tcPr>
          <w:p w14:paraId="29E4DF5B">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2.2</w:t>
            </w:r>
          </w:p>
        </w:tc>
        <w:tc>
          <w:tcPr>
            <w:tcW w:w="1247" w:type="dxa"/>
            <w:vAlign w:val="center"/>
          </w:tcPr>
          <w:p w14:paraId="4C597B67">
            <w:pPr>
              <w:spacing w:line="400" w:lineRule="exact"/>
              <w:jc w:val="center"/>
              <w:rPr>
                <w:rFonts w:hint="eastAsia" w:eastAsia="宋体"/>
                <w:color w:val="000000"/>
                <w:sz w:val="21"/>
                <w:szCs w:val="21"/>
                <w:lang w:val="en-US" w:eastAsia="zh-CN"/>
              </w:rPr>
            </w:pPr>
            <w:r>
              <w:rPr>
                <w:rFonts w:hint="eastAsia"/>
                <w:color w:val="000000"/>
                <w:sz w:val="21"/>
                <w:szCs w:val="21"/>
                <w:lang w:val="en-US" w:eastAsia="zh-CN"/>
              </w:rPr>
              <w:t>/</w:t>
            </w:r>
          </w:p>
        </w:tc>
        <w:tc>
          <w:tcPr>
            <w:tcW w:w="1077" w:type="dxa"/>
            <w:vAlign w:val="center"/>
          </w:tcPr>
          <w:p w14:paraId="1FDFF3FD">
            <w:pPr>
              <w:spacing w:line="400" w:lineRule="exact"/>
              <w:jc w:val="center"/>
              <w:rPr>
                <w:rFonts w:hint="eastAsia" w:eastAsia="宋体"/>
                <w:color w:val="000000"/>
                <w:sz w:val="21"/>
                <w:szCs w:val="21"/>
                <w:lang w:val="en-US" w:eastAsia="zh-CN"/>
              </w:rPr>
            </w:pPr>
            <w:r>
              <w:rPr>
                <w:rFonts w:hint="eastAsia"/>
                <w:color w:val="000000"/>
                <w:sz w:val="21"/>
                <w:szCs w:val="21"/>
                <w:lang w:val="en-US" w:eastAsia="zh-CN"/>
              </w:rPr>
              <w:t>1</w:t>
            </w:r>
          </w:p>
        </w:tc>
        <w:tc>
          <w:tcPr>
            <w:tcW w:w="1147" w:type="dxa"/>
            <w:vAlign w:val="center"/>
          </w:tcPr>
          <w:p w14:paraId="6D9FF504">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20.0</w:t>
            </w:r>
          </w:p>
        </w:tc>
        <w:tc>
          <w:tcPr>
            <w:tcW w:w="1148" w:type="dxa"/>
            <w:vAlign w:val="center"/>
          </w:tcPr>
          <w:p w14:paraId="2C879EEE">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20.0</w:t>
            </w:r>
          </w:p>
        </w:tc>
      </w:tr>
      <w:tr w14:paraId="7A9D700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53" w:hRule="atLeast"/>
          <w:jc w:val="center"/>
        </w:trPr>
        <w:tc>
          <w:tcPr>
            <w:tcW w:w="1663" w:type="dxa"/>
            <w:vAlign w:val="center"/>
          </w:tcPr>
          <w:p w14:paraId="2280968D">
            <w:pPr>
              <w:spacing w:line="400" w:lineRule="exact"/>
              <w:jc w:val="center"/>
              <w:rPr>
                <w:color w:val="000000"/>
                <w:sz w:val="21"/>
                <w:szCs w:val="21"/>
              </w:rPr>
            </w:pPr>
            <w:r>
              <w:rPr>
                <w:rFonts w:hint="eastAsia"/>
                <w:color w:val="000000"/>
                <w:sz w:val="21"/>
                <w:szCs w:val="21"/>
                <w:lang w:val="en-US" w:eastAsia="zh-CN"/>
              </w:rPr>
              <w:t>制冷机组</w:t>
            </w:r>
          </w:p>
        </w:tc>
        <w:tc>
          <w:tcPr>
            <w:tcW w:w="1605" w:type="dxa"/>
            <w:vAlign w:val="center"/>
          </w:tcPr>
          <w:p w14:paraId="3A1C5C71">
            <w:pPr>
              <w:spacing w:line="400" w:lineRule="exact"/>
              <w:jc w:val="center"/>
              <w:rPr>
                <w:rFonts w:hint="default"/>
                <w:color w:val="000000"/>
                <w:sz w:val="21"/>
                <w:szCs w:val="21"/>
                <w:lang w:val="en-US"/>
              </w:rPr>
            </w:pPr>
            <w:r>
              <w:rPr>
                <w:rFonts w:hint="eastAsia"/>
                <w:color w:val="000000"/>
                <w:sz w:val="21"/>
                <w:szCs w:val="21"/>
                <w:lang w:val="en-US" w:eastAsia="zh-CN"/>
              </w:rPr>
              <w:t>ZLJ-50</w:t>
            </w:r>
          </w:p>
        </w:tc>
        <w:tc>
          <w:tcPr>
            <w:tcW w:w="1147" w:type="dxa"/>
            <w:vAlign w:val="center"/>
          </w:tcPr>
          <w:p w14:paraId="6D131DE2">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15.0</w:t>
            </w:r>
          </w:p>
        </w:tc>
        <w:tc>
          <w:tcPr>
            <w:tcW w:w="1247" w:type="dxa"/>
            <w:vAlign w:val="center"/>
          </w:tcPr>
          <w:p w14:paraId="116E6835">
            <w:pPr>
              <w:spacing w:line="400" w:lineRule="exact"/>
              <w:jc w:val="center"/>
              <w:rPr>
                <w:rFonts w:hint="eastAsia" w:eastAsia="宋体"/>
                <w:color w:val="000000"/>
                <w:sz w:val="21"/>
                <w:szCs w:val="21"/>
                <w:lang w:val="en-US" w:eastAsia="zh-CN"/>
              </w:rPr>
            </w:pPr>
            <w:r>
              <w:rPr>
                <w:rFonts w:hint="eastAsia"/>
                <w:color w:val="000000"/>
                <w:sz w:val="21"/>
                <w:szCs w:val="21"/>
                <w:lang w:val="en-US" w:eastAsia="zh-CN"/>
              </w:rPr>
              <w:t>/</w:t>
            </w:r>
          </w:p>
        </w:tc>
        <w:tc>
          <w:tcPr>
            <w:tcW w:w="1077" w:type="dxa"/>
            <w:vAlign w:val="center"/>
          </w:tcPr>
          <w:p w14:paraId="53A06B88">
            <w:pPr>
              <w:spacing w:line="400" w:lineRule="exact"/>
              <w:jc w:val="center"/>
              <w:rPr>
                <w:color w:val="000000"/>
                <w:sz w:val="21"/>
                <w:szCs w:val="21"/>
              </w:rPr>
            </w:pPr>
            <w:r>
              <w:rPr>
                <w:color w:val="000000"/>
                <w:sz w:val="21"/>
                <w:szCs w:val="21"/>
              </w:rPr>
              <w:t>1</w:t>
            </w:r>
          </w:p>
        </w:tc>
        <w:tc>
          <w:tcPr>
            <w:tcW w:w="1147" w:type="dxa"/>
            <w:vAlign w:val="center"/>
          </w:tcPr>
          <w:p w14:paraId="4C4A15AD">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10.0</w:t>
            </w:r>
          </w:p>
        </w:tc>
        <w:tc>
          <w:tcPr>
            <w:tcW w:w="1148" w:type="dxa"/>
            <w:vAlign w:val="center"/>
          </w:tcPr>
          <w:p w14:paraId="512E5C72">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10.0</w:t>
            </w:r>
          </w:p>
        </w:tc>
      </w:tr>
      <w:tr w14:paraId="23495FC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53" w:hRule="atLeast"/>
          <w:jc w:val="center"/>
        </w:trPr>
        <w:tc>
          <w:tcPr>
            <w:tcW w:w="1663" w:type="dxa"/>
            <w:vAlign w:val="center"/>
          </w:tcPr>
          <w:p w14:paraId="0C7FA809">
            <w:pPr>
              <w:spacing w:line="400" w:lineRule="exact"/>
              <w:jc w:val="center"/>
              <w:rPr>
                <w:rFonts w:hint="default"/>
                <w:color w:val="000000"/>
                <w:sz w:val="21"/>
                <w:szCs w:val="21"/>
                <w:lang w:val="en-US" w:eastAsia="zh-CN"/>
              </w:rPr>
            </w:pPr>
            <w:r>
              <w:rPr>
                <w:rFonts w:hint="eastAsia"/>
                <w:color w:val="000000"/>
                <w:sz w:val="21"/>
                <w:szCs w:val="21"/>
                <w:lang w:val="en-US" w:eastAsia="zh-CN"/>
              </w:rPr>
              <w:t>锅炉</w:t>
            </w:r>
          </w:p>
        </w:tc>
        <w:tc>
          <w:tcPr>
            <w:tcW w:w="1605" w:type="dxa"/>
            <w:vAlign w:val="center"/>
          </w:tcPr>
          <w:p w14:paraId="5DCF7A0D">
            <w:pPr>
              <w:spacing w:line="400" w:lineRule="exact"/>
              <w:jc w:val="center"/>
              <w:rPr>
                <w:rFonts w:hint="default"/>
                <w:color w:val="000000"/>
                <w:sz w:val="21"/>
                <w:szCs w:val="21"/>
                <w:lang w:val="en-US" w:eastAsia="zh-CN"/>
              </w:rPr>
            </w:pPr>
            <w:r>
              <w:rPr>
                <w:rFonts w:hint="eastAsia"/>
                <w:color w:val="000000"/>
                <w:sz w:val="21"/>
                <w:szCs w:val="21"/>
                <w:lang w:val="en-US" w:eastAsia="zh-CN"/>
              </w:rPr>
              <w:t>WNS1-1.0</w:t>
            </w:r>
          </w:p>
        </w:tc>
        <w:tc>
          <w:tcPr>
            <w:tcW w:w="1147" w:type="dxa"/>
            <w:vAlign w:val="center"/>
          </w:tcPr>
          <w:p w14:paraId="4CC4BEEC">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1.5</w:t>
            </w:r>
          </w:p>
        </w:tc>
        <w:tc>
          <w:tcPr>
            <w:tcW w:w="1247" w:type="dxa"/>
            <w:vAlign w:val="center"/>
          </w:tcPr>
          <w:p w14:paraId="1C2473BF">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1t/h</w:t>
            </w:r>
          </w:p>
        </w:tc>
        <w:tc>
          <w:tcPr>
            <w:tcW w:w="1077" w:type="dxa"/>
            <w:vAlign w:val="center"/>
          </w:tcPr>
          <w:p w14:paraId="7CA49D09">
            <w:pPr>
              <w:spacing w:line="400" w:lineRule="exact"/>
              <w:jc w:val="center"/>
              <w:rPr>
                <w:rFonts w:hint="eastAsia" w:eastAsia="宋体"/>
                <w:color w:val="000000"/>
                <w:sz w:val="21"/>
                <w:szCs w:val="21"/>
                <w:lang w:val="en-US" w:eastAsia="zh-CN"/>
              </w:rPr>
            </w:pPr>
            <w:r>
              <w:rPr>
                <w:rFonts w:hint="eastAsia"/>
                <w:color w:val="000000"/>
                <w:sz w:val="21"/>
                <w:szCs w:val="21"/>
                <w:lang w:val="en-US" w:eastAsia="zh-CN"/>
              </w:rPr>
              <w:t>1</w:t>
            </w:r>
          </w:p>
        </w:tc>
        <w:tc>
          <w:tcPr>
            <w:tcW w:w="1147" w:type="dxa"/>
            <w:vAlign w:val="center"/>
          </w:tcPr>
          <w:p w14:paraId="4B427204">
            <w:pPr>
              <w:spacing w:line="400" w:lineRule="exact"/>
              <w:jc w:val="center"/>
              <w:rPr>
                <w:rFonts w:hint="default"/>
                <w:color w:val="000000"/>
                <w:sz w:val="21"/>
                <w:szCs w:val="21"/>
                <w:lang w:val="en-US" w:eastAsia="zh-CN"/>
              </w:rPr>
            </w:pPr>
            <w:r>
              <w:rPr>
                <w:rFonts w:hint="eastAsia"/>
                <w:color w:val="000000"/>
                <w:sz w:val="21"/>
                <w:szCs w:val="21"/>
                <w:lang w:val="en-US" w:eastAsia="zh-CN"/>
              </w:rPr>
              <w:t>6.0</w:t>
            </w:r>
          </w:p>
        </w:tc>
        <w:tc>
          <w:tcPr>
            <w:tcW w:w="1148" w:type="dxa"/>
            <w:vAlign w:val="center"/>
          </w:tcPr>
          <w:p w14:paraId="7CA306CC">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6.0</w:t>
            </w:r>
          </w:p>
        </w:tc>
      </w:tr>
      <w:tr w14:paraId="50C0656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53" w:hRule="atLeast"/>
          <w:jc w:val="center"/>
        </w:trPr>
        <w:tc>
          <w:tcPr>
            <w:tcW w:w="1663" w:type="dxa"/>
            <w:vAlign w:val="center"/>
          </w:tcPr>
          <w:p w14:paraId="04DEDA77">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空气压缩机</w:t>
            </w:r>
          </w:p>
        </w:tc>
        <w:tc>
          <w:tcPr>
            <w:tcW w:w="1605" w:type="dxa"/>
            <w:vAlign w:val="center"/>
          </w:tcPr>
          <w:p w14:paraId="746FC3B2">
            <w:pPr>
              <w:spacing w:line="400" w:lineRule="exact"/>
              <w:jc w:val="center"/>
              <w:rPr>
                <w:rFonts w:hint="default" w:eastAsia="宋体"/>
                <w:lang w:val="en-US" w:eastAsia="zh-CN"/>
              </w:rPr>
            </w:pPr>
            <w:r>
              <w:rPr>
                <w:rFonts w:hint="eastAsia"/>
                <w:lang w:val="en-US" w:eastAsia="zh-CN"/>
              </w:rPr>
              <w:t>KY-3.0</w:t>
            </w:r>
          </w:p>
        </w:tc>
        <w:tc>
          <w:tcPr>
            <w:tcW w:w="1147" w:type="dxa"/>
            <w:vAlign w:val="center"/>
          </w:tcPr>
          <w:p w14:paraId="7EB373E7">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7.5</w:t>
            </w:r>
          </w:p>
        </w:tc>
        <w:tc>
          <w:tcPr>
            <w:tcW w:w="1247" w:type="dxa"/>
            <w:vAlign w:val="center"/>
          </w:tcPr>
          <w:p w14:paraId="45726904">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3m</w:t>
            </w:r>
            <w:r>
              <w:rPr>
                <w:rFonts w:hint="eastAsia"/>
                <w:color w:val="000000"/>
                <w:sz w:val="21"/>
                <w:szCs w:val="21"/>
                <w:vertAlign w:val="superscript"/>
                <w:lang w:val="en-US" w:eastAsia="zh-CN"/>
              </w:rPr>
              <w:t>3</w:t>
            </w:r>
            <w:r>
              <w:rPr>
                <w:rFonts w:hint="eastAsia"/>
                <w:color w:val="000000"/>
                <w:sz w:val="21"/>
                <w:szCs w:val="21"/>
                <w:vertAlign w:val="baseline"/>
                <w:lang w:val="en-US" w:eastAsia="zh-CN"/>
              </w:rPr>
              <w:t>/min</w:t>
            </w:r>
          </w:p>
        </w:tc>
        <w:tc>
          <w:tcPr>
            <w:tcW w:w="1077" w:type="dxa"/>
            <w:vAlign w:val="center"/>
          </w:tcPr>
          <w:p w14:paraId="5133A148">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1</w:t>
            </w:r>
          </w:p>
        </w:tc>
        <w:tc>
          <w:tcPr>
            <w:tcW w:w="1147" w:type="dxa"/>
            <w:vAlign w:val="center"/>
          </w:tcPr>
          <w:p w14:paraId="44BF3766">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3.5</w:t>
            </w:r>
          </w:p>
        </w:tc>
        <w:tc>
          <w:tcPr>
            <w:tcW w:w="1148" w:type="dxa"/>
            <w:vAlign w:val="center"/>
          </w:tcPr>
          <w:p w14:paraId="76BD21A3">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3.5</w:t>
            </w:r>
          </w:p>
        </w:tc>
      </w:tr>
      <w:tr w14:paraId="6E16905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53" w:hRule="atLeast"/>
          <w:jc w:val="center"/>
        </w:trPr>
        <w:tc>
          <w:tcPr>
            <w:tcW w:w="1663" w:type="dxa"/>
            <w:tcBorders>
              <w:bottom w:val="single" w:color="auto" w:sz="12" w:space="0"/>
            </w:tcBorders>
            <w:vAlign w:val="center"/>
          </w:tcPr>
          <w:p w14:paraId="205786FD">
            <w:pPr>
              <w:spacing w:line="400" w:lineRule="exact"/>
              <w:jc w:val="center"/>
              <w:rPr>
                <w:rFonts w:hint="eastAsia" w:eastAsia="宋体"/>
                <w:color w:val="000000"/>
                <w:sz w:val="21"/>
                <w:szCs w:val="21"/>
                <w:lang w:val="en-US" w:eastAsia="zh-CN"/>
              </w:rPr>
            </w:pPr>
            <w:bookmarkStart w:id="22" w:name="_Toc168404171"/>
            <w:bookmarkStart w:id="23" w:name="_Toc855"/>
            <w:r>
              <w:rPr>
                <w:rFonts w:hint="eastAsia"/>
                <w:color w:val="000000"/>
                <w:sz w:val="21"/>
                <w:szCs w:val="21"/>
                <w:lang w:val="en-US" w:eastAsia="zh-CN"/>
              </w:rPr>
              <w:t>合计</w:t>
            </w:r>
          </w:p>
        </w:tc>
        <w:tc>
          <w:tcPr>
            <w:tcW w:w="1605" w:type="dxa"/>
            <w:tcBorders>
              <w:bottom w:val="single" w:color="auto" w:sz="12" w:space="0"/>
            </w:tcBorders>
            <w:vAlign w:val="center"/>
          </w:tcPr>
          <w:p w14:paraId="30C8C3BD">
            <w:pPr>
              <w:spacing w:line="400" w:lineRule="exact"/>
              <w:jc w:val="center"/>
              <w:rPr>
                <w:rFonts w:hint="default" w:eastAsia="宋体"/>
                <w:lang w:val="en-US" w:eastAsia="zh-CN"/>
              </w:rPr>
            </w:pPr>
            <w:r>
              <w:rPr>
                <w:rFonts w:hint="eastAsia"/>
                <w:lang w:val="en-US" w:eastAsia="zh-CN"/>
              </w:rPr>
              <w:t>/</w:t>
            </w:r>
          </w:p>
        </w:tc>
        <w:tc>
          <w:tcPr>
            <w:tcW w:w="1147" w:type="dxa"/>
            <w:tcBorders>
              <w:bottom w:val="single" w:color="auto" w:sz="12" w:space="0"/>
            </w:tcBorders>
            <w:vAlign w:val="center"/>
          </w:tcPr>
          <w:p w14:paraId="65157FDE">
            <w:pPr>
              <w:spacing w:line="400" w:lineRule="exact"/>
              <w:jc w:val="center"/>
              <w:rPr>
                <w:rFonts w:hint="default"/>
                <w:color w:val="000000"/>
                <w:sz w:val="21"/>
                <w:szCs w:val="21"/>
                <w:lang w:val="en-US" w:eastAsia="zh-CN"/>
              </w:rPr>
            </w:pPr>
            <w:r>
              <w:rPr>
                <w:rFonts w:hint="eastAsia"/>
                <w:color w:val="000000"/>
                <w:sz w:val="21"/>
                <w:szCs w:val="21"/>
                <w:lang w:val="en-US" w:eastAsia="zh-CN"/>
              </w:rPr>
              <w:t>/</w:t>
            </w:r>
          </w:p>
        </w:tc>
        <w:tc>
          <w:tcPr>
            <w:tcW w:w="1247" w:type="dxa"/>
            <w:tcBorders>
              <w:bottom w:val="single" w:color="auto" w:sz="12" w:space="0"/>
            </w:tcBorders>
            <w:vAlign w:val="center"/>
          </w:tcPr>
          <w:p w14:paraId="51B03D84">
            <w:pPr>
              <w:spacing w:line="400" w:lineRule="exact"/>
              <w:jc w:val="center"/>
              <w:rPr>
                <w:rFonts w:hint="default"/>
                <w:color w:val="000000"/>
                <w:sz w:val="21"/>
                <w:szCs w:val="21"/>
                <w:lang w:val="en-US" w:eastAsia="zh-CN"/>
              </w:rPr>
            </w:pPr>
            <w:r>
              <w:rPr>
                <w:rFonts w:hint="eastAsia"/>
                <w:color w:val="000000"/>
                <w:sz w:val="21"/>
                <w:szCs w:val="21"/>
                <w:lang w:val="en-US" w:eastAsia="zh-CN"/>
              </w:rPr>
              <w:t>/</w:t>
            </w:r>
          </w:p>
        </w:tc>
        <w:tc>
          <w:tcPr>
            <w:tcW w:w="1077" w:type="dxa"/>
            <w:tcBorders>
              <w:bottom w:val="single" w:color="auto" w:sz="12" w:space="0"/>
            </w:tcBorders>
            <w:vAlign w:val="center"/>
          </w:tcPr>
          <w:p w14:paraId="6B4E93A0">
            <w:pPr>
              <w:spacing w:line="400" w:lineRule="exact"/>
              <w:jc w:val="center"/>
              <w:rPr>
                <w:rFonts w:hint="default"/>
                <w:color w:val="000000"/>
                <w:sz w:val="21"/>
                <w:szCs w:val="21"/>
                <w:lang w:val="en-US" w:eastAsia="zh-CN"/>
              </w:rPr>
            </w:pPr>
            <w:r>
              <w:rPr>
                <w:rFonts w:hint="eastAsia"/>
                <w:color w:val="000000"/>
                <w:sz w:val="21"/>
                <w:szCs w:val="21"/>
                <w:lang w:val="en-US" w:eastAsia="zh-CN"/>
              </w:rPr>
              <w:t>16</w:t>
            </w:r>
          </w:p>
        </w:tc>
        <w:tc>
          <w:tcPr>
            <w:tcW w:w="1147" w:type="dxa"/>
            <w:tcBorders>
              <w:bottom w:val="single" w:color="auto" w:sz="12" w:space="0"/>
            </w:tcBorders>
            <w:vAlign w:val="center"/>
          </w:tcPr>
          <w:p w14:paraId="40215159">
            <w:pPr>
              <w:spacing w:line="400" w:lineRule="exact"/>
              <w:jc w:val="center"/>
              <w:rPr>
                <w:rFonts w:hint="default"/>
                <w:color w:val="000000"/>
                <w:sz w:val="21"/>
                <w:szCs w:val="21"/>
                <w:lang w:val="en-US" w:eastAsia="zh-CN"/>
              </w:rPr>
            </w:pPr>
            <w:r>
              <w:rPr>
                <w:rFonts w:hint="eastAsia"/>
                <w:color w:val="000000"/>
                <w:sz w:val="21"/>
                <w:szCs w:val="21"/>
                <w:lang w:val="en-US" w:eastAsia="zh-CN"/>
              </w:rPr>
              <w:t>/</w:t>
            </w:r>
          </w:p>
        </w:tc>
        <w:tc>
          <w:tcPr>
            <w:tcW w:w="1148" w:type="dxa"/>
            <w:tcBorders>
              <w:bottom w:val="single" w:color="auto" w:sz="12" w:space="0"/>
            </w:tcBorders>
            <w:vAlign w:val="center"/>
          </w:tcPr>
          <w:p w14:paraId="2FC18CF5">
            <w:pPr>
              <w:spacing w:line="400" w:lineRule="exact"/>
              <w:jc w:val="center"/>
              <w:rPr>
                <w:rFonts w:hint="default"/>
                <w:color w:val="000000"/>
                <w:sz w:val="21"/>
                <w:szCs w:val="21"/>
                <w:lang w:val="en-US" w:eastAsia="zh-CN"/>
              </w:rPr>
            </w:pPr>
            <w:r>
              <w:rPr>
                <w:rFonts w:hint="eastAsia"/>
                <w:color w:val="000000"/>
                <w:sz w:val="21"/>
                <w:szCs w:val="21"/>
                <w:lang w:val="en-US" w:eastAsia="zh-CN"/>
              </w:rPr>
              <w:t>131.65</w:t>
            </w:r>
          </w:p>
        </w:tc>
      </w:tr>
    </w:tbl>
    <w:p w14:paraId="239947EB">
      <w:pPr>
        <w:keepNext/>
        <w:keepLines/>
        <w:pageBreakBefore w:val="0"/>
        <w:widowControl w:val="0"/>
        <w:kinsoku/>
        <w:wordWrap/>
        <w:overflowPunct/>
        <w:topLinePunct w:val="0"/>
        <w:autoSpaceDE/>
        <w:autoSpaceDN/>
        <w:bidi w:val="0"/>
        <w:adjustRightInd/>
        <w:snapToGrid/>
        <w:spacing w:before="0" w:beforeLines="0" w:after="0" w:afterLines="0" w:line="440" w:lineRule="exact"/>
        <w:ind w:firstLine="0" w:firstLineChars="0"/>
        <w:textAlignment w:val="auto"/>
        <w:outlineLvl w:val="9"/>
        <w:rPr>
          <w:rFonts w:hint="eastAsia" w:ascii="黑体" w:hAnsi="黑体" w:eastAsia="黑体" w:cs="黑体"/>
          <w:b w:val="0"/>
          <w:bCs/>
          <w:sz w:val="24"/>
          <w:szCs w:val="16"/>
          <w:lang w:val="en-US" w:eastAsia="zh-CN"/>
        </w:rPr>
      </w:pPr>
    </w:p>
    <w:p w14:paraId="7296A84A">
      <w:pPr>
        <w:keepNext/>
        <w:keepLines w:val="0"/>
        <w:pageBreakBefore w:val="0"/>
        <w:widowControl w:val="0"/>
        <w:kinsoku/>
        <w:wordWrap/>
        <w:overflowPunct/>
        <w:topLinePunct w:val="0"/>
        <w:autoSpaceDE/>
        <w:autoSpaceDN/>
        <w:bidi w:val="0"/>
        <w:adjustRightInd/>
        <w:snapToGrid/>
        <w:spacing w:before="0" w:beforeLines="0" w:after="0" w:afterLines="0" w:line="440" w:lineRule="exact"/>
        <w:ind w:firstLine="0" w:firstLineChars="0"/>
        <w:textAlignment w:val="auto"/>
        <w:outlineLvl w:val="9"/>
        <w:rPr>
          <w:rFonts w:hint="eastAsia" w:ascii="黑体" w:hAnsi="黑体" w:eastAsia="黑体" w:cs="黑体"/>
          <w:b w:val="0"/>
          <w:bCs/>
          <w:sz w:val="24"/>
          <w:szCs w:val="16"/>
          <w:lang w:val="en-US" w:eastAsia="zh-CN"/>
        </w:rPr>
      </w:pPr>
    </w:p>
    <w:p w14:paraId="25976793">
      <w:pPr>
        <w:keepNext w:val="0"/>
        <w:keepLines w:val="0"/>
        <w:pageBreakBefore w:val="0"/>
        <w:widowControl w:val="0"/>
        <w:kinsoku/>
        <w:wordWrap/>
        <w:overflowPunct/>
        <w:topLinePunct w:val="0"/>
        <w:autoSpaceDE/>
        <w:autoSpaceDN/>
        <w:bidi w:val="0"/>
        <w:adjustRightInd/>
        <w:snapToGrid/>
        <w:spacing w:before="0" w:beforeLines="0" w:after="0" w:afterLines="0" w:line="440" w:lineRule="exact"/>
        <w:ind w:firstLine="0" w:firstLineChars="0"/>
        <w:textAlignment w:val="auto"/>
        <w:outlineLvl w:val="9"/>
        <w:rPr>
          <w:rFonts w:hint="eastAsia" w:ascii="黑体" w:hAnsi="黑体" w:eastAsia="黑体" w:cs="黑体"/>
          <w:b w:val="0"/>
          <w:bCs/>
          <w:sz w:val="24"/>
          <w:szCs w:val="16"/>
          <w:lang w:val="en-US" w:eastAsia="zh-CN"/>
        </w:rPr>
      </w:pPr>
    </w:p>
    <w:p w14:paraId="7967B115">
      <w:pPr>
        <w:keepNext w:val="0"/>
        <w:keepLines w:val="0"/>
        <w:pageBreakBefore w:val="0"/>
        <w:widowControl w:val="0"/>
        <w:kinsoku/>
        <w:wordWrap/>
        <w:overflowPunct/>
        <w:topLinePunct w:val="0"/>
        <w:autoSpaceDE/>
        <w:autoSpaceDN/>
        <w:bidi w:val="0"/>
        <w:adjustRightInd/>
        <w:snapToGrid/>
        <w:spacing w:before="0" w:beforeLines="0" w:after="0" w:afterLines="0" w:line="440" w:lineRule="exact"/>
        <w:ind w:firstLine="0" w:firstLineChars="0"/>
        <w:textAlignment w:val="auto"/>
        <w:outlineLvl w:val="9"/>
        <w:rPr>
          <w:rFonts w:hint="eastAsia" w:ascii="黑体" w:hAnsi="黑体" w:eastAsia="黑体" w:cs="黑体"/>
          <w:b w:val="0"/>
          <w:bCs/>
          <w:sz w:val="24"/>
          <w:szCs w:val="16"/>
          <w:lang w:val="en-US" w:eastAsia="zh-CN"/>
        </w:rPr>
      </w:pPr>
    </w:p>
    <w:p w14:paraId="162413DF">
      <w:pPr>
        <w:keepNext w:val="0"/>
        <w:keepLines w:val="0"/>
        <w:pageBreakBefore w:val="0"/>
        <w:widowControl w:val="0"/>
        <w:kinsoku/>
        <w:wordWrap/>
        <w:overflowPunct/>
        <w:topLinePunct w:val="0"/>
        <w:autoSpaceDE/>
        <w:autoSpaceDN/>
        <w:bidi w:val="0"/>
        <w:adjustRightInd/>
        <w:snapToGrid/>
        <w:spacing w:before="0" w:beforeLines="0" w:after="0" w:afterLines="0" w:line="440" w:lineRule="exact"/>
        <w:ind w:firstLine="0" w:firstLineChars="0"/>
        <w:textAlignment w:val="auto"/>
        <w:outlineLvl w:val="9"/>
        <w:rPr>
          <w:rFonts w:hint="eastAsia" w:ascii="黑体" w:hAnsi="黑体" w:eastAsia="黑体" w:cs="黑体"/>
          <w:b w:val="0"/>
          <w:bCs/>
          <w:sz w:val="24"/>
          <w:szCs w:val="16"/>
          <w:lang w:val="en-US" w:eastAsia="zh-CN"/>
        </w:rPr>
      </w:pPr>
    </w:p>
    <w:p w14:paraId="5352F711">
      <w:pPr>
        <w:keepNext w:val="0"/>
        <w:keepLines w:val="0"/>
        <w:pageBreakBefore w:val="0"/>
        <w:widowControl w:val="0"/>
        <w:kinsoku/>
        <w:wordWrap/>
        <w:overflowPunct/>
        <w:topLinePunct w:val="0"/>
        <w:autoSpaceDE/>
        <w:autoSpaceDN/>
        <w:bidi w:val="0"/>
        <w:adjustRightInd/>
        <w:snapToGrid/>
        <w:spacing w:before="0" w:beforeLines="0" w:after="0" w:afterLines="0" w:line="440" w:lineRule="exact"/>
        <w:ind w:firstLine="0" w:firstLineChars="0"/>
        <w:textAlignment w:val="auto"/>
        <w:outlineLvl w:val="9"/>
        <w:rPr>
          <w:rFonts w:hint="eastAsia" w:ascii="黑体" w:hAnsi="黑体" w:eastAsia="黑体" w:cs="黑体"/>
          <w:b w:val="0"/>
          <w:bCs/>
          <w:sz w:val="24"/>
          <w:szCs w:val="16"/>
          <w:lang w:val="en-US" w:eastAsia="zh-CN"/>
        </w:rPr>
      </w:pPr>
    </w:p>
    <w:p w14:paraId="49DB8B10">
      <w:pPr>
        <w:keepNext w:val="0"/>
        <w:keepLines w:val="0"/>
        <w:pageBreakBefore w:val="0"/>
        <w:widowControl w:val="0"/>
        <w:kinsoku/>
        <w:wordWrap/>
        <w:overflowPunct/>
        <w:topLinePunct w:val="0"/>
        <w:autoSpaceDE/>
        <w:autoSpaceDN/>
        <w:bidi w:val="0"/>
        <w:adjustRightInd/>
        <w:snapToGrid/>
        <w:spacing w:before="0" w:beforeLines="0" w:after="0" w:afterLines="0" w:line="440" w:lineRule="exact"/>
        <w:ind w:firstLine="0" w:firstLineChars="0"/>
        <w:textAlignment w:val="auto"/>
        <w:outlineLvl w:val="9"/>
        <w:rPr>
          <w:rFonts w:hint="eastAsia" w:ascii="黑体" w:hAnsi="黑体" w:eastAsia="黑体" w:cs="黑体"/>
          <w:b w:val="0"/>
          <w:bCs/>
          <w:sz w:val="24"/>
          <w:szCs w:val="16"/>
          <w:lang w:val="en-US" w:eastAsia="zh-CN"/>
        </w:rPr>
      </w:pPr>
    </w:p>
    <w:p w14:paraId="3509C963">
      <w:pPr>
        <w:keepNext w:val="0"/>
        <w:keepLines w:val="0"/>
        <w:pageBreakBefore w:val="0"/>
        <w:widowControl w:val="0"/>
        <w:kinsoku/>
        <w:wordWrap/>
        <w:overflowPunct/>
        <w:topLinePunct w:val="0"/>
        <w:autoSpaceDE/>
        <w:autoSpaceDN/>
        <w:bidi w:val="0"/>
        <w:adjustRightInd/>
        <w:snapToGrid/>
        <w:spacing w:before="0" w:beforeLines="0" w:after="0" w:afterLines="0" w:line="440" w:lineRule="exact"/>
        <w:ind w:firstLine="0" w:firstLineChars="0"/>
        <w:textAlignment w:val="auto"/>
        <w:outlineLvl w:val="9"/>
        <w:rPr>
          <w:rFonts w:hint="eastAsia" w:ascii="黑体" w:hAnsi="黑体" w:eastAsia="黑体" w:cs="黑体"/>
          <w:b w:val="0"/>
          <w:bCs/>
          <w:sz w:val="24"/>
          <w:szCs w:val="16"/>
          <w:lang w:val="en-US" w:eastAsia="zh-CN"/>
        </w:rPr>
      </w:pPr>
    </w:p>
    <w:p w14:paraId="7738E1B0">
      <w:pPr>
        <w:keepNext w:val="0"/>
        <w:keepLines w:val="0"/>
        <w:pageBreakBefore w:val="0"/>
        <w:widowControl w:val="0"/>
        <w:kinsoku/>
        <w:wordWrap/>
        <w:overflowPunct/>
        <w:topLinePunct w:val="0"/>
        <w:autoSpaceDE/>
        <w:autoSpaceDN/>
        <w:bidi w:val="0"/>
        <w:adjustRightInd/>
        <w:snapToGrid/>
        <w:spacing w:before="0" w:beforeLines="0" w:after="0" w:afterLines="0" w:line="440" w:lineRule="exact"/>
        <w:ind w:firstLine="0" w:firstLineChars="0"/>
        <w:textAlignment w:val="auto"/>
        <w:outlineLvl w:val="9"/>
        <w:rPr>
          <w:rFonts w:hint="eastAsia" w:ascii="黑体" w:hAnsi="黑体" w:eastAsia="黑体" w:cs="黑体"/>
          <w:b w:val="0"/>
          <w:bCs/>
          <w:sz w:val="24"/>
          <w:szCs w:val="16"/>
          <w:lang w:val="en-US" w:eastAsia="zh-CN"/>
        </w:rPr>
      </w:pPr>
    </w:p>
    <w:p w14:paraId="6C19CD78">
      <w:pPr>
        <w:keepNext w:val="0"/>
        <w:keepLines w:val="0"/>
        <w:pageBreakBefore w:val="0"/>
        <w:widowControl w:val="0"/>
        <w:kinsoku/>
        <w:wordWrap/>
        <w:overflowPunct/>
        <w:topLinePunct w:val="0"/>
        <w:autoSpaceDE/>
        <w:autoSpaceDN/>
        <w:bidi w:val="0"/>
        <w:adjustRightInd/>
        <w:snapToGrid/>
        <w:spacing w:before="0" w:beforeLines="0" w:after="0" w:afterLines="0" w:line="440" w:lineRule="exact"/>
        <w:ind w:firstLine="0" w:firstLineChars="0"/>
        <w:textAlignment w:val="auto"/>
        <w:outlineLvl w:val="9"/>
        <w:rPr>
          <w:rFonts w:hint="eastAsia" w:ascii="黑体" w:hAnsi="黑体" w:eastAsia="黑体" w:cs="黑体"/>
          <w:b w:val="0"/>
          <w:bCs/>
          <w:sz w:val="24"/>
          <w:szCs w:val="16"/>
          <w:lang w:val="en-US" w:eastAsia="zh-CN"/>
        </w:rPr>
      </w:pPr>
    </w:p>
    <w:p w14:paraId="7EE59A00">
      <w:pPr>
        <w:pStyle w:val="3"/>
        <w:keepNext w:val="0"/>
        <w:keepLines w:val="0"/>
        <w:pageBreakBefore w:val="0"/>
        <w:widowControl w:val="0"/>
        <w:kinsoku/>
        <w:wordWrap/>
        <w:overflowPunct/>
        <w:topLinePunct w:val="0"/>
        <w:autoSpaceDE/>
        <w:autoSpaceDN/>
        <w:bidi w:val="0"/>
        <w:adjustRightInd/>
        <w:snapToGrid/>
        <w:spacing w:before="0" w:beforeLines="0" w:after="0" w:afterLines="0" w:line="440" w:lineRule="exact"/>
        <w:ind w:firstLine="0" w:firstLineChars="0"/>
        <w:textAlignment w:val="auto"/>
        <w:rPr>
          <w:rFonts w:hint="eastAsia" w:ascii="黑体" w:hAnsi="黑体" w:eastAsia="黑体" w:cs="黑体"/>
          <w:b w:val="0"/>
          <w:bCs/>
          <w:sz w:val="24"/>
          <w:szCs w:val="16"/>
          <w:lang w:val="en-US" w:eastAsia="zh-CN"/>
        </w:rPr>
      </w:pPr>
      <w:bookmarkStart w:id="24" w:name="_Toc5462"/>
      <w:r>
        <w:rPr>
          <w:rFonts w:hint="eastAsia" w:ascii="黑体" w:hAnsi="黑体" w:eastAsia="黑体" w:cs="黑体"/>
          <w:b w:val="0"/>
          <w:bCs/>
          <w:sz w:val="24"/>
          <w:szCs w:val="16"/>
          <w:lang w:val="en-US" w:eastAsia="zh-CN"/>
        </w:rPr>
        <w:t>2.</w:t>
      </w:r>
      <w:r>
        <w:rPr>
          <w:rFonts w:hint="eastAsia" w:ascii="黑体" w:hAnsi="黑体" w:cs="黑体"/>
          <w:b w:val="0"/>
          <w:bCs/>
          <w:sz w:val="24"/>
          <w:szCs w:val="16"/>
          <w:lang w:val="en-US" w:eastAsia="zh-CN"/>
        </w:rPr>
        <w:t xml:space="preserve">6 </w:t>
      </w:r>
      <w:r>
        <w:rPr>
          <w:rFonts w:hint="eastAsia" w:ascii="黑体" w:hAnsi="黑体" w:eastAsia="黑体" w:cs="黑体"/>
          <w:b w:val="0"/>
          <w:bCs/>
          <w:sz w:val="24"/>
          <w:szCs w:val="16"/>
          <w:lang w:val="en-US" w:eastAsia="zh-CN"/>
        </w:rPr>
        <w:t>水、电、汽计算</w:t>
      </w:r>
      <w:bookmarkEnd w:id="22"/>
      <w:bookmarkEnd w:id="23"/>
      <w:bookmarkEnd w:id="24"/>
    </w:p>
    <w:p w14:paraId="1EE19DAB">
      <w:pPr>
        <w:pStyle w:val="4"/>
        <w:keepNext w:val="0"/>
        <w:keepLines w:val="0"/>
        <w:pageBreakBefore w:val="0"/>
        <w:widowControl w:val="0"/>
        <w:kinsoku/>
        <w:wordWrap/>
        <w:overflowPunct/>
        <w:topLinePunct w:val="0"/>
        <w:autoSpaceDE/>
        <w:autoSpaceDN/>
        <w:bidi w:val="0"/>
        <w:adjustRightInd/>
        <w:snapToGrid/>
        <w:spacing w:before="0" w:beforeLines="0" w:after="0" w:afterLines="0" w:line="440" w:lineRule="exact"/>
        <w:ind w:firstLine="0" w:firstLineChars="0"/>
        <w:textAlignment w:val="auto"/>
        <w:rPr>
          <w:rFonts w:hint="eastAsia" w:ascii="黑体" w:hAnsi="黑体" w:eastAsia="黑体" w:cs="黑体"/>
          <w:b w:val="0"/>
          <w:bCs/>
          <w:sz w:val="24"/>
          <w:szCs w:val="16"/>
          <w:lang w:val="en-US" w:eastAsia="zh-CN"/>
        </w:rPr>
      </w:pPr>
      <w:r>
        <w:rPr>
          <w:rFonts w:hint="eastAsia" w:ascii="黑体" w:hAnsi="黑体" w:eastAsia="黑体" w:cs="黑体"/>
          <w:b w:val="0"/>
          <w:bCs/>
          <w:sz w:val="24"/>
          <w:szCs w:val="16"/>
          <w:lang w:val="en-US" w:eastAsia="zh-CN"/>
        </w:rPr>
        <w:t>2.6.1 年用水量计算</w:t>
      </w:r>
    </w:p>
    <w:p w14:paraId="794A8F5B">
      <w:pPr>
        <w:keepNext w:val="0"/>
        <w:keepLines w:val="0"/>
        <w:pageBreakBefore w:val="0"/>
        <w:widowControl w:val="0"/>
        <w:kinsoku/>
        <w:wordWrap/>
        <w:overflowPunct/>
        <w:topLinePunct w:val="0"/>
        <w:autoSpaceDE/>
        <w:autoSpaceDN/>
        <w:bidi w:val="0"/>
        <w:adjustRightInd/>
        <w:snapToGrid/>
        <w:spacing w:line="440" w:lineRule="exact"/>
        <w:ind w:firstLine="0" w:firstLineChars="0"/>
        <w:jc w:val="both"/>
        <w:textAlignment w:val="auto"/>
        <w:rPr>
          <w:rFonts w:hint="default" w:cs="Times New Roman"/>
          <w:sz w:val="24"/>
          <w:lang w:val="en-US" w:eastAsia="zh-CN" w:bidi="ar-SA"/>
        </w:rPr>
      </w:pPr>
      <w:r>
        <w:rPr>
          <w:rFonts w:hint="eastAsia"/>
          <w:lang w:val="en-US" w:eastAsia="zh-CN"/>
        </w:rPr>
        <w:t>具体年用水量如表9所示：</w:t>
      </w:r>
    </w:p>
    <w:p w14:paraId="311C1CA5">
      <w:pPr>
        <w:spacing w:after="5"/>
        <w:jc w:val="center"/>
        <w:rPr>
          <w:rFonts w:ascii="黑体" w:hAnsi="黑体" w:eastAsia="黑体"/>
          <w:sz w:val="21"/>
          <w:szCs w:val="21"/>
        </w:rPr>
      </w:pPr>
      <w:r>
        <w:rPr>
          <w:rFonts w:hint="eastAsia" w:ascii="黑体" w:hAnsi="黑体" w:eastAsia="黑体"/>
          <w:sz w:val="21"/>
          <w:szCs w:val="21"/>
        </w:rPr>
        <w:t>表</w:t>
      </w:r>
      <w:r>
        <w:rPr>
          <w:rFonts w:hint="eastAsia" w:ascii="黑体" w:hAnsi="黑体" w:eastAsia="黑体"/>
          <w:sz w:val="21"/>
          <w:szCs w:val="21"/>
          <w:lang w:val="en-US" w:eastAsia="zh-CN"/>
        </w:rPr>
        <w:t>9</w:t>
      </w:r>
      <w:r>
        <w:rPr>
          <w:rFonts w:ascii="黑体" w:hAnsi="黑体" w:eastAsia="黑体"/>
          <w:sz w:val="21"/>
          <w:szCs w:val="21"/>
        </w:rPr>
        <w:t xml:space="preserve"> </w:t>
      </w:r>
      <w:r>
        <w:rPr>
          <w:rFonts w:hint="eastAsia" w:ascii="黑体" w:hAnsi="黑体" w:eastAsia="黑体"/>
          <w:sz w:val="21"/>
          <w:szCs w:val="21"/>
        </w:rPr>
        <w:t>车间年用水量表</w:t>
      </w:r>
    </w:p>
    <w:tbl>
      <w:tblPr>
        <w:tblStyle w:val="13"/>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846"/>
        <w:gridCol w:w="2925"/>
        <w:gridCol w:w="1981"/>
        <w:gridCol w:w="2252"/>
      </w:tblGrid>
      <w:tr w14:paraId="3ABBE62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025" w:type="pct"/>
            <w:tcBorders>
              <w:top w:val="single" w:color="auto" w:sz="12" w:space="0"/>
              <w:bottom w:val="single" w:color="auto" w:sz="4" w:space="0"/>
            </w:tcBorders>
            <w:vAlign w:val="center"/>
          </w:tcPr>
          <w:p w14:paraId="1E83AA47">
            <w:pPr>
              <w:spacing w:line="400" w:lineRule="exact"/>
              <w:jc w:val="center"/>
              <w:rPr>
                <w:sz w:val="21"/>
              </w:rPr>
            </w:pPr>
            <w:r>
              <w:rPr>
                <w:rFonts w:hint="eastAsia"/>
                <w:sz w:val="21"/>
              </w:rPr>
              <w:t>用水</w:t>
            </w:r>
          </w:p>
        </w:tc>
        <w:tc>
          <w:tcPr>
            <w:tcW w:w="1624" w:type="pct"/>
            <w:tcBorders>
              <w:top w:val="single" w:color="auto" w:sz="12" w:space="0"/>
              <w:bottom w:val="single" w:color="auto" w:sz="4" w:space="0"/>
            </w:tcBorders>
            <w:vAlign w:val="center"/>
          </w:tcPr>
          <w:p w14:paraId="3C283272">
            <w:pPr>
              <w:spacing w:line="400" w:lineRule="exact"/>
              <w:jc w:val="center"/>
              <w:rPr>
                <w:rFonts w:hint="default" w:eastAsia="宋体"/>
                <w:sz w:val="21"/>
                <w:lang w:val="en-US" w:eastAsia="zh-CN"/>
              </w:rPr>
            </w:pPr>
            <w:r>
              <w:rPr>
                <w:rFonts w:hint="eastAsia"/>
                <w:sz w:val="21"/>
                <w:lang w:val="en-US" w:eastAsia="zh-CN"/>
              </w:rPr>
              <w:t>设备/工序</w:t>
            </w:r>
          </w:p>
        </w:tc>
        <w:tc>
          <w:tcPr>
            <w:tcW w:w="1100" w:type="pct"/>
            <w:tcBorders>
              <w:top w:val="single" w:color="auto" w:sz="12" w:space="0"/>
              <w:bottom w:val="single" w:color="auto" w:sz="4" w:space="0"/>
            </w:tcBorders>
            <w:vAlign w:val="center"/>
          </w:tcPr>
          <w:p w14:paraId="6D241248">
            <w:pPr>
              <w:spacing w:line="400" w:lineRule="exact"/>
              <w:jc w:val="center"/>
              <w:rPr>
                <w:sz w:val="21"/>
              </w:rPr>
            </w:pPr>
            <w:r>
              <w:rPr>
                <w:rFonts w:hint="eastAsia"/>
                <w:sz w:val="21"/>
              </w:rPr>
              <w:t>日用水量（t/天）</w:t>
            </w:r>
          </w:p>
        </w:tc>
        <w:tc>
          <w:tcPr>
            <w:tcW w:w="1250" w:type="pct"/>
            <w:tcBorders>
              <w:top w:val="single" w:color="auto" w:sz="12" w:space="0"/>
              <w:bottom w:val="single" w:color="auto" w:sz="4" w:space="0"/>
            </w:tcBorders>
            <w:vAlign w:val="center"/>
          </w:tcPr>
          <w:p w14:paraId="1BDE5051">
            <w:pPr>
              <w:spacing w:line="400" w:lineRule="exact"/>
              <w:jc w:val="center"/>
              <w:rPr>
                <w:sz w:val="21"/>
              </w:rPr>
            </w:pPr>
            <w:r>
              <w:rPr>
                <w:rFonts w:hint="eastAsia"/>
                <w:sz w:val="21"/>
              </w:rPr>
              <w:t>年用水量（t/年）</w:t>
            </w:r>
          </w:p>
        </w:tc>
      </w:tr>
      <w:tr w14:paraId="7EE5BFC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025" w:type="pct"/>
            <w:vMerge w:val="restart"/>
            <w:tcBorders>
              <w:top w:val="single" w:color="auto" w:sz="4" w:space="0"/>
            </w:tcBorders>
            <w:vAlign w:val="center"/>
          </w:tcPr>
          <w:p w14:paraId="55793EE2">
            <w:pPr>
              <w:spacing w:line="400" w:lineRule="exact"/>
              <w:jc w:val="center"/>
              <w:rPr>
                <w:sz w:val="21"/>
              </w:rPr>
            </w:pPr>
            <w:r>
              <w:rPr>
                <w:rFonts w:hint="eastAsia"/>
                <w:sz w:val="21"/>
              </w:rPr>
              <w:t>生产用水</w:t>
            </w:r>
          </w:p>
        </w:tc>
        <w:tc>
          <w:tcPr>
            <w:tcW w:w="1624" w:type="pct"/>
            <w:tcBorders>
              <w:top w:val="single" w:color="auto" w:sz="4" w:space="0"/>
              <w:bottom w:val="single" w:color="FFFFFF" w:themeColor="background1" w:sz="4" w:space="0"/>
            </w:tcBorders>
            <w:vAlign w:val="center"/>
          </w:tcPr>
          <w:p w14:paraId="276E4057">
            <w:pPr>
              <w:spacing w:line="400" w:lineRule="exact"/>
              <w:jc w:val="center"/>
              <w:rPr>
                <w:rFonts w:hint="default" w:eastAsia="宋体"/>
                <w:sz w:val="21"/>
                <w:lang w:val="en-US" w:eastAsia="zh-CN"/>
              </w:rPr>
            </w:pPr>
            <w:r>
              <w:rPr>
                <w:rFonts w:hint="eastAsia"/>
                <w:sz w:val="21"/>
                <w:lang w:val="en-US" w:eastAsia="zh-CN"/>
              </w:rPr>
              <w:t>鲜乳预冷</w:t>
            </w:r>
          </w:p>
        </w:tc>
        <w:tc>
          <w:tcPr>
            <w:tcW w:w="1100" w:type="pct"/>
            <w:tcBorders>
              <w:top w:val="single" w:color="auto" w:sz="4" w:space="0"/>
              <w:bottom w:val="single" w:color="FFFFFF" w:themeColor="background1" w:sz="4" w:space="0"/>
            </w:tcBorders>
            <w:vAlign w:val="center"/>
          </w:tcPr>
          <w:p w14:paraId="4BA71415">
            <w:pPr>
              <w:spacing w:line="400" w:lineRule="exact"/>
              <w:jc w:val="center"/>
              <w:rPr>
                <w:rFonts w:hint="default" w:eastAsia="宋体"/>
                <w:sz w:val="21"/>
                <w:lang w:val="en-US" w:eastAsia="zh-CN"/>
              </w:rPr>
            </w:pPr>
            <w:r>
              <w:rPr>
                <w:rFonts w:hint="eastAsia"/>
                <w:sz w:val="21"/>
                <w:lang w:val="en-US" w:eastAsia="zh-CN"/>
              </w:rPr>
              <w:t>1.5</w:t>
            </w:r>
          </w:p>
        </w:tc>
        <w:tc>
          <w:tcPr>
            <w:tcW w:w="1250" w:type="pct"/>
            <w:tcBorders>
              <w:top w:val="single" w:color="auto" w:sz="4" w:space="0"/>
              <w:bottom w:val="single" w:color="FFFFFF" w:themeColor="background1" w:sz="4" w:space="0"/>
            </w:tcBorders>
            <w:vAlign w:val="center"/>
          </w:tcPr>
          <w:p w14:paraId="63BA5899">
            <w:pPr>
              <w:spacing w:line="400" w:lineRule="exact"/>
              <w:jc w:val="center"/>
              <w:rPr>
                <w:rFonts w:hint="default" w:eastAsia="宋体"/>
                <w:sz w:val="21"/>
                <w:lang w:val="en-US" w:eastAsia="zh-CN"/>
              </w:rPr>
            </w:pPr>
            <w:r>
              <w:rPr>
                <w:rFonts w:hint="eastAsia"/>
                <w:sz w:val="21"/>
                <w:lang w:val="en-US" w:eastAsia="zh-CN"/>
              </w:rPr>
              <w:t>450</w:t>
            </w:r>
          </w:p>
        </w:tc>
      </w:tr>
      <w:tr w14:paraId="5ACD021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025" w:type="pct"/>
            <w:vMerge w:val="continue"/>
            <w:vAlign w:val="center"/>
          </w:tcPr>
          <w:p w14:paraId="2CEF11EF">
            <w:pPr>
              <w:spacing w:line="400" w:lineRule="exact"/>
              <w:jc w:val="center"/>
              <w:rPr>
                <w:sz w:val="21"/>
              </w:rPr>
            </w:pPr>
          </w:p>
        </w:tc>
        <w:tc>
          <w:tcPr>
            <w:tcW w:w="1624" w:type="pct"/>
            <w:vAlign w:val="center"/>
          </w:tcPr>
          <w:p w14:paraId="7813D475">
            <w:pPr>
              <w:spacing w:line="400" w:lineRule="exact"/>
              <w:jc w:val="center"/>
              <w:rPr>
                <w:rFonts w:hint="default"/>
                <w:sz w:val="21"/>
                <w:lang w:val="en-US" w:eastAsia="zh-CN"/>
              </w:rPr>
            </w:pPr>
            <w:r>
              <w:rPr>
                <w:rFonts w:hint="eastAsia"/>
                <w:sz w:val="21"/>
                <w:lang w:val="en-US" w:eastAsia="zh-CN"/>
              </w:rPr>
              <w:t>巴氏杀菌机</w:t>
            </w:r>
          </w:p>
        </w:tc>
        <w:tc>
          <w:tcPr>
            <w:tcW w:w="1100" w:type="pct"/>
            <w:vAlign w:val="center"/>
          </w:tcPr>
          <w:p w14:paraId="5922DB31">
            <w:pPr>
              <w:spacing w:line="400" w:lineRule="exact"/>
              <w:jc w:val="center"/>
              <w:rPr>
                <w:rFonts w:hint="default"/>
                <w:sz w:val="21"/>
                <w:lang w:val="en-US" w:eastAsia="zh-CN"/>
              </w:rPr>
            </w:pPr>
            <w:r>
              <w:rPr>
                <w:rFonts w:hint="eastAsia"/>
                <w:sz w:val="21"/>
                <w:lang w:val="en-US" w:eastAsia="zh-CN"/>
              </w:rPr>
              <w:t>3.0</w:t>
            </w:r>
          </w:p>
        </w:tc>
        <w:tc>
          <w:tcPr>
            <w:tcW w:w="1250" w:type="pct"/>
            <w:vAlign w:val="center"/>
          </w:tcPr>
          <w:p w14:paraId="686B800F">
            <w:pPr>
              <w:spacing w:line="400" w:lineRule="exact"/>
              <w:jc w:val="center"/>
              <w:rPr>
                <w:rFonts w:hint="default"/>
                <w:color w:val="000000"/>
                <w:sz w:val="21"/>
                <w:lang w:val="en-US" w:eastAsia="zh-CN"/>
              </w:rPr>
            </w:pPr>
            <w:r>
              <w:rPr>
                <w:rFonts w:hint="eastAsia"/>
                <w:color w:val="000000"/>
                <w:sz w:val="21"/>
                <w:lang w:val="en-US" w:eastAsia="zh-CN"/>
              </w:rPr>
              <w:t>900</w:t>
            </w:r>
          </w:p>
        </w:tc>
      </w:tr>
      <w:tr w14:paraId="360FF4F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025" w:type="pct"/>
            <w:vMerge w:val="continue"/>
            <w:vAlign w:val="center"/>
          </w:tcPr>
          <w:p w14:paraId="6CCC5423">
            <w:pPr>
              <w:spacing w:line="400" w:lineRule="exact"/>
              <w:jc w:val="center"/>
              <w:rPr>
                <w:sz w:val="21"/>
              </w:rPr>
            </w:pPr>
          </w:p>
        </w:tc>
        <w:tc>
          <w:tcPr>
            <w:tcW w:w="1624" w:type="pct"/>
            <w:vAlign w:val="center"/>
          </w:tcPr>
          <w:p w14:paraId="6A8FD8C9">
            <w:pPr>
              <w:spacing w:line="400" w:lineRule="exact"/>
              <w:jc w:val="center"/>
              <w:rPr>
                <w:rFonts w:hint="default" w:eastAsia="宋体"/>
                <w:sz w:val="21"/>
                <w:lang w:val="en-US" w:eastAsia="zh-CN"/>
              </w:rPr>
            </w:pPr>
            <w:r>
              <w:rPr>
                <w:rFonts w:hint="eastAsia"/>
                <w:sz w:val="21"/>
                <w:lang w:val="en-US" w:eastAsia="zh-CN"/>
              </w:rPr>
              <w:t>发酵罐控温</w:t>
            </w:r>
          </w:p>
        </w:tc>
        <w:tc>
          <w:tcPr>
            <w:tcW w:w="1100" w:type="pct"/>
            <w:vAlign w:val="center"/>
          </w:tcPr>
          <w:p w14:paraId="2B7C847E">
            <w:pPr>
              <w:spacing w:line="400" w:lineRule="exact"/>
              <w:jc w:val="center"/>
              <w:rPr>
                <w:rFonts w:hint="default" w:eastAsia="宋体"/>
                <w:sz w:val="21"/>
                <w:lang w:val="en-US" w:eastAsia="zh-CN"/>
              </w:rPr>
            </w:pPr>
            <w:r>
              <w:rPr>
                <w:rFonts w:hint="eastAsia"/>
                <w:sz w:val="21"/>
                <w:lang w:val="en-US" w:eastAsia="zh-CN"/>
              </w:rPr>
              <w:t>2.0</w:t>
            </w:r>
          </w:p>
        </w:tc>
        <w:tc>
          <w:tcPr>
            <w:tcW w:w="1250" w:type="pct"/>
            <w:vAlign w:val="center"/>
          </w:tcPr>
          <w:p w14:paraId="62F397B5">
            <w:pPr>
              <w:spacing w:line="400" w:lineRule="exact"/>
              <w:jc w:val="center"/>
              <w:rPr>
                <w:rFonts w:hint="default" w:eastAsia="宋体"/>
                <w:sz w:val="21"/>
                <w:lang w:val="en-US" w:eastAsia="zh-CN"/>
              </w:rPr>
            </w:pPr>
            <w:r>
              <w:rPr>
                <w:rFonts w:hint="eastAsia"/>
                <w:color w:val="000000"/>
                <w:sz w:val="21"/>
                <w:lang w:val="en-US" w:eastAsia="zh-CN"/>
              </w:rPr>
              <w:t>600</w:t>
            </w:r>
          </w:p>
        </w:tc>
      </w:tr>
      <w:tr w14:paraId="4E044D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025" w:type="pct"/>
            <w:vMerge w:val="continue"/>
            <w:vAlign w:val="center"/>
          </w:tcPr>
          <w:p w14:paraId="1D356506">
            <w:pPr>
              <w:spacing w:line="400" w:lineRule="exact"/>
              <w:jc w:val="center"/>
              <w:rPr>
                <w:sz w:val="21"/>
              </w:rPr>
            </w:pPr>
          </w:p>
        </w:tc>
        <w:tc>
          <w:tcPr>
            <w:tcW w:w="1624" w:type="pct"/>
            <w:vAlign w:val="center"/>
          </w:tcPr>
          <w:p w14:paraId="247160FC">
            <w:pPr>
              <w:spacing w:line="400" w:lineRule="exact"/>
              <w:jc w:val="center"/>
              <w:rPr>
                <w:rFonts w:hint="default" w:eastAsia="宋体"/>
                <w:sz w:val="21"/>
                <w:lang w:val="en-US" w:eastAsia="zh-CN"/>
              </w:rPr>
            </w:pPr>
            <w:r>
              <w:rPr>
                <w:rFonts w:hint="eastAsia"/>
                <w:sz w:val="21"/>
                <w:lang w:val="en-US" w:eastAsia="zh-CN"/>
              </w:rPr>
              <w:t>蓝莓清洗</w:t>
            </w:r>
          </w:p>
        </w:tc>
        <w:tc>
          <w:tcPr>
            <w:tcW w:w="1100" w:type="pct"/>
            <w:vAlign w:val="center"/>
          </w:tcPr>
          <w:p w14:paraId="2CA27A2A">
            <w:pPr>
              <w:spacing w:line="400" w:lineRule="exact"/>
              <w:jc w:val="center"/>
              <w:rPr>
                <w:rFonts w:hint="default" w:eastAsia="宋体"/>
                <w:sz w:val="21"/>
                <w:lang w:val="en-US" w:eastAsia="zh-CN"/>
              </w:rPr>
            </w:pPr>
            <w:r>
              <w:rPr>
                <w:rFonts w:hint="eastAsia"/>
                <w:sz w:val="21"/>
                <w:lang w:val="en-US" w:eastAsia="zh-CN"/>
              </w:rPr>
              <w:t>0.5</w:t>
            </w:r>
          </w:p>
        </w:tc>
        <w:tc>
          <w:tcPr>
            <w:tcW w:w="1250" w:type="pct"/>
            <w:vAlign w:val="center"/>
          </w:tcPr>
          <w:p w14:paraId="70357632">
            <w:pPr>
              <w:spacing w:line="400" w:lineRule="exact"/>
              <w:jc w:val="center"/>
              <w:rPr>
                <w:rFonts w:hint="default" w:eastAsia="宋体"/>
                <w:sz w:val="21"/>
                <w:lang w:val="en-US" w:eastAsia="zh-CN"/>
              </w:rPr>
            </w:pPr>
            <w:r>
              <w:rPr>
                <w:rFonts w:hint="eastAsia"/>
                <w:sz w:val="21"/>
                <w:lang w:val="en-US" w:eastAsia="zh-CN"/>
              </w:rPr>
              <w:t>150</w:t>
            </w:r>
          </w:p>
        </w:tc>
      </w:tr>
      <w:tr w14:paraId="2618867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0" w:hRule="atLeast"/>
        </w:trPr>
        <w:tc>
          <w:tcPr>
            <w:tcW w:w="1025" w:type="pct"/>
            <w:vMerge w:val="continue"/>
            <w:vAlign w:val="center"/>
          </w:tcPr>
          <w:p w14:paraId="16168DF8">
            <w:pPr>
              <w:spacing w:line="400" w:lineRule="exact"/>
              <w:jc w:val="center"/>
              <w:rPr>
                <w:sz w:val="21"/>
              </w:rPr>
            </w:pPr>
          </w:p>
        </w:tc>
        <w:tc>
          <w:tcPr>
            <w:tcW w:w="1624" w:type="pct"/>
            <w:vAlign w:val="center"/>
          </w:tcPr>
          <w:p w14:paraId="7A511465">
            <w:pPr>
              <w:spacing w:line="400" w:lineRule="exact"/>
              <w:jc w:val="center"/>
              <w:rPr>
                <w:rFonts w:hint="default" w:eastAsia="宋体"/>
                <w:sz w:val="21"/>
                <w:lang w:val="en-US" w:eastAsia="zh-CN"/>
              </w:rPr>
            </w:pPr>
            <w:r>
              <w:rPr>
                <w:rFonts w:hint="eastAsia"/>
                <w:sz w:val="21"/>
                <w:lang w:val="en-US" w:eastAsia="zh-CN"/>
              </w:rPr>
              <w:t>灌装机冲瓶</w:t>
            </w:r>
          </w:p>
        </w:tc>
        <w:tc>
          <w:tcPr>
            <w:tcW w:w="1100" w:type="pct"/>
            <w:vAlign w:val="center"/>
          </w:tcPr>
          <w:p w14:paraId="13885477">
            <w:pPr>
              <w:spacing w:line="400" w:lineRule="exact"/>
              <w:jc w:val="center"/>
              <w:rPr>
                <w:rFonts w:hint="default" w:eastAsia="宋体"/>
                <w:sz w:val="21"/>
                <w:lang w:val="en-US" w:eastAsia="zh-CN"/>
              </w:rPr>
            </w:pPr>
            <w:r>
              <w:rPr>
                <w:rFonts w:hint="eastAsia"/>
                <w:sz w:val="21"/>
                <w:lang w:val="en-US" w:eastAsia="zh-CN"/>
              </w:rPr>
              <w:t>2.1</w:t>
            </w:r>
          </w:p>
        </w:tc>
        <w:tc>
          <w:tcPr>
            <w:tcW w:w="1250" w:type="pct"/>
            <w:vAlign w:val="center"/>
          </w:tcPr>
          <w:p w14:paraId="701D10C0">
            <w:pPr>
              <w:spacing w:line="400" w:lineRule="exact"/>
              <w:jc w:val="center"/>
              <w:rPr>
                <w:rFonts w:hint="default" w:eastAsia="宋体"/>
                <w:color w:val="000000"/>
                <w:sz w:val="21"/>
                <w:lang w:val="en-US" w:eastAsia="zh-CN"/>
              </w:rPr>
            </w:pPr>
            <w:r>
              <w:rPr>
                <w:rFonts w:hint="eastAsia"/>
                <w:color w:val="000000"/>
                <w:sz w:val="21"/>
                <w:lang w:val="en-US" w:eastAsia="zh-CN"/>
              </w:rPr>
              <w:t>630</w:t>
            </w:r>
          </w:p>
        </w:tc>
      </w:tr>
      <w:tr w14:paraId="58C8B6C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0" w:hRule="atLeast"/>
        </w:trPr>
        <w:tc>
          <w:tcPr>
            <w:tcW w:w="1025" w:type="pct"/>
            <w:vMerge w:val="continue"/>
            <w:vAlign w:val="center"/>
          </w:tcPr>
          <w:p w14:paraId="0491FA45">
            <w:pPr>
              <w:spacing w:line="400" w:lineRule="exact"/>
              <w:jc w:val="center"/>
              <w:rPr>
                <w:sz w:val="21"/>
              </w:rPr>
            </w:pPr>
          </w:p>
        </w:tc>
        <w:tc>
          <w:tcPr>
            <w:tcW w:w="1624" w:type="pct"/>
            <w:vAlign w:val="center"/>
          </w:tcPr>
          <w:p w14:paraId="4C1C3C47">
            <w:pPr>
              <w:spacing w:line="400" w:lineRule="exact"/>
              <w:jc w:val="center"/>
              <w:rPr>
                <w:rFonts w:hint="default"/>
                <w:sz w:val="21"/>
                <w:lang w:val="en-US" w:eastAsia="zh-CN"/>
              </w:rPr>
            </w:pPr>
            <w:r>
              <w:rPr>
                <w:rFonts w:hint="eastAsia"/>
                <w:sz w:val="21"/>
                <w:lang w:val="en-US" w:eastAsia="zh-CN"/>
              </w:rPr>
              <w:t>CIP清洗系统</w:t>
            </w:r>
          </w:p>
        </w:tc>
        <w:tc>
          <w:tcPr>
            <w:tcW w:w="1100" w:type="pct"/>
            <w:vAlign w:val="center"/>
          </w:tcPr>
          <w:p w14:paraId="4A881A20">
            <w:pPr>
              <w:spacing w:line="400" w:lineRule="exact"/>
              <w:jc w:val="center"/>
              <w:rPr>
                <w:rFonts w:hint="default"/>
                <w:sz w:val="21"/>
                <w:lang w:val="en-US" w:eastAsia="zh-CN"/>
              </w:rPr>
            </w:pPr>
            <w:r>
              <w:rPr>
                <w:rFonts w:hint="eastAsia"/>
                <w:sz w:val="21"/>
                <w:lang w:val="en-US" w:eastAsia="zh-CN"/>
              </w:rPr>
              <w:t>6.0</w:t>
            </w:r>
          </w:p>
        </w:tc>
        <w:tc>
          <w:tcPr>
            <w:tcW w:w="1250" w:type="pct"/>
            <w:vAlign w:val="center"/>
          </w:tcPr>
          <w:p w14:paraId="34E55D86">
            <w:pPr>
              <w:spacing w:line="400" w:lineRule="exact"/>
              <w:jc w:val="center"/>
              <w:rPr>
                <w:rFonts w:hint="default"/>
                <w:color w:val="000000"/>
                <w:sz w:val="21"/>
                <w:lang w:val="en-US" w:eastAsia="zh-CN"/>
              </w:rPr>
            </w:pPr>
            <w:r>
              <w:rPr>
                <w:rFonts w:hint="eastAsia"/>
                <w:color w:val="000000"/>
                <w:sz w:val="21"/>
                <w:lang w:val="en-US" w:eastAsia="zh-CN"/>
              </w:rPr>
              <w:t>1800</w:t>
            </w:r>
          </w:p>
        </w:tc>
      </w:tr>
      <w:tr w14:paraId="1339F5F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0" w:hRule="atLeast"/>
        </w:trPr>
        <w:tc>
          <w:tcPr>
            <w:tcW w:w="1025" w:type="pct"/>
            <w:vAlign w:val="center"/>
          </w:tcPr>
          <w:p w14:paraId="7538A93A">
            <w:pPr>
              <w:spacing w:line="400" w:lineRule="exact"/>
              <w:jc w:val="center"/>
              <w:rPr>
                <w:rFonts w:hint="default" w:eastAsia="宋体"/>
                <w:sz w:val="21"/>
                <w:lang w:val="en-US" w:eastAsia="zh-CN"/>
              </w:rPr>
            </w:pPr>
            <w:r>
              <w:rPr>
                <w:rFonts w:hint="eastAsia"/>
                <w:sz w:val="21"/>
                <w:lang w:val="en-US" w:eastAsia="zh-CN"/>
              </w:rPr>
              <w:t>清洁用水</w:t>
            </w:r>
          </w:p>
        </w:tc>
        <w:tc>
          <w:tcPr>
            <w:tcW w:w="1624" w:type="pct"/>
            <w:vAlign w:val="center"/>
          </w:tcPr>
          <w:p w14:paraId="62C99098">
            <w:pPr>
              <w:spacing w:line="400" w:lineRule="exact"/>
              <w:jc w:val="center"/>
              <w:rPr>
                <w:rFonts w:hint="default"/>
                <w:sz w:val="21"/>
                <w:lang w:val="en-US" w:eastAsia="zh-CN"/>
              </w:rPr>
            </w:pPr>
            <w:r>
              <w:rPr>
                <w:rFonts w:hint="eastAsia"/>
                <w:sz w:val="21"/>
                <w:lang w:val="en-US" w:eastAsia="zh-CN"/>
              </w:rPr>
              <w:t>设备外部及地面</w:t>
            </w:r>
          </w:p>
        </w:tc>
        <w:tc>
          <w:tcPr>
            <w:tcW w:w="1100" w:type="pct"/>
            <w:vAlign w:val="center"/>
          </w:tcPr>
          <w:p w14:paraId="0578904F">
            <w:pPr>
              <w:spacing w:line="400" w:lineRule="exact"/>
              <w:jc w:val="center"/>
              <w:rPr>
                <w:rFonts w:hint="default"/>
                <w:sz w:val="21"/>
                <w:lang w:val="en-US" w:eastAsia="zh-CN"/>
              </w:rPr>
            </w:pPr>
            <w:r>
              <w:rPr>
                <w:rFonts w:hint="eastAsia"/>
                <w:sz w:val="21"/>
                <w:lang w:val="en-US" w:eastAsia="zh-CN"/>
              </w:rPr>
              <w:t>3.7</w:t>
            </w:r>
          </w:p>
        </w:tc>
        <w:tc>
          <w:tcPr>
            <w:tcW w:w="1250" w:type="pct"/>
            <w:vAlign w:val="center"/>
          </w:tcPr>
          <w:p w14:paraId="4E4837BA">
            <w:pPr>
              <w:spacing w:line="400" w:lineRule="exact"/>
              <w:jc w:val="center"/>
              <w:rPr>
                <w:rFonts w:hint="default"/>
                <w:color w:val="000000"/>
                <w:sz w:val="21"/>
                <w:lang w:val="en-US" w:eastAsia="zh-CN"/>
              </w:rPr>
            </w:pPr>
            <w:r>
              <w:rPr>
                <w:rFonts w:hint="eastAsia"/>
                <w:color w:val="000000"/>
                <w:sz w:val="21"/>
                <w:lang w:val="en-US" w:eastAsia="zh-CN"/>
              </w:rPr>
              <w:t>1110</w:t>
            </w:r>
          </w:p>
        </w:tc>
      </w:tr>
      <w:tr w14:paraId="2E5F2F5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025" w:type="pct"/>
            <w:vAlign w:val="center"/>
          </w:tcPr>
          <w:p w14:paraId="0CE22995">
            <w:pPr>
              <w:spacing w:line="400" w:lineRule="exact"/>
              <w:jc w:val="center"/>
              <w:rPr>
                <w:sz w:val="21"/>
              </w:rPr>
            </w:pPr>
            <w:r>
              <w:rPr>
                <w:rFonts w:hint="eastAsia"/>
                <w:sz w:val="21"/>
              </w:rPr>
              <w:t>生活用水</w:t>
            </w:r>
          </w:p>
        </w:tc>
        <w:tc>
          <w:tcPr>
            <w:tcW w:w="1624" w:type="pct"/>
            <w:vAlign w:val="center"/>
          </w:tcPr>
          <w:p w14:paraId="5B61E57C">
            <w:pPr>
              <w:spacing w:line="400" w:lineRule="exact"/>
              <w:jc w:val="center"/>
              <w:rPr>
                <w:rFonts w:hint="eastAsia" w:eastAsia="宋体"/>
                <w:sz w:val="21"/>
                <w:lang w:val="en-US" w:eastAsia="zh-CN"/>
              </w:rPr>
            </w:pPr>
            <w:r>
              <w:rPr>
                <w:rFonts w:hint="eastAsia"/>
                <w:sz w:val="21"/>
                <w:lang w:val="en-US" w:eastAsia="zh-CN"/>
              </w:rPr>
              <w:t>员工生活</w:t>
            </w:r>
          </w:p>
        </w:tc>
        <w:tc>
          <w:tcPr>
            <w:tcW w:w="1100" w:type="pct"/>
            <w:vAlign w:val="center"/>
          </w:tcPr>
          <w:p w14:paraId="55ADB444">
            <w:pPr>
              <w:spacing w:line="400" w:lineRule="exact"/>
              <w:jc w:val="center"/>
              <w:rPr>
                <w:rFonts w:hint="default" w:eastAsia="宋体"/>
                <w:sz w:val="21"/>
                <w:lang w:val="en-US" w:eastAsia="zh-CN"/>
              </w:rPr>
            </w:pPr>
            <w:r>
              <w:rPr>
                <w:rFonts w:hint="eastAsia"/>
                <w:sz w:val="21"/>
                <w:lang w:val="en-US" w:eastAsia="zh-CN"/>
              </w:rPr>
              <w:t>0.45</w:t>
            </w:r>
          </w:p>
        </w:tc>
        <w:tc>
          <w:tcPr>
            <w:tcW w:w="1250" w:type="pct"/>
            <w:vAlign w:val="center"/>
          </w:tcPr>
          <w:p w14:paraId="03E975F7">
            <w:pPr>
              <w:spacing w:line="400" w:lineRule="exact"/>
              <w:jc w:val="center"/>
              <w:rPr>
                <w:rFonts w:hint="default" w:eastAsia="宋体"/>
                <w:color w:val="000000"/>
                <w:sz w:val="21"/>
                <w:lang w:val="en-US" w:eastAsia="zh-CN"/>
              </w:rPr>
            </w:pPr>
            <w:r>
              <w:rPr>
                <w:rFonts w:hint="eastAsia"/>
                <w:color w:val="000000"/>
                <w:sz w:val="21"/>
                <w:lang w:val="en-US" w:eastAsia="zh-CN"/>
              </w:rPr>
              <w:t>135</w:t>
            </w:r>
          </w:p>
        </w:tc>
      </w:tr>
      <w:tr w14:paraId="0565DE4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025" w:type="pct"/>
            <w:tcBorders>
              <w:bottom w:val="single" w:color="auto" w:sz="12" w:space="0"/>
            </w:tcBorders>
            <w:vAlign w:val="center"/>
          </w:tcPr>
          <w:p w14:paraId="15EA7E16">
            <w:pPr>
              <w:spacing w:line="400" w:lineRule="exact"/>
              <w:jc w:val="center"/>
              <w:rPr>
                <w:sz w:val="21"/>
              </w:rPr>
            </w:pPr>
            <w:r>
              <w:rPr>
                <w:rFonts w:hint="eastAsia"/>
                <w:sz w:val="21"/>
              </w:rPr>
              <w:t>总计</w:t>
            </w:r>
          </w:p>
        </w:tc>
        <w:tc>
          <w:tcPr>
            <w:tcW w:w="1624" w:type="pct"/>
            <w:tcBorders>
              <w:bottom w:val="single" w:color="auto" w:sz="12" w:space="0"/>
            </w:tcBorders>
            <w:vAlign w:val="center"/>
          </w:tcPr>
          <w:p w14:paraId="5FF3CE15">
            <w:pPr>
              <w:spacing w:line="400" w:lineRule="exact"/>
              <w:jc w:val="center"/>
              <w:rPr>
                <w:sz w:val="21"/>
              </w:rPr>
            </w:pPr>
          </w:p>
        </w:tc>
        <w:tc>
          <w:tcPr>
            <w:tcW w:w="1100" w:type="pct"/>
            <w:tcBorders>
              <w:bottom w:val="single" w:color="auto" w:sz="12" w:space="0"/>
            </w:tcBorders>
            <w:vAlign w:val="center"/>
          </w:tcPr>
          <w:p w14:paraId="2735EF65">
            <w:pPr>
              <w:widowControl/>
              <w:jc w:val="center"/>
              <w:rPr>
                <w:rFonts w:hint="default" w:eastAsia="等线"/>
                <w:color w:val="000000"/>
                <w:sz w:val="21"/>
                <w:szCs w:val="21"/>
                <w:lang w:val="en-US" w:eastAsia="zh-CN"/>
              </w:rPr>
            </w:pPr>
            <w:r>
              <w:rPr>
                <w:rFonts w:hint="eastAsia" w:eastAsia="等线"/>
                <w:color w:val="000000"/>
                <w:sz w:val="21"/>
                <w:szCs w:val="21"/>
                <w:lang w:val="en-US" w:eastAsia="zh-CN"/>
              </w:rPr>
              <w:t>19.55</w:t>
            </w:r>
          </w:p>
        </w:tc>
        <w:tc>
          <w:tcPr>
            <w:tcW w:w="1250" w:type="pct"/>
            <w:tcBorders>
              <w:bottom w:val="single" w:color="auto" w:sz="12" w:space="0"/>
            </w:tcBorders>
            <w:vAlign w:val="center"/>
          </w:tcPr>
          <w:p w14:paraId="5B2DC184">
            <w:pPr>
              <w:spacing w:line="400" w:lineRule="exact"/>
              <w:jc w:val="center"/>
              <w:rPr>
                <w:rFonts w:hint="default" w:eastAsia="宋体"/>
                <w:sz w:val="21"/>
                <w:lang w:val="en-US" w:eastAsia="zh-CN"/>
              </w:rPr>
            </w:pPr>
            <w:r>
              <w:rPr>
                <w:rFonts w:hint="eastAsia"/>
                <w:sz w:val="21"/>
                <w:lang w:val="en-US" w:eastAsia="zh-CN"/>
              </w:rPr>
              <w:t>5865</w:t>
            </w:r>
          </w:p>
        </w:tc>
      </w:tr>
    </w:tbl>
    <w:p w14:paraId="36DDC93C">
      <w:pPr>
        <w:pStyle w:val="4"/>
        <w:keepNext/>
        <w:keepLines/>
        <w:pageBreakBefore w:val="0"/>
        <w:widowControl w:val="0"/>
        <w:kinsoku/>
        <w:wordWrap/>
        <w:overflowPunct/>
        <w:topLinePunct w:val="0"/>
        <w:autoSpaceDE/>
        <w:autoSpaceDN/>
        <w:bidi w:val="0"/>
        <w:adjustRightInd/>
        <w:snapToGrid/>
        <w:spacing w:before="0" w:after="0" w:line="440" w:lineRule="exact"/>
        <w:textAlignment w:val="auto"/>
        <w:rPr>
          <w:rFonts w:hint="eastAsia" w:ascii="黑体" w:hAnsi="黑体" w:eastAsia="黑体" w:cs="黑体"/>
          <w:b w:val="0"/>
          <w:bCs/>
          <w:sz w:val="24"/>
          <w:szCs w:val="16"/>
          <w:lang w:val="en-US" w:eastAsia="zh-CN"/>
        </w:rPr>
      </w:pPr>
      <w:r>
        <w:rPr>
          <w:rFonts w:hint="eastAsia" w:ascii="黑体" w:hAnsi="黑体" w:eastAsia="黑体" w:cs="黑体"/>
          <w:b w:val="0"/>
          <w:bCs/>
          <w:sz w:val="24"/>
          <w:szCs w:val="16"/>
          <w:lang w:val="en-US" w:eastAsia="zh-CN"/>
        </w:rPr>
        <w:t>2.6.2 年用电量计算</w:t>
      </w:r>
    </w:p>
    <w:p w14:paraId="6B9000BC">
      <w:pPr>
        <w:widowControl w:val="0"/>
        <w:spacing w:line="440" w:lineRule="exact"/>
        <w:ind w:firstLine="480" w:firstLineChars="200"/>
        <w:jc w:val="both"/>
        <w:rPr>
          <w:rFonts w:hint="default" w:cs="Times New Roman"/>
          <w:sz w:val="24"/>
          <w:lang w:val="en-US" w:eastAsia="zh-CN" w:bidi="ar-SA"/>
        </w:rPr>
      </w:pPr>
      <w:r>
        <w:rPr>
          <w:rFonts w:hint="eastAsia" w:cs="Times New Roman"/>
          <w:sz w:val="24"/>
          <w:lang w:val="en-US" w:eastAsia="zh-CN" w:bidi="ar-SA"/>
        </w:rPr>
        <w:t>年用电量计算见表10：</w:t>
      </w:r>
    </w:p>
    <w:p w14:paraId="2DFAF566">
      <w:pPr>
        <w:spacing w:after="5"/>
        <w:jc w:val="center"/>
        <w:rPr>
          <w:rFonts w:ascii="黑体" w:hAnsi="黑体" w:eastAsia="黑体"/>
          <w:sz w:val="21"/>
          <w:szCs w:val="21"/>
        </w:rPr>
      </w:pPr>
      <w:r>
        <w:rPr>
          <w:rFonts w:hint="eastAsia" w:ascii="黑体" w:hAnsi="黑体" w:eastAsia="黑体"/>
          <w:sz w:val="21"/>
          <w:szCs w:val="21"/>
        </w:rPr>
        <w:t>表</w:t>
      </w:r>
      <w:r>
        <w:rPr>
          <w:rFonts w:hint="eastAsia" w:ascii="黑体" w:hAnsi="黑体" w:eastAsia="黑体"/>
          <w:sz w:val="21"/>
          <w:szCs w:val="21"/>
          <w:lang w:val="en-US" w:eastAsia="zh-CN"/>
        </w:rPr>
        <w:t>10</w:t>
      </w:r>
      <w:r>
        <w:rPr>
          <w:rFonts w:ascii="黑体" w:hAnsi="黑体" w:eastAsia="黑体"/>
          <w:sz w:val="21"/>
          <w:szCs w:val="21"/>
        </w:rPr>
        <w:t xml:space="preserve"> </w:t>
      </w:r>
      <w:r>
        <w:rPr>
          <w:rFonts w:hint="eastAsia" w:ascii="黑体" w:hAnsi="黑体" w:eastAsia="黑体"/>
          <w:sz w:val="21"/>
          <w:szCs w:val="21"/>
        </w:rPr>
        <w:t>车间年用电量表</w:t>
      </w:r>
    </w:p>
    <w:tbl>
      <w:tblPr>
        <w:tblStyle w:val="13"/>
        <w:tblW w:w="4997"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152"/>
        <w:gridCol w:w="2218"/>
        <w:gridCol w:w="1103"/>
        <w:gridCol w:w="956"/>
        <w:gridCol w:w="1785"/>
        <w:gridCol w:w="1785"/>
      </w:tblGrid>
      <w:tr w14:paraId="167D94B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trPr>
        <w:tc>
          <w:tcPr>
            <w:tcW w:w="640" w:type="pct"/>
            <w:tcBorders>
              <w:top w:val="single" w:color="auto" w:sz="12" w:space="0"/>
              <w:bottom w:val="single" w:color="auto" w:sz="4" w:space="0"/>
            </w:tcBorders>
            <w:vAlign w:val="center"/>
          </w:tcPr>
          <w:p w14:paraId="4C0C8668">
            <w:pPr>
              <w:spacing w:line="400" w:lineRule="exact"/>
              <w:jc w:val="center"/>
              <w:rPr>
                <w:sz w:val="21"/>
                <w:szCs w:val="21"/>
              </w:rPr>
            </w:pPr>
            <w:r>
              <w:rPr>
                <w:rFonts w:hint="eastAsia"/>
                <w:sz w:val="21"/>
                <w:szCs w:val="21"/>
              </w:rPr>
              <w:t>用电</w:t>
            </w:r>
          </w:p>
        </w:tc>
        <w:tc>
          <w:tcPr>
            <w:tcW w:w="1232" w:type="pct"/>
            <w:tcBorders>
              <w:top w:val="single" w:color="auto" w:sz="12" w:space="0"/>
              <w:bottom w:val="single" w:color="auto" w:sz="4" w:space="0"/>
            </w:tcBorders>
            <w:vAlign w:val="center"/>
          </w:tcPr>
          <w:p w14:paraId="7CCAFDF6">
            <w:pPr>
              <w:spacing w:line="400" w:lineRule="exact"/>
              <w:jc w:val="center"/>
              <w:rPr>
                <w:sz w:val="21"/>
                <w:szCs w:val="21"/>
              </w:rPr>
            </w:pPr>
            <w:r>
              <w:rPr>
                <w:rFonts w:hint="eastAsia"/>
                <w:sz w:val="21"/>
                <w:szCs w:val="21"/>
              </w:rPr>
              <w:t>设备</w:t>
            </w:r>
          </w:p>
        </w:tc>
        <w:tc>
          <w:tcPr>
            <w:tcW w:w="612" w:type="pct"/>
            <w:tcBorders>
              <w:top w:val="single" w:color="auto" w:sz="12" w:space="0"/>
              <w:bottom w:val="single" w:color="auto" w:sz="4" w:space="0"/>
            </w:tcBorders>
            <w:vAlign w:val="center"/>
          </w:tcPr>
          <w:p w14:paraId="169F14E6">
            <w:pPr>
              <w:spacing w:line="400" w:lineRule="exact"/>
              <w:jc w:val="center"/>
              <w:rPr>
                <w:sz w:val="21"/>
                <w:szCs w:val="21"/>
              </w:rPr>
            </w:pPr>
            <w:r>
              <w:rPr>
                <w:rFonts w:hint="eastAsia"/>
                <w:sz w:val="21"/>
                <w:szCs w:val="21"/>
              </w:rPr>
              <w:t>功率（k</w:t>
            </w:r>
            <w:r>
              <w:rPr>
                <w:sz w:val="21"/>
                <w:szCs w:val="21"/>
              </w:rPr>
              <w:t>W</w:t>
            </w:r>
            <w:r>
              <w:rPr>
                <w:rFonts w:hint="eastAsia"/>
                <w:sz w:val="21"/>
                <w:szCs w:val="21"/>
              </w:rPr>
              <w:t>/h）</w:t>
            </w:r>
          </w:p>
        </w:tc>
        <w:tc>
          <w:tcPr>
            <w:tcW w:w="531" w:type="pct"/>
            <w:tcBorders>
              <w:top w:val="single" w:color="auto" w:sz="12" w:space="0"/>
              <w:bottom w:val="single" w:color="auto" w:sz="4" w:space="0"/>
            </w:tcBorders>
            <w:vAlign w:val="center"/>
          </w:tcPr>
          <w:p w14:paraId="1F33DE08">
            <w:pPr>
              <w:spacing w:line="400" w:lineRule="exact"/>
              <w:jc w:val="center"/>
              <w:rPr>
                <w:sz w:val="21"/>
                <w:szCs w:val="21"/>
              </w:rPr>
            </w:pPr>
            <w:r>
              <w:rPr>
                <w:rFonts w:hint="eastAsia"/>
                <w:sz w:val="21"/>
                <w:szCs w:val="21"/>
              </w:rPr>
              <w:t>数量（台）</w:t>
            </w:r>
          </w:p>
        </w:tc>
        <w:tc>
          <w:tcPr>
            <w:tcW w:w="991" w:type="pct"/>
            <w:tcBorders>
              <w:top w:val="single" w:color="auto" w:sz="12" w:space="0"/>
              <w:bottom w:val="single" w:color="auto" w:sz="4" w:space="0"/>
            </w:tcBorders>
            <w:vAlign w:val="center"/>
          </w:tcPr>
          <w:p w14:paraId="46968818">
            <w:pPr>
              <w:spacing w:line="400" w:lineRule="exact"/>
              <w:jc w:val="center"/>
              <w:rPr>
                <w:rFonts w:hint="default" w:eastAsia="宋体"/>
                <w:sz w:val="21"/>
                <w:szCs w:val="21"/>
                <w:lang w:val="en-US" w:eastAsia="zh-CN"/>
              </w:rPr>
            </w:pPr>
            <w:r>
              <w:rPr>
                <w:rFonts w:hint="eastAsia"/>
                <w:sz w:val="21"/>
                <w:szCs w:val="21"/>
                <w:lang w:val="en-US" w:eastAsia="zh-CN"/>
              </w:rPr>
              <w:t>工作时间（h/日）</w:t>
            </w:r>
          </w:p>
        </w:tc>
        <w:tc>
          <w:tcPr>
            <w:tcW w:w="991" w:type="pct"/>
            <w:tcBorders>
              <w:top w:val="single" w:color="auto" w:sz="12" w:space="0"/>
              <w:bottom w:val="single" w:color="auto" w:sz="4" w:space="0"/>
            </w:tcBorders>
            <w:vAlign w:val="center"/>
          </w:tcPr>
          <w:p w14:paraId="6056D971">
            <w:pPr>
              <w:spacing w:line="400" w:lineRule="exact"/>
              <w:jc w:val="center"/>
              <w:rPr>
                <w:sz w:val="21"/>
                <w:szCs w:val="21"/>
              </w:rPr>
            </w:pPr>
            <w:r>
              <w:rPr>
                <w:rFonts w:hint="eastAsia"/>
                <w:sz w:val="21"/>
                <w:szCs w:val="21"/>
              </w:rPr>
              <w:t>年耗电量（kW</w:t>
            </w:r>
            <w:r>
              <w:rPr>
                <w:sz w:val="21"/>
              </w:rPr>
              <w:t>‧</w:t>
            </w:r>
            <w:r>
              <w:rPr>
                <w:rFonts w:hint="eastAsia"/>
                <w:sz w:val="21"/>
                <w:lang w:val="en-US" w:eastAsia="zh-CN"/>
              </w:rPr>
              <w:t>h</w:t>
            </w:r>
            <w:r>
              <w:rPr>
                <w:rFonts w:hint="eastAsia"/>
                <w:sz w:val="21"/>
                <w:szCs w:val="21"/>
              </w:rPr>
              <w:t>）</w:t>
            </w:r>
          </w:p>
        </w:tc>
      </w:tr>
      <w:tr w14:paraId="2848BC6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06" w:hRule="atLeast"/>
        </w:trPr>
        <w:tc>
          <w:tcPr>
            <w:tcW w:w="640" w:type="pct"/>
            <w:vMerge w:val="restart"/>
            <w:tcBorders>
              <w:top w:val="single" w:color="auto" w:sz="4" w:space="0"/>
            </w:tcBorders>
            <w:vAlign w:val="center"/>
          </w:tcPr>
          <w:p w14:paraId="5FA8B810">
            <w:pPr>
              <w:spacing w:line="400" w:lineRule="exact"/>
              <w:jc w:val="center"/>
              <w:rPr>
                <w:sz w:val="21"/>
                <w:szCs w:val="21"/>
              </w:rPr>
            </w:pPr>
            <w:r>
              <w:rPr>
                <w:rFonts w:hint="eastAsia"/>
                <w:sz w:val="21"/>
                <w:szCs w:val="21"/>
              </w:rPr>
              <w:t>生产用电</w:t>
            </w:r>
          </w:p>
        </w:tc>
        <w:tc>
          <w:tcPr>
            <w:tcW w:w="1232" w:type="pct"/>
            <w:tcBorders>
              <w:top w:val="single" w:color="auto" w:sz="4" w:space="0"/>
            </w:tcBorders>
            <w:vAlign w:val="center"/>
          </w:tcPr>
          <w:p w14:paraId="19469C0F">
            <w:pPr>
              <w:spacing w:line="400" w:lineRule="exact"/>
              <w:jc w:val="center"/>
              <w:rPr>
                <w:rFonts w:hint="eastAsia" w:eastAsia="宋体"/>
                <w:sz w:val="21"/>
                <w:szCs w:val="21"/>
                <w:lang w:eastAsia="zh-CN"/>
              </w:rPr>
            </w:pPr>
            <w:r>
              <w:rPr>
                <w:rFonts w:hint="eastAsia"/>
                <w:color w:val="000000"/>
                <w:sz w:val="21"/>
                <w:szCs w:val="21"/>
                <w:lang w:val="en-US" w:eastAsia="zh-CN"/>
              </w:rPr>
              <w:t>高压均质机</w:t>
            </w:r>
          </w:p>
        </w:tc>
        <w:tc>
          <w:tcPr>
            <w:tcW w:w="612" w:type="pct"/>
            <w:tcBorders>
              <w:top w:val="single" w:color="auto" w:sz="4" w:space="0"/>
            </w:tcBorders>
            <w:vAlign w:val="center"/>
          </w:tcPr>
          <w:p w14:paraId="0C89C18E">
            <w:pPr>
              <w:spacing w:line="400" w:lineRule="exact"/>
              <w:jc w:val="center"/>
              <w:rPr>
                <w:rFonts w:hint="default" w:eastAsia="宋体"/>
                <w:sz w:val="21"/>
                <w:szCs w:val="21"/>
                <w:lang w:val="en-US" w:eastAsia="zh-CN"/>
              </w:rPr>
            </w:pPr>
            <w:r>
              <w:rPr>
                <w:rFonts w:hint="eastAsia"/>
                <w:sz w:val="21"/>
                <w:szCs w:val="21"/>
                <w:lang w:val="en-US" w:eastAsia="zh-CN"/>
              </w:rPr>
              <w:t>7.0</w:t>
            </w:r>
          </w:p>
        </w:tc>
        <w:tc>
          <w:tcPr>
            <w:tcW w:w="531" w:type="pct"/>
            <w:tcBorders>
              <w:top w:val="single" w:color="auto" w:sz="4" w:space="0"/>
            </w:tcBorders>
            <w:vAlign w:val="center"/>
          </w:tcPr>
          <w:p w14:paraId="161013C1">
            <w:pPr>
              <w:spacing w:line="400" w:lineRule="exact"/>
              <w:jc w:val="center"/>
              <w:rPr>
                <w:rFonts w:hint="eastAsia" w:eastAsia="宋体"/>
                <w:sz w:val="21"/>
                <w:szCs w:val="21"/>
                <w:lang w:val="en-US" w:eastAsia="zh-CN"/>
              </w:rPr>
            </w:pPr>
            <w:r>
              <w:rPr>
                <w:rFonts w:hint="eastAsia"/>
                <w:sz w:val="21"/>
                <w:szCs w:val="21"/>
                <w:lang w:val="en-US" w:eastAsia="zh-CN"/>
              </w:rPr>
              <w:t>1</w:t>
            </w:r>
          </w:p>
        </w:tc>
        <w:tc>
          <w:tcPr>
            <w:tcW w:w="991" w:type="pct"/>
            <w:tcBorders>
              <w:top w:val="single" w:color="auto" w:sz="4" w:space="0"/>
            </w:tcBorders>
            <w:vAlign w:val="center"/>
          </w:tcPr>
          <w:p w14:paraId="04015E3E">
            <w:pPr>
              <w:spacing w:line="400" w:lineRule="exact"/>
              <w:jc w:val="center"/>
              <w:rPr>
                <w:rFonts w:hint="default" w:eastAsia="等线"/>
                <w:color w:val="000000"/>
                <w:sz w:val="21"/>
                <w:szCs w:val="21"/>
                <w:lang w:val="en-US" w:eastAsia="zh-CN"/>
              </w:rPr>
            </w:pPr>
            <w:r>
              <w:rPr>
                <w:rFonts w:hint="eastAsia" w:eastAsia="等线"/>
                <w:color w:val="000000"/>
                <w:sz w:val="21"/>
                <w:szCs w:val="21"/>
                <w:lang w:val="en-US" w:eastAsia="zh-CN"/>
              </w:rPr>
              <w:t>6.5</w:t>
            </w:r>
          </w:p>
        </w:tc>
        <w:tc>
          <w:tcPr>
            <w:tcW w:w="991" w:type="pct"/>
            <w:tcBorders>
              <w:top w:val="single" w:color="auto" w:sz="4" w:space="0"/>
            </w:tcBorders>
            <w:vAlign w:val="center"/>
          </w:tcPr>
          <w:p w14:paraId="5194C984">
            <w:pPr>
              <w:spacing w:line="400" w:lineRule="exact"/>
              <w:jc w:val="center"/>
              <w:rPr>
                <w:rFonts w:hint="default" w:eastAsia="宋体"/>
                <w:sz w:val="21"/>
                <w:szCs w:val="21"/>
                <w:lang w:val="en-US" w:eastAsia="zh-CN"/>
              </w:rPr>
            </w:pPr>
            <w:r>
              <w:rPr>
                <w:rFonts w:hint="eastAsia"/>
                <w:sz w:val="21"/>
                <w:szCs w:val="21"/>
                <w:lang w:val="en-US" w:eastAsia="zh-CN"/>
              </w:rPr>
              <w:t>13650</w:t>
            </w:r>
          </w:p>
        </w:tc>
      </w:tr>
      <w:tr w14:paraId="1A1197A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640" w:type="pct"/>
            <w:vMerge w:val="continue"/>
            <w:vAlign w:val="center"/>
          </w:tcPr>
          <w:p w14:paraId="655A1B34">
            <w:pPr>
              <w:spacing w:line="400" w:lineRule="exact"/>
              <w:ind w:firstLine="420"/>
              <w:jc w:val="center"/>
              <w:rPr>
                <w:sz w:val="21"/>
                <w:szCs w:val="21"/>
              </w:rPr>
            </w:pPr>
          </w:p>
        </w:tc>
        <w:tc>
          <w:tcPr>
            <w:tcW w:w="1232" w:type="pct"/>
            <w:vAlign w:val="center"/>
          </w:tcPr>
          <w:p w14:paraId="15B41126">
            <w:pPr>
              <w:spacing w:line="400" w:lineRule="exact"/>
              <w:jc w:val="center"/>
              <w:rPr>
                <w:rFonts w:hint="eastAsia" w:eastAsia="宋体"/>
                <w:sz w:val="21"/>
                <w:szCs w:val="21"/>
                <w:lang w:val="en-US" w:eastAsia="zh-CN"/>
              </w:rPr>
            </w:pPr>
            <w:r>
              <w:rPr>
                <w:rFonts w:hint="eastAsia"/>
                <w:sz w:val="21"/>
                <w:szCs w:val="21"/>
                <w:lang w:val="en-US" w:eastAsia="zh-CN"/>
              </w:rPr>
              <w:t>巴氏杀菌机</w:t>
            </w:r>
          </w:p>
        </w:tc>
        <w:tc>
          <w:tcPr>
            <w:tcW w:w="612" w:type="pct"/>
            <w:vAlign w:val="center"/>
          </w:tcPr>
          <w:p w14:paraId="77C9A66C">
            <w:pPr>
              <w:spacing w:line="400" w:lineRule="exact"/>
              <w:jc w:val="center"/>
              <w:rPr>
                <w:rFonts w:hint="default" w:eastAsia="宋体"/>
                <w:sz w:val="21"/>
                <w:szCs w:val="21"/>
                <w:lang w:val="en-US" w:eastAsia="zh-CN"/>
              </w:rPr>
            </w:pPr>
            <w:r>
              <w:rPr>
                <w:rFonts w:hint="eastAsia"/>
                <w:sz w:val="21"/>
                <w:szCs w:val="21"/>
                <w:lang w:val="en-US" w:eastAsia="zh-CN"/>
              </w:rPr>
              <w:t>3.0</w:t>
            </w:r>
          </w:p>
        </w:tc>
        <w:tc>
          <w:tcPr>
            <w:tcW w:w="531" w:type="pct"/>
            <w:vAlign w:val="center"/>
          </w:tcPr>
          <w:p w14:paraId="580E62A1">
            <w:pPr>
              <w:spacing w:line="400" w:lineRule="exact"/>
              <w:jc w:val="center"/>
              <w:rPr>
                <w:sz w:val="21"/>
                <w:szCs w:val="21"/>
              </w:rPr>
            </w:pPr>
            <w:r>
              <w:rPr>
                <w:rFonts w:eastAsia="等线"/>
                <w:color w:val="000000"/>
                <w:sz w:val="21"/>
                <w:szCs w:val="21"/>
              </w:rPr>
              <w:t>1</w:t>
            </w:r>
          </w:p>
        </w:tc>
        <w:tc>
          <w:tcPr>
            <w:tcW w:w="991" w:type="pct"/>
            <w:vAlign w:val="center"/>
          </w:tcPr>
          <w:p w14:paraId="5F4F7544">
            <w:pPr>
              <w:spacing w:line="400" w:lineRule="exact"/>
              <w:jc w:val="center"/>
              <w:rPr>
                <w:rFonts w:hint="eastAsia" w:eastAsia="宋体"/>
                <w:sz w:val="21"/>
                <w:szCs w:val="21"/>
                <w:lang w:val="en-US" w:eastAsia="zh-CN"/>
              </w:rPr>
            </w:pPr>
            <w:r>
              <w:rPr>
                <w:rFonts w:hint="eastAsia"/>
                <w:sz w:val="21"/>
                <w:szCs w:val="21"/>
                <w:lang w:val="en-US" w:eastAsia="zh-CN"/>
              </w:rPr>
              <w:t>7</w:t>
            </w:r>
          </w:p>
        </w:tc>
        <w:tc>
          <w:tcPr>
            <w:tcW w:w="991" w:type="pct"/>
            <w:vAlign w:val="center"/>
          </w:tcPr>
          <w:p w14:paraId="64C39A58">
            <w:pPr>
              <w:spacing w:line="400" w:lineRule="exact"/>
              <w:jc w:val="center"/>
              <w:rPr>
                <w:rFonts w:hint="default" w:eastAsia="宋体"/>
                <w:sz w:val="21"/>
                <w:szCs w:val="21"/>
                <w:lang w:val="en-US" w:eastAsia="zh-CN"/>
              </w:rPr>
            </w:pPr>
            <w:r>
              <w:rPr>
                <w:rFonts w:hint="eastAsia"/>
                <w:sz w:val="21"/>
                <w:szCs w:val="21"/>
                <w:lang w:val="en-US" w:eastAsia="zh-CN"/>
              </w:rPr>
              <w:t>6300</w:t>
            </w:r>
          </w:p>
        </w:tc>
      </w:tr>
      <w:tr w14:paraId="38C0E73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640" w:type="pct"/>
            <w:vMerge w:val="continue"/>
            <w:vAlign w:val="center"/>
          </w:tcPr>
          <w:p w14:paraId="5EA88398">
            <w:pPr>
              <w:spacing w:line="400" w:lineRule="exact"/>
              <w:ind w:firstLine="420"/>
              <w:jc w:val="center"/>
              <w:rPr>
                <w:sz w:val="21"/>
                <w:szCs w:val="21"/>
              </w:rPr>
            </w:pPr>
          </w:p>
        </w:tc>
        <w:tc>
          <w:tcPr>
            <w:tcW w:w="1232" w:type="pct"/>
            <w:vAlign w:val="center"/>
          </w:tcPr>
          <w:p w14:paraId="463D6901">
            <w:pPr>
              <w:spacing w:line="400" w:lineRule="exact"/>
              <w:jc w:val="center"/>
              <w:rPr>
                <w:rFonts w:hint="eastAsia" w:eastAsia="宋体"/>
                <w:sz w:val="21"/>
                <w:szCs w:val="21"/>
                <w:lang w:val="en-US" w:eastAsia="zh-CN"/>
              </w:rPr>
            </w:pPr>
            <w:r>
              <w:rPr>
                <w:rFonts w:hint="eastAsia"/>
                <w:sz w:val="21"/>
                <w:szCs w:val="21"/>
                <w:lang w:val="en-US" w:eastAsia="zh-CN"/>
              </w:rPr>
              <w:t>发酵罐</w:t>
            </w:r>
          </w:p>
        </w:tc>
        <w:tc>
          <w:tcPr>
            <w:tcW w:w="612" w:type="pct"/>
            <w:vAlign w:val="center"/>
          </w:tcPr>
          <w:p w14:paraId="14EED9AC">
            <w:pPr>
              <w:spacing w:line="400" w:lineRule="exact"/>
              <w:jc w:val="center"/>
              <w:rPr>
                <w:rFonts w:hint="default" w:eastAsia="宋体"/>
                <w:sz w:val="21"/>
                <w:szCs w:val="21"/>
                <w:lang w:val="en-US" w:eastAsia="zh-CN"/>
              </w:rPr>
            </w:pPr>
            <w:r>
              <w:rPr>
                <w:rFonts w:hint="eastAsia"/>
                <w:sz w:val="21"/>
                <w:szCs w:val="21"/>
                <w:lang w:val="en-US" w:eastAsia="zh-CN"/>
              </w:rPr>
              <w:t>4.0</w:t>
            </w:r>
          </w:p>
        </w:tc>
        <w:tc>
          <w:tcPr>
            <w:tcW w:w="531" w:type="pct"/>
            <w:vAlign w:val="center"/>
          </w:tcPr>
          <w:p w14:paraId="0AF2B32D">
            <w:pPr>
              <w:spacing w:line="400" w:lineRule="exact"/>
              <w:jc w:val="center"/>
              <w:rPr>
                <w:rFonts w:hint="eastAsia" w:eastAsia="宋体"/>
                <w:sz w:val="21"/>
                <w:szCs w:val="21"/>
                <w:lang w:val="en-US" w:eastAsia="zh-CN"/>
              </w:rPr>
            </w:pPr>
            <w:r>
              <w:rPr>
                <w:rFonts w:hint="eastAsia"/>
                <w:sz w:val="21"/>
                <w:szCs w:val="21"/>
                <w:lang w:val="en-US" w:eastAsia="zh-CN"/>
              </w:rPr>
              <w:t>3</w:t>
            </w:r>
          </w:p>
        </w:tc>
        <w:tc>
          <w:tcPr>
            <w:tcW w:w="991" w:type="pct"/>
            <w:vAlign w:val="center"/>
          </w:tcPr>
          <w:p w14:paraId="483120F3">
            <w:pPr>
              <w:spacing w:line="400" w:lineRule="exact"/>
              <w:jc w:val="center"/>
              <w:rPr>
                <w:rFonts w:hint="default"/>
                <w:sz w:val="21"/>
                <w:szCs w:val="21"/>
                <w:lang w:val="en-US" w:eastAsia="zh-CN"/>
              </w:rPr>
            </w:pPr>
            <w:r>
              <w:rPr>
                <w:rFonts w:hint="eastAsia"/>
                <w:sz w:val="21"/>
                <w:szCs w:val="21"/>
                <w:lang w:val="en-US" w:eastAsia="zh-CN"/>
              </w:rPr>
              <w:t>8</w:t>
            </w:r>
          </w:p>
        </w:tc>
        <w:tc>
          <w:tcPr>
            <w:tcW w:w="991" w:type="pct"/>
            <w:vAlign w:val="center"/>
          </w:tcPr>
          <w:p w14:paraId="46BEB5D9">
            <w:pPr>
              <w:spacing w:line="400" w:lineRule="exact"/>
              <w:jc w:val="center"/>
              <w:rPr>
                <w:rFonts w:hint="default" w:eastAsia="宋体"/>
                <w:sz w:val="21"/>
                <w:szCs w:val="21"/>
                <w:lang w:val="en-US" w:eastAsia="zh-CN"/>
              </w:rPr>
            </w:pPr>
            <w:r>
              <w:rPr>
                <w:rFonts w:hint="eastAsia"/>
                <w:sz w:val="21"/>
                <w:szCs w:val="21"/>
                <w:lang w:val="en-US" w:eastAsia="zh-CN"/>
              </w:rPr>
              <w:t>28800</w:t>
            </w:r>
          </w:p>
        </w:tc>
      </w:tr>
      <w:tr w14:paraId="26AA4FF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640" w:type="pct"/>
            <w:vMerge w:val="continue"/>
            <w:vAlign w:val="center"/>
          </w:tcPr>
          <w:p w14:paraId="1FC499BC">
            <w:pPr>
              <w:spacing w:line="400" w:lineRule="exact"/>
              <w:ind w:firstLine="420"/>
              <w:jc w:val="center"/>
              <w:rPr>
                <w:sz w:val="21"/>
                <w:szCs w:val="21"/>
              </w:rPr>
            </w:pPr>
          </w:p>
        </w:tc>
        <w:tc>
          <w:tcPr>
            <w:tcW w:w="1232" w:type="pct"/>
            <w:vAlign w:val="center"/>
          </w:tcPr>
          <w:p w14:paraId="1A552AF9">
            <w:pPr>
              <w:spacing w:line="400" w:lineRule="exact"/>
              <w:jc w:val="center"/>
              <w:rPr>
                <w:rFonts w:hint="default" w:eastAsia="宋体"/>
                <w:sz w:val="21"/>
                <w:szCs w:val="21"/>
                <w:lang w:val="en-US" w:eastAsia="zh-CN"/>
              </w:rPr>
            </w:pPr>
            <w:r>
              <w:rPr>
                <w:rFonts w:hint="eastAsia"/>
                <w:sz w:val="21"/>
                <w:szCs w:val="21"/>
                <w:lang w:val="en-US" w:eastAsia="zh-CN"/>
              </w:rPr>
              <w:t>蓝莓清洗机</w:t>
            </w:r>
          </w:p>
        </w:tc>
        <w:tc>
          <w:tcPr>
            <w:tcW w:w="612" w:type="pct"/>
            <w:vAlign w:val="center"/>
          </w:tcPr>
          <w:p w14:paraId="67472571">
            <w:pPr>
              <w:spacing w:line="400" w:lineRule="exact"/>
              <w:jc w:val="center"/>
              <w:rPr>
                <w:rFonts w:hint="default" w:eastAsia="宋体"/>
                <w:sz w:val="21"/>
                <w:szCs w:val="21"/>
                <w:lang w:val="en-US" w:eastAsia="zh-CN"/>
              </w:rPr>
            </w:pPr>
            <w:r>
              <w:rPr>
                <w:rFonts w:hint="eastAsia"/>
                <w:sz w:val="21"/>
                <w:szCs w:val="21"/>
                <w:lang w:val="en-US" w:eastAsia="zh-CN"/>
              </w:rPr>
              <w:t>2.2</w:t>
            </w:r>
          </w:p>
        </w:tc>
        <w:tc>
          <w:tcPr>
            <w:tcW w:w="531" w:type="pct"/>
            <w:vAlign w:val="center"/>
          </w:tcPr>
          <w:p w14:paraId="3BD8FC9E">
            <w:pPr>
              <w:spacing w:line="400" w:lineRule="exact"/>
              <w:jc w:val="center"/>
              <w:rPr>
                <w:rFonts w:hint="default" w:eastAsia="宋体"/>
                <w:sz w:val="21"/>
                <w:szCs w:val="21"/>
                <w:lang w:val="en-US" w:eastAsia="zh-CN"/>
              </w:rPr>
            </w:pPr>
            <w:r>
              <w:rPr>
                <w:rFonts w:hint="eastAsia"/>
                <w:sz w:val="21"/>
                <w:szCs w:val="21"/>
                <w:lang w:val="en-US" w:eastAsia="zh-CN"/>
              </w:rPr>
              <w:t>1</w:t>
            </w:r>
          </w:p>
        </w:tc>
        <w:tc>
          <w:tcPr>
            <w:tcW w:w="991" w:type="pct"/>
            <w:vAlign w:val="center"/>
          </w:tcPr>
          <w:p w14:paraId="42C9FE77">
            <w:pPr>
              <w:spacing w:line="400" w:lineRule="exact"/>
              <w:jc w:val="center"/>
              <w:rPr>
                <w:rFonts w:hint="default"/>
                <w:sz w:val="21"/>
                <w:szCs w:val="21"/>
                <w:lang w:val="en-US" w:eastAsia="zh-CN"/>
              </w:rPr>
            </w:pPr>
            <w:r>
              <w:rPr>
                <w:rFonts w:hint="eastAsia"/>
                <w:sz w:val="21"/>
                <w:szCs w:val="21"/>
                <w:lang w:val="en-US" w:eastAsia="zh-CN"/>
              </w:rPr>
              <w:t>1</w:t>
            </w:r>
          </w:p>
        </w:tc>
        <w:tc>
          <w:tcPr>
            <w:tcW w:w="991" w:type="pct"/>
            <w:vAlign w:val="center"/>
          </w:tcPr>
          <w:p w14:paraId="3C70AA11">
            <w:pPr>
              <w:spacing w:line="400" w:lineRule="exact"/>
              <w:jc w:val="center"/>
              <w:rPr>
                <w:rFonts w:hint="default" w:eastAsia="宋体"/>
                <w:sz w:val="21"/>
                <w:szCs w:val="21"/>
                <w:lang w:val="en-US" w:eastAsia="zh-CN"/>
              </w:rPr>
            </w:pPr>
            <w:r>
              <w:rPr>
                <w:rFonts w:hint="eastAsia"/>
                <w:sz w:val="21"/>
                <w:szCs w:val="21"/>
                <w:lang w:val="en-US" w:eastAsia="zh-CN"/>
              </w:rPr>
              <w:t>660</w:t>
            </w:r>
          </w:p>
        </w:tc>
      </w:tr>
      <w:tr w14:paraId="137FE0F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640" w:type="pct"/>
            <w:vMerge w:val="continue"/>
            <w:vAlign w:val="center"/>
          </w:tcPr>
          <w:p w14:paraId="16EC2C5A">
            <w:pPr>
              <w:spacing w:line="400" w:lineRule="exact"/>
              <w:ind w:firstLine="420"/>
              <w:jc w:val="center"/>
              <w:rPr>
                <w:sz w:val="21"/>
                <w:szCs w:val="21"/>
              </w:rPr>
            </w:pPr>
          </w:p>
        </w:tc>
        <w:tc>
          <w:tcPr>
            <w:tcW w:w="1232" w:type="pct"/>
            <w:vAlign w:val="center"/>
          </w:tcPr>
          <w:p w14:paraId="3F896053">
            <w:pPr>
              <w:spacing w:line="400" w:lineRule="exact"/>
              <w:jc w:val="center"/>
              <w:rPr>
                <w:rFonts w:hint="default" w:eastAsia="宋体"/>
                <w:sz w:val="21"/>
                <w:szCs w:val="21"/>
                <w:lang w:val="en-US" w:eastAsia="zh-CN"/>
              </w:rPr>
            </w:pPr>
            <w:r>
              <w:rPr>
                <w:rFonts w:hint="eastAsia"/>
                <w:sz w:val="21"/>
                <w:szCs w:val="21"/>
                <w:lang w:val="en-US" w:eastAsia="zh-CN"/>
              </w:rPr>
              <w:t>榨汁机</w:t>
            </w:r>
          </w:p>
        </w:tc>
        <w:tc>
          <w:tcPr>
            <w:tcW w:w="612" w:type="pct"/>
            <w:vAlign w:val="center"/>
          </w:tcPr>
          <w:p w14:paraId="2A0A0ECE">
            <w:pPr>
              <w:spacing w:line="400" w:lineRule="exact"/>
              <w:jc w:val="center"/>
              <w:rPr>
                <w:rFonts w:hint="default" w:eastAsia="宋体"/>
                <w:sz w:val="21"/>
                <w:szCs w:val="21"/>
                <w:lang w:val="en-US" w:eastAsia="zh-CN"/>
              </w:rPr>
            </w:pPr>
            <w:r>
              <w:rPr>
                <w:rFonts w:hint="eastAsia"/>
                <w:sz w:val="21"/>
                <w:szCs w:val="21"/>
                <w:lang w:val="en-US" w:eastAsia="zh-CN"/>
              </w:rPr>
              <w:t>3.0</w:t>
            </w:r>
          </w:p>
        </w:tc>
        <w:tc>
          <w:tcPr>
            <w:tcW w:w="531" w:type="pct"/>
            <w:vAlign w:val="center"/>
          </w:tcPr>
          <w:p w14:paraId="2F5D06D1">
            <w:pPr>
              <w:spacing w:line="400" w:lineRule="exact"/>
              <w:jc w:val="center"/>
              <w:rPr>
                <w:rFonts w:hint="default" w:eastAsia="宋体"/>
                <w:sz w:val="21"/>
                <w:szCs w:val="21"/>
                <w:lang w:val="en-US" w:eastAsia="zh-CN"/>
              </w:rPr>
            </w:pPr>
            <w:r>
              <w:rPr>
                <w:rFonts w:hint="eastAsia"/>
                <w:sz w:val="21"/>
                <w:szCs w:val="21"/>
                <w:lang w:val="en-US" w:eastAsia="zh-CN"/>
              </w:rPr>
              <w:t>1</w:t>
            </w:r>
          </w:p>
        </w:tc>
        <w:tc>
          <w:tcPr>
            <w:tcW w:w="991" w:type="pct"/>
            <w:vAlign w:val="center"/>
          </w:tcPr>
          <w:p w14:paraId="55818204">
            <w:pPr>
              <w:spacing w:line="400" w:lineRule="exact"/>
              <w:jc w:val="center"/>
              <w:rPr>
                <w:rFonts w:hint="default"/>
                <w:sz w:val="21"/>
                <w:szCs w:val="21"/>
                <w:lang w:val="en-US" w:eastAsia="zh-CN"/>
              </w:rPr>
            </w:pPr>
            <w:r>
              <w:rPr>
                <w:rFonts w:hint="eastAsia"/>
                <w:sz w:val="21"/>
                <w:szCs w:val="21"/>
                <w:lang w:val="en-US" w:eastAsia="zh-CN"/>
              </w:rPr>
              <w:t>1</w:t>
            </w:r>
          </w:p>
        </w:tc>
        <w:tc>
          <w:tcPr>
            <w:tcW w:w="991" w:type="pct"/>
            <w:vAlign w:val="center"/>
          </w:tcPr>
          <w:p w14:paraId="4886BCC8">
            <w:pPr>
              <w:spacing w:line="400" w:lineRule="exact"/>
              <w:jc w:val="center"/>
              <w:rPr>
                <w:rFonts w:hint="default" w:eastAsia="宋体"/>
                <w:sz w:val="21"/>
                <w:szCs w:val="21"/>
                <w:lang w:val="en-US" w:eastAsia="zh-CN"/>
              </w:rPr>
            </w:pPr>
            <w:r>
              <w:rPr>
                <w:rFonts w:hint="eastAsia"/>
                <w:sz w:val="21"/>
                <w:szCs w:val="21"/>
                <w:lang w:val="en-US" w:eastAsia="zh-CN"/>
              </w:rPr>
              <w:t>900</w:t>
            </w:r>
          </w:p>
        </w:tc>
      </w:tr>
      <w:tr w14:paraId="4F6743E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640" w:type="pct"/>
            <w:vMerge w:val="continue"/>
            <w:vAlign w:val="center"/>
          </w:tcPr>
          <w:p w14:paraId="39A510DF">
            <w:pPr>
              <w:spacing w:line="400" w:lineRule="exact"/>
              <w:ind w:firstLine="420"/>
              <w:jc w:val="center"/>
              <w:rPr>
                <w:sz w:val="21"/>
                <w:szCs w:val="21"/>
              </w:rPr>
            </w:pPr>
          </w:p>
        </w:tc>
        <w:tc>
          <w:tcPr>
            <w:tcW w:w="1232" w:type="pct"/>
            <w:vAlign w:val="center"/>
          </w:tcPr>
          <w:p w14:paraId="3330C491">
            <w:pPr>
              <w:spacing w:line="400" w:lineRule="exact"/>
              <w:jc w:val="center"/>
              <w:rPr>
                <w:rFonts w:hint="default" w:eastAsia="宋体"/>
                <w:sz w:val="21"/>
                <w:szCs w:val="21"/>
                <w:lang w:val="en-US" w:eastAsia="zh-CN"/>
              </w:rPr>
            </w:pPr>
            <w:r>
              <w:rPr>
                <w:rFonts w:hint="eastAsia"/>
                <w:sz w:val="21"/>
                <w:szCs w:val="21"/>
                <w:lang w:val="en-US" w:eastAsia="zh-CN"/>
              </w:rPr>
              <w:t>杀菌锅</w:t>
            </w:r>
          </w:p>
        </w:tc>
        <w:tc>
          <w:tcPr>
            <w:tcW w:w="612" w:type="pct"/>
            <w:vAlign w:val="center"/>
          </w:tcPr>
          <w:p w14:paraId="76359860">
            <w:pPr>
              <w:spacing w:line="400" w:lineRule="exact"/>
              <w:jc w:val="center"/>
              <w:rPr>
                <w:rFonts w:hint="default" w:eastAsia="宋体"/>
                <w:sz w:val="21"/>
                <w:szCs w:val="21"/>
                <w:lang w:val="en-US" w:eastAsia="zh-CN"/>
              </w:rPr>
            </w:pPr>
            <w:r>
              <w:rPr>
                <w:rFonts w:hint="eastAsia"/>
                <w:sz w:val="21"/>
                <w:szCs w:val="21"/>
                <w:lang w:val="en-US" w:eastAsia="zh-CN"/>
              </w:rPr>
              <w:t>1.5</w:t>
            </w:r>
          </w:p>
        </w:tc>
        <w:tc>
          <w:tcPr>
            <w:tcW w:w="531" w:type="pct"/>
            <w:vAlign w:val="center"/>
          </w:tcPr>
          <w:p w14:paraId="1E1CA538">
            <w:pPr>
              <w:spacing w:line="400" w:lineRule="exact"/>
              <w:jc w:val="center"/>
              <w:rPr>
                <w:rFonts w:hint="default" w:eastAsia="宋体"/>
                <w:sz w:val="21"/>
                <w:szCs w:val="21"/>
                <w:lang w:val="en-US" w:eastAsia="zh-CN"/>
              </w:rPr>
            </w:pPr>
            <w:r>
              <w:rPr>
                <w:rFonts w:hint="eastAsia"/>
                <w:sz w:val="21"/>
                <w:szCs w:val="21"/>
                <w:lang w:val="en-US" w:eastAsia="zh-CN"/>
              </w:rPr>
              <w:t>1</w:t>
            </w:r>
          </w:p>
        </w:tc>
        <w:tc>
          <w:tcPr>
            <w:tcW w:w="991" w:type="pct"/>
            <w:vAlign w:val="center"/>
          </w:tcPr>
          <w:p w14:paraId="23EC3454">
            <w:pPr>
              <w:spacing w:line="400" w:lineRule="exact"/>
              <w:jc w:val="center"/>
              <w:rPr>
                <w:rFonts w:hint="default"/>
                <w:sz w:val="21"/>
                <w:szCs w:val="21"/>
                <w:lang w:val="en-US" w:eastAsia="zh-CN"/>
              </w:rPr>
            </w:pPr>
            <w:r>
              <w:rPr>
                <w:rFonts w:hint="eastAsia"/>
                <w:sz w:val="21"/>
                <w:szCs w:val="21"/>
                <w:lang w:val="en-US" w:eastAsia="zh-CN"/>
              </w:rPr>
              <w:t>2</w:t>
            </w:r>
          </w:p>
        </w:tc>
        <w:tc>
          <w:tcPr>
            <w:tcW w:w="991" w:type="pct"/>
            <w:vAlign w:val="center"/>
          </w:tcPr>
          <w:p w14:paraId="6C96902F">
            <w:pPr>
              <w:spacing w:line="400" w:lineRule="exact"/>
              <w:jc w:val="center"/>
              <w:rPr>
                <w:rFonts w:hint="default" w:eastAsia="宋体"/>
                <w:sz w:val="21"/>
                <w:szCs w:val="21"/>
                <w:lang w:val="en-US" w:eastAsia="zh-CN"/>
              </w:rPr>
            </w:pPr>
            <w:r>
              <w:rPr>
                <w:rFonts w:hint="eastAsia"/>
                <w:sz w:val="21"/>
                <w:szCs w:val="21"/>
                <w:lang w:val="en-US" w:eastAsia="zh-CN"/>
              </w:rPr>
              <w:t>900</w:t>
            </w:r>
          </w:p>
        </w:tc>
      </w:tr>
      <w:tr w14:paraId="1EB7BE2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640" w:type="pct"/>
            <w:vMerge w:val="continue"/>
            <w:vAlign w:val="center"/>
          </w:tcPr>
          <w:p w14:paraId="3A70417F">
            <w:pPr>
              <w:spacing w:line="400" w:lineRule="exact"/>
              <w:ind w:firstLine="420"/>
              <w:jc w:val="center"/>
              <w:rPr>
                <w:sz w:val="21"/>
                <w:szCs w:val="21"/>
              </w:rPr>
            </w:pPr>
          </w:p>
        </w:tc>
        <w:tc>
          <w:tcPr>
            <w:tcW w:w="1232" w:type="pct"/>
            <w:vAlign w:val="center"/>
          </w:tcPr>
          <w:p w14:paraId="574C8DFD">
            <w:pPr>
              <w:spacing w:line="400" w:lineRule="exact"/>
              <w:jc w:val="center"/>
              <w:rPr>
                <w:rFonts w:hint="default" w:eastAsia="宋体"/>
                <w:sz w:val="21"/>
                <w:szCs w:val="21"/>
                <w:lang w:val="en-US" w:eastAsia="zh-CN"/>
              </w:rPr>
            </w:pPr>
            <w:r>
              <w:rPr>
                <w:rFonts w:hint="eastAsia"/>
                <w:sz w:val="21"/>
                <w:szCs w:val="21"/>
                <w:lang w:val="en-US" w:eastAsia="zh-CN"/>
              </w:rPr>
              <w:t>混合搅拌罐</w:t>
            </w:r>
          </w:p>
        </w:tc>
        <w:tc>
          <w:tcPr>
            <w:tcW w:w="612" w:type="pct"/>
            <w:vAlign w:val="center"/>
          </w:tcPr>
          <w:p w14:paraId="3384A535">
            <w:pPr>
              <w:spacing w:line="400" w:lineRule="exact"/>
              <w:jc w:val="center"/>
              <w:rPr>
                <w:rFonts w:hint="default" w:eastAsia="宋体"/>
                <w:sz w:val="21"/>
                <w:szCs w:val="21"/>
                <w:lang w:val="en-US" w:eastAsia="zh-CN"/>
              </w:rPr>
            </w:pPr>
            <w:r>
              <w:rPr>
                <w:rFonts w:hint="eastAsia"/>
                <w:sz w:val="21"/>
                <w:szCs w:val="21"/>
                <w:lang w:val="en-US" w:eastAsia="zh-CN"/>
              </w:rPr>
              <w:t>4.5</w:t>
            </w:r>
          </w:p>
        </w:tc>
        <w:tc>
          <w:tcPr>
            <w:tcW w:w="531" w:type="pct"/>
            <w:vAlign w:val="center"/>
          </w:tcPr>
          <w:p w14:paraId="7EFA9D25">
            <w:pPr>
              <w:spacing w:line="400" w:lineRule="exact"/>
              <w:jc w:val="center"/>
              <w:rPr>
                <w:rFonts w:hint="default" w:eastAsia="宋体"/>
                <w:sz w:val="21"/>
                <w:szCs w:val="21"/>
                <w:lang w:val="en-US" w:eastAsia="zh-CN"/>
              </w:rPr>
            </w:pPr>
            <w:r>
              <w:rPr>
                <w:rFonts w:hint="eastAsia"/>
                <w:sz w:val="21"/>
                <w:szCs w:val="21"/>
                <w:lang w:val="en-US" w:eastAsia="zh-CN"/>
              </w:rPr>
              <w:t>1</w:t>
            </w:r>
          </w:p>
        </w:tc>
        <w:tc>
          <w:tcPr>
            <w:tcW w:w="991" w:type="pct"/>
            <w:vAlign w:val="center"/>
          </w:tcPr>
          <w:p w14:paraId="4B418509">
            <w:pPr>
              <w:spacing w:line="400" w:lineRule="exact"/>
              <w:jc w:val="center"/>
              <w:rPr>
                <w:rFonts w:hint="default"/>
                <w:sz w:val="21"/>
                <w:szCs w:val="21"/>
                <w:lang w:val="en-US" w:eastAsia="zh-CN"/>
              </w:rPr>
            </w:pPr>
            <w:r>
              <w:rPr>
                <w:rFonts w:hint="eastAsia"/>
                <w:sz w:val="21"/>
                <w:szCs w:val="21"/>
                <w:lang w:val="en-US" w:eastAsia="zh-CN"/>
              </w:rPr>
              <w:t>3</w:t>
            </w:r>
          </w:p>
        </w:tc>
        <w:tc>
          <w:tcPr>
            <w:tcW w:w="991" w:type="pct"/>
            <w:vAlign w:val="center"/>
          </w:tcPr>
          <w:p w14:paraId="65F1AC91">
            <w:pPr>
              <w:spacing w:line="400" w:lineRule="exact"/>
              <w:jc w:val="center"/>
              <w:rPr>
                <w:rFonts w:hint="default" w:eastAsia="宋体"/>
                <w:sz w:val="21"/>
                <w:szCs w:val="21"/>
                <w:lang w:val="en-US" w:eastAsia="zh-CN"/>
              </w:rPr>
            </w:pPr>
            <w:r>
              <w:rPr>
                <w:rFonts w:hint="eastAsia"/>
                <w:sz w:val="21"/>
                <w:szCs w:val="21"/>
                <w:lang w:val="en-US" w:eastAsia="zh-CN"/>
              </w:rPr>
              <w:t>4050</w:t>
            </w:r>
          </w:p>
        </w:tc>
      </w:tr>
      <w:tr w14:paraId="4914041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640" w:type="pct"/>
            <w:vMerge w:val="continue"/>
            <w:vAlign w:val="center"/>
          </w:tcPr>
          <w:p w14:paraId="4DE77FD7">
            <w:pPr>
              <w:spacing w:line="400" w:lineRule="exact"/>
              <w:ind w:firstLine="420"/>
              <w:jc w:val="center"/>
              <w:rPr>
                <w:sz w:val="21"/>
                <w:szCs w:val="21"/>
              </w:rPr>
            </w:pPr>
          </w:p>
        </w:tc>
        <w:tc>
          <w:tcPr>
            <w:tcW w:w="1232" w:type="pct"/>
            <w:vAlign w:val="center"/>
          </w:tcPr>
          <w:p w14:paraId="0D4BC4C1">
            <w:pPr>
              <w:spacing w:line="400" w:lineRule="exact"/>
              <w:jc w:val="center"/>
              <w:rPr>
                <w:rFonts w:hint="default" w:eastAsia="宋体"/>
                <w:sz w:val="21"/>
                <w:szCs w:val="21"/>
                <w:lang w:val="en-US" w:eastAsia="zh-CN"/>
              </w:rPr>
            </w:pPr>
            <w:r>
              <w:rPr>
                <w:rFonts w:hint="eastAsia"/>
                <w:sz w:val="21"/>
                <w:szCs w:val="21"/>
                <w:lang w:val="en-US" w:eastAsia="zh-CN"/>
              </w:rPr>
              <w:t>瓶装灌装机</w:t>
            </w:r>
          </w:p>
        </w:tc>
        <w:tc>
          <w:tcPr>
            <w:tcW w:w="612" w:type="pct"/>
            <w:vAlign w:val="center"/>
          </w:tcPr>
          <w:p w14:paraId="0D3AF9E1">
            <w:pPr>
              <w:spacing w:line="400" w:lineRule="exact"/>
              <w:jc w:val="center"/>
              <w:rPr>
                <w:rFonts w:hint="default" w:eastAsia="宋体"/>
                <w:sz w:val="21"/>
                <w:szCs w:val="21"/>
                <w:lang w:val="en-US" w:eastAsia="zh-CN"/>
              </w:rPr>
            </w:pPr>
            <w:r>
              <w:rPr>
                <w:rFonts w:hint="eastAsia"/>
                <w:sz w:val="21"/>
                <w:szCs w:val="21"/>
                <w:lang w:val="en-US" w:eastAsia="zh-CN"/>
              </w:rPr>
              <w:t>5.0</w:t>
            </w:r>
          </w:p>
        </w:tc>
        <w:tc>
          <w:tcPr>
            <w:tcW w:w="531" w:type="pct"/>
            <w:vAlign w:val="center"/>
          </w:tcPr>
          <w:p w14:paraId="18C81194">
            <w:pPr>
              <w:spacing w:line="400" w:lineRule="exact"/>
              <w:jc w:val="center"/>
              <w:rPr>
                <w:rFonts w:hint="default" w:eastAsia="宋体"/>
                <w:sz w:val="21"/>
                <w:szCs w:val="21"/>
                <w:lang w:val="en-US" w:eastAsia="zh-CN"/>
              </w:rPr>
            </w:pPr>
            <w:r>
              <w:rPr>
                <w:rFonts w:hint="eastAsia"/>
                <w:sz w:val="21"/>
                <w:szCs w:val="21"/>
                <w:lang w:val="en-US" w:eastAsia="zh-CN"/>
              </w:rPr>
              <w:t>1</w:t>
            </w:r>
          </w:p>
        </w:tc>
        <w:tc>
          <w:tcPr>
            <w:tcW w:w="991" w:type="pct"/>
            <w:vAlign w:val="center"/>
          </w:tcPr>
          <w:p w14:paraId="27819E3E">
            <w:pPr>
              <w:spacing w:line="400" w:lineRule="exact"/>
              <w:jc w:val="center"/>
              <w:rPr>
                <w:rFonts w:hint="default"/>
                <w:sz w:val="21"/>
                <w:szCs w:val="21"/>
                <w:lang w:val="en-US" w:eastAsia="zh-CN"/>
              </w:rPr>
            </w:pPr>
            <w:r>
              <w:rPr>
                <w:rFonts w:hint="eastAsia"/>
                <w:sz w:val="21"/>
                <w:szCs w:val="21"/>
                <w:lang w:val="en-US" w:eastAsia="zh-CN"/>
              </w:rPr>
              <w:t>7</w:t>
            </w:r>
          </w:p>
        </w:tc>
        <w:tc>
          <w:tcPr>
            <w:tcW w:w="991" w:type="pct"/>
            <w:vAlign w:val="center"/>
          </w:tcPr>
          <w:p w14:paraId="12C0B35B">
            <w:pPr>
              <w:spacing w:line="400" w:lineRule="exact"/>
              <w:jc w:val="center"/>
              <w:rPr>
                <w:rFonts w:hint="default" w:eastAsia="宋体"/>
                <w:sz w:val="21"/>
                <w:szCs w:val="21"/>
                <w:lang w:val="en-US" w:eastAsia="zh-CN"/>
              </w:rPr>
            </w:pPr>
            <w:r>
              <w:rPr>
                <w:rFonts w:hint="eastAsia"/>
                <w:sz w:val="21"/>
                <w:szCs w:val="21"/>
                <w:lang w:val="en-US" w:eastAsia="zh-CN"/>
              </w:rPr>
              <w:t>10500</w:t>
            </w:r>
          </w:p>
        </w:tc>
      </w:tr>
      <w:tr w14:paraId="56B1B38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640" w:type="pct"/>
            <w:vMerge w:val="continue"/>
            <w:vAlign w:val="center"/>
          </w:tcPr>
          <w:p w14:paraId="6BAC88C5">
            <w:pPr>
              <w:spacing w:line="400" w:lineRule="exact"/>
              <w:ind w:firstLine="420"/>
              <w:jc w:val="center"/>
              <w:rPr>
                <w:sz w:val="21"/>
                <w:szCs w:val="21"/>
              </w:rPr>
            </w:pPr>
          </w:p>
        </w:tc>
        <w:tc>
          <w:tcPr>
            <w:tcW w:w="1232" w:type="pct"/>
            <w:vAlign w:val="center"/>
          </w:tcPr>
          <w:p w14:paraId="236B49DE">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制冷机组</w:t>
            </w:r>
          </w:p>
        </w:tc>
        <w:tc>
          <w:tcPr>
            <w:tcW w:w="612" w:type="pct"/>
            <w:vAlign w:val="center"/>
          </w:tcPr>
          <w:p w14:paraId="276E55CE">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15.0</w:t>
            </w:r>
          </w:p>
        </w:tc>
        <w:tc>
          <w:tcPr>
            <w:tcW w:w="531" w:type="pct"/>
            <w:vAlign w:val="center"/>
          </w:tcPr>
          <w:p w14:paraId="386C95EB">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1</w:t>
            </w:r>
          </w:p>
        </w:tc>
        <w:tc>
          <w:tcPr>
            <w:tcW w:w="991" w:type="pct"/>
          </w:tcPr>
          <w:p w14:paraId="64006271">
            <w:pPr>
              <w:spacing w:line="400" w:lineRule="exact"/>
              <w:jc w:val="center"/>
              <w:rPr>
                <w:rFonts w:hint="default"/>
                <w:color w:val="000000"/>
                <w:sz w:val="21"/>
                <w:szCs w:val="21"/>
                <w:lang w:val="en-US" w:eastAsia="zh-CN"/>
              </w:rPr>
            </w:pPr>
            <w:r>
              <w:rPr>
                <w:rFonts w:hint="eastAsia"/>
                <w:color w:val="000000"/>
                <w:sz w:val="21"/>
                <w:szCs w:val="21"/>
                <w:lang w:val="en-US" w:eastAsia="zh-CN"/>
              </w:rPr>
              <w:t>8</w:t>
            </w:r>
          </w:p>
        </w:tc>
        <w:tc>
          <w:tcPr>
            <w:tcW w:w="991" w:type="pct"/>
          </w:tcPr>
          <w:p w14:paraId="6277E678">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36000</w:t>
            </w:r>
          </w:p>
        </w:tc>
      </w:tr>
      <w:tr w14:paraId="6ABA8A1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640" w:type="pct"/>
            <w:vMerge w:val="continue"/>
            <w:vAlign w:val="center"/>
          </w:tcPr>
          <w:p w14:paraId="3EF04CCA">
            <w:pPr>
              <w:spacing w:line="400" w:lineRule="exact"/>
              <w:ind w:firstLine="420"/>
              <w:jc w:val="center"/>
              <w:rPr>
                <w:sz w:val="21"/>
                <w:szCs w:val="21"/>
              </w:rPr>
            </w:pPr>
          </w:p>
        </w:tc>
        <w:tc>
          <w:tcPr>
            <w:tcW w:w="1232" w:type="pct"/>
            <w:vAlign w:val="center"/>
          </w:tcPr>
          <w:p w14:paraId="0639F847">
            <w:pPr>
              <w:spacing w:line="400" w:lineRule="exact"/>
              <w:jc w:val="center"/>
              <w:rPr>
                <w:rFonts w:hint="eastAsia" w:eastAsia="宋体"/>
                <w:color w:val="000000"/>
                <w:sz w:val="21"/>
                <w:szCs w:val="21"/>
                <w:lang w:val="en-US" w:eastAsia="zh-CN"/>
              </w:rPr>
            </w:pPr>
            <w:r>
              <w:rPr>
                <w:rFonts w:hint="eastAsia"/>
                <w:color w:val="000000"/>
                <w:sz w:val="21"/>
                <w:szCs w:val="21"/>
                <w:lang w:val="en-US" w:eastAsia="zh-CN"/>
              </w:rPr>
              <w:t>锅炉</w:t>
            </w:r>
          </w:p>
        </w:tc>
        <w:tc>
          <w:tcPr>
            <w:tcW w:w="612" w:type="pct"/>
            <w:vAlign w:val="center"/>
          </w:tcPr>
          <w:p w14:paraId="5C2993C2">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1.5</w:t>
            </w:r>
          </w:p>
        </w:tc>
        <w:tc>
          <w:tcPr>
            <w:tcW w:w="531" w:type="pct"/>
            <w:vAlign w:val="center"/>
          </w:tcPr>
          <w:p w14:paraId="786F5856">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1</w:t>
            </w:r>
          </w:p>
        </w:tc>
        <w:tc>
          <w:tcPr>
            <w:tcW w:w="991" w:type="pct"/>
          </w:tcPr>
          <w:p w14:paraId="416EEF60">
            <w:pPr>
              <w:spacing w:line="400" w:lineRule="exact"/>
              <w:jc w:val="center"/>
              <w:rPr>
                <w:rFonts w:hint="default"/>
                <w:color w:val="000000"/>
                <w:sz w:val="21"/>
                <w:szCs w:val="21"/>
                <w:lang w:val="en-US" w:eastAsia="zh-CN"/>
              </w:rPr>
            </w:pPr>
            <w:r>
              <w:rPr>
                <w:rFonts w:hint="eastAsia"/>
                <w:color w:val="000000"/>
                <w:sz w:val="21"/>
                <w:szCs w:val="21"/>
                <w:lang w:val="en-US" w:eastAsia="zh-CN"/>
              </w:rPr>
              <w:t>4</w:t>
            </w:r>
          </w:p>
        </w:tc>
        <w:tc>
          <w:tcPr>
            <w:tcW w:w="991" w:type="pct"/>
          </w:tcPr>
          <w:p w14:paraId="44383697">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1800</w:t>
            </w:r>
          </w:p>
        </w:tc>
      </w:tr>
      <w:tr w14:paraId="389A8F5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640" w:type="pct"/>
            <w:vMerge w:val="continue"/>
            <w:vAlign w:val="center"/>
          </w:tcPr>
          <w:p w14:paraId="5806430B">
            <w:pPr>
              <w:spacing w:line="400" w:lineRule="exact"/>
              <w:ind w:firstLine="420"/>
              <w:jc w:val="center"/>
              <w:rPr>
                <w:sz w:val="21"/>
                <w:szCs w:val="21"/>
              </w:rPr>
            </w:pPr>
          </w:p>
        </w:tc>
        <w:tc>
          <w:tcPr>
            <w:tcW w:w="1232" w:type="pct"/>
            <w:vAlign w:val="center"/>
          </w:tcPr>
          <w:p w14:paraId="0C09FAC4">
            <w:pPr>
              <w:spacing w:line="400" w:lineRule="exact"/>
              <w:jc w:val="center"/>
              <w:rPr>
                <w:rFonts w:hint="eastAsia" w:eastAsia="宋体"/>
                <w:color w:val="000000"/>
                <w:sz w:val="21"/>
                <w:szCs w:val="21"/>
                <w:lang w:val="en-US" w:eastAsia="zh-CN"/>
              </w:rPr>
            </w:pPr>
            <w:r>
              <w:rPr>
                <w:rFonts w:hint="eastAsia"/>
                <w:color w:val="000000"/>
                <w:sz w:val="21"/>
                <w:szCs w:val="21"/>
                <w:lang w:val="en-US" w:eastAsia="zh-CN"/>
              </w:rPr>
              <w:t>空气压缩机</w:t>
            </w:r>
          </w:p>
        </w:tc>
        <w:tc>
          <w:tcPr>
            <w:tcW w:w="612" w:type="pct"/>
            <w:vAlign w:val="center"/>
          </w:tcPr>
          <w:p w14:paraId="01C7EA62">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7.5</w:t>
            </w:r>
          </w:p>
        </w:tc>
        <w:tc>
          <w:tcPr>
            <w:tcW w:w="531" w:type="pct"/>
            <w:vAlign w:val="center"/>
          </w:tcPr>
          <w:p w14:paraId="4F45A7C9">
            <w:pPr>
              <w:spacing w:line="400" w:lineRule="exact"/>
              <w:jc w:val="center"/>
              <w:rPr>
                <w:color w:val="000000"/>
                <w:sz w:val="21"/>
                <w:szCs w:val="21"/>
              </w:rPr>
            </w:pPr>
            <w:r>
              <w:rPr>
                <w:rFonts w:eastAsia="等线"/>
                <w:color w:val="000000"/>
                <w:sz w:val="21"/>
                <w:szCs w:val="21"/>
              </w:rPr>
              <w:t>1</w:t>
            </w:r>
          </w:p>
        </w:tc>
        <w:tc>
          <w:tcPr>
            <w:tcW w:w="991" w:type="pct"/>
          </w:tcPr>
          <w:p w14:paraId="688EBC88">
            <w:pPr>
              <w:spacing w:line="400" w:lineRule="exact"/>
              <w:jc w:val="center"/>
              <w:rPr>
                <w:rFonts w:hint="default"/>
                <w:color w:val="000000"/>
                <w:sz w:val="21"/>
                <w:szCs w:val="21"/>
                <w:lang w:val="en-US" w:eastAsia="zh-CN"/>
              </w:rPr>
            </w:pPr>
            <w:r>
              <w:rPr>
                <w:rFonts w:hint="eastAsia"/>
                <w:color w:val="000000"/>
                <w:sz w:val="21"/>
                <w:szCs w:val="21"/>
                <w:lang w:val="en-US" w:eastAsia="zh-CN"/>
              </w:rPr>
              <w:t>6</w:t>
            </w:r>
          </w:p>
        </w:tc>
        <w:tc>
          <w:tcPr>
            <w:tcW w:w="991" w:type="pct"/>
          </w:tcPr>
          <w:p w14:paraId="07D76AB7">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13500</w:t>
            </w:r>
          </w:p>
        </w:tc>
      </w:tr>
      <w:tr w14:paraId="3DF157E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640" w:type="pct"/>
            <w:vMerge w:val="continue"/>
            <w:vAlign w:val="center"/>
          </w:tcPr>
          <w:p w14:paraId="468B75D5">
            <w:pPr>
              <w:spacing w:line="400" w:lineRule="exact"/>
              <w:ind w:firstLine="420"/>
              <w:jc w:val="center"/>
              <w:rPr>
                <w:sz w:val="21"/>
                <w:szCs w:val="21"/>
              </w:rPr>
            </w:pPr>
          </w:p>
        </w:tc>
        <w:tc>
          <w:tcPr>
            <w:tcW w:w="1232" w:type="pct"/>
            <w:vAlign w:val="center"/>
          </w:tcPr>
          <w:p w14:paraId="7C8A6ED3">
            <w:pPr>
              <w:spacing w:line="400" w:lineRule="exact"/>
              <w:jc w:val="center"/>
              <w:rPr>
                <w:rFonts w:hint="default"/>
                <w:color w:val="000000"/>
                <w:sz w:val="21"/>
                <w:szCs w:val="21"/>
                <w:lang w:val="en-US" w:eastAsia="zh-CN"/>
              </w:rPr>
            </w:pPr>
            <w:r>
              <w:rPr>
                <w:rFonts w:hint="eastAsia"/>
                <w:color w:val="000000"/>
                <w:sz w:val="21"/>
                <w:szCs w:val="21"/>
                <w:lang w:val="en-US" w:eastAsia="zh-CN"/>
              </w:rPr>
              <w:t>CIP清洗系统</w:t>
            </w:r>
          </w:p>
        </w:tc>
        <w:tc>
          <w:tcPr>
            <w:tcW w:w="612" w:type="pct"/>
            <w:vAlign w:val="center"/>
          </w:tcPr>
          <w:p w14:paraId="17EFC14F">
            <w:pPr>
              <w:spacing w:line="400" w:lineRule="exact"/>
              <w:jc w:val="center"/>
              <w:rPr>
                <w:rFonts w:hint="default"/>
                <w:color w:val="000000"/>
                <w:sz w:val="21"/>
                <w:szCs w:val="21"/>
                <w:lang w:val="en-US" w:eastAsia="zh-CN"/>
              </w:rPr>
            </w:pPr>
            <w:r>
              <w:rPr>
                <w:rFonts w:hint="eastAsia"/>
                <w:color w:val="000000"/>
                <w:sz w:val="21"/>
                <w:szCs w:val="21"/>
                <w:lang w:val="en-US" w:eastAsia="zh-CN"/>
              </w:rPr>
              <w:t>2.2</w:t>
            </w:r>
          </w:p>
        </w:tc>
        <w:tc>
          <w:tcPr>
            <w:tcW w:w="531" w:type="pct"/>
            <w:vAlign w:val="center"/>
          </w:tcPr>
          <w:p w14:paraId="4FF75C28">
            <w:pPr>
              <w:spacing w:line="400" w:lineRule="exact"/>
              <w:jc w:val="center"/>
              <w:rPr>
                <w:rFonts w:hint="eastAsia" w:eastAsia="等线"/>
                <w:color w:val="000000"/>
                <w:sz w:val="21"/>
                <w:szCs w:val="21"/>
                <w:lang w:val="en-US" w:eastAsia="zh-CN"/>
              </w:rPr>
            </w:pPr>
            <w:r>
              <w:rPr>
                <w:rFonts w:hint="eastAsia" w:eastAsia="等线"/>
                <w:color w:val="000000"/>
                <w:sz w:val="21"/>
                <w:szCs w:val="21"/>
                <w:lang w:val="en-US" w:eastAsia="zh-CN"/>
              </w:rPr>
              <w:t>1</w:t>
            </w:r>
          </w:p>
        </w:tc>
        <w:tc>
          <w:tcPr>
            <w:tcW w:w="991" w:type="pct"/>
          </w:tcPr>
          <w:p w14:paraId="4A7A2A56">
            <w:pPr>
              <w:spacing w:line="400" w:lineRule="exact"/>
              <w:jc w:val="center"/>
              <w:rPr>
                <w:rFonts w:hint="default"/>
                <w:color w:val="000000"/>
                <w:sz w:val="21"/>
                <w:szCs w:val="21"/>
                <w:lang w:val="en-US" w:eastAsia="zh-CN"/>
              </w:rPr>
            </w:pPr>
            <w:r>
              <w:rPr>
                <w:rFonts w:hint="eastAsia"/>
                <w:color w:val="000000"/>
                <w:sz w:val="21"/>
                <w:szCs w:val="21"/>
                <w:lang w:val="en-US" w:eastAsia="zh-CN"/>
              </w:rPr>
              <w:t>1.5</w:t>
            </w:r>
          </w:p>
        </w:tc>
        <w:tc>
          <w:tcPr>
            <w:tcW w:w="991" w:type="pct"/>
          </w:tcPr>
          <w:p w14:paraId="010CAC1F">
            <w:pPr>
              <w:spacing w:line="400" w:lineRule="exact"/>
              <w:jc w:val="center"/>
              <w:rPr>
                <w:rFonts w:hint="default"/>
                <w:color w:val="000000"/>
                <w:sz w:val="21"/>
                <w:szCs w:val="21"/>
                <w:lang w:val="en-US" w:eastAsia="zh-CN"/>
              </w:rPr>
            </w:pPr>
            <w:r>
              <w:rPr>
                <w:rFonts w:hint="eastAsia"/>
                <w:color w:val="000000"/>
                <w:sz w:val="21"/>
                <w:szCs w:val="21"/>
                <w:lang w:val="en-US" w:eastAsia="zh-CN"/>
              </w:rPr>
              <w:t>990</w:t>
            </w:r>
          </w:p>
        </w:tc>
      </w:tr>
      <w:tr w14:paraId="2D03851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640" w:type="pct"/>
            <w:vAlign w:val="center"/>
          </w:tcPr>
          <w:p w14:paraId="68F8AB50">
            <w:pPr>
              <w:spacing w:line="400" w:lineRule="exact"/>
              <w:jc w:val="center"/>
              <w:rPr>
                <w:sz w:val="21"/>
                <w:szCs w:val="21"/>
              </w:rPr>
            </w:pPr>
            <w:r>
              <w:rPr>
                <w:rFonts w:hint="eastAsia"/>
                <w:sz w:val="21"/>
                <w:szCs w:val="21"/>
              </w:rPr>
              <w:t>生活用电</w:t>
            </w:r>
          </w:p>
        </w:tc>
        <w:tc>
          <w:tcPr>
            <w:tcW w:w="1232" w:type="pct"/>
            <w:vAlign w:val="center"/>
          </w:tcPr>
          <w:p w14:paraId="22BB3283">
            <w:pPr>
              <w:spacing w:line="400" w:lineRule="exact"/>
              <w:jc w:val="center"/>
              <w:rPr>
                <w:color w:val="000000"/>
                <w:sz w:val="21"/>
                <w:szCs w:val="21"/>
              </w:rPr>
            </w:pPr>
            <w:r>
              <w:rPr>
                <w:rFonts w:hint="eastAsia"/>
                <w:color w:val="000000"/>
                <w:sz w:val="21"/>
                <w:szCs w:val="21"/>
              </w:rPr>
              <w:t>照明</w:t>
            </w:r>
          </w:p>
        </w:tc>
        <w:tc>
          <w:tcPr>
            <w:tcW w:w="612" w:type="pct"/>
            <w:vAlign w:val="center"/>
          </w:tcPr>
          <w:p w14:paraId="6F16F598">
            <w:pPr>
              <w:spacing w:line="400" w:lineRule="exact"/>
              <w:jc w:val="center"/>
              <w:rPr>
                <w:rFonts w:hint="default" w:eastAsia="宋体"/>
                <w:sz w:val="21"/>
                <w:szCs w:val="16"/>
                <w:lang w:val="en-US" w:eastAsia="zh-CN"/>
              </w:rPr>
            </w:pPr>
            <w:r>
              <w:rPr>
                <w:rFonts w:hint="eastAsia"/>
                <w:sz w:val="21"/>
                <w:szCs w:val="16"/>
                <w:lang w:val="en-US" w:eastAsia="zh-CN"/>
              </w:rPr>
              <w:t>0.1</w:t>
            </w:r>
          </w:p>
        </w:tc>
        <w:tc>
          <w:tcPr>
            <w:tcW w:w="531" w:type="pct"/>
            <w:vAlign w:val="center"/>
          </w:tcPr>
          <w:p w14:paraId="291DEB15">
            <w:pPr>
              <w:spacing w:line="400" w:lineRule="exact"/>
              <w:jc w:val="center"/>
              <w:rPr>
                <w:rFonts w:hint="default" w:eastAsia="等线"/>
                <w:color w:val="000000"/>
                <w:sz w:val="21"/>
                <w:szCs w:val="21"/>
                <w:lang w:val="en-US" w:eastAsia="zh-CN"/>
              </w:rPr>
            </w:pPr>
            <w:r>
              <w:rPr>
                <w:rFonts w:hint="eastAsia" w:eastAsia="等线"/>
                <w:color w:val="000000"/>
                <w:sz w:val="21"/>
                <w:szCs w:val="21"/>
                <w:lang w:val="en-US" w:eastAsia="zh-CN"/>
              </w:rPr>
              <w:t>30</w:t>
            </w:r>
          </w:p>
        </w:tc>
        <w:tc>
          <w:tcPr>
            <w:tcW w:w="991" w:type="pct"/>
          </w:tcPr>
          <w:p w14:paraId="7887B4B5">
            <w:pPr>
              <w:spacing w:line="400" w:lineRule="exact"/>
              <w:jc w:val="center"/>
              <w:rPr>
                <w:rFonts w:hint="default"/>
                <w:color w:val="000000"/>
                <w:sz w:val="21"/>
                <w:szCs w:val="21"/>
                <w:lang w:val="en-US" w:eastAsia="zh-CN"/>
              </w:rPr>
            </w:pPr>
            <w:r>
              <w:rPr>
                <w:rFonts w:hint="eastAsia"/>
                <w:color w:val="000000"/>
                <w:sz w:val="21"/>
                <w:szCs w:val="21"/>
                <w:lang w:val="en-US" w:eastAsia="zh-CN"/>
              </w:rPr>
              <w:t>8</w:t>
            </w:r>
          </w:p>
        </w:tc>
        <w:tc>
          <w:tcPr>
            <w:tcW w:w="991" w:type="pct"/>
          </w:tcPr>
          <w:p w14:paraId="1AA3EFD4">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7200</w:t>
            </w:r>
          </w:p>
        </w:tc>
      </w:tr>
      <w:tr w14:paraId="0863D9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640" w:type="pct"/>
            <w:tcBorders>
              <w:bottom w:val="single" w:color="auto" w:sz="12" w:space="0"/>
            </w:tcBorders>
            <w:vAlign w:val="center"/>
          </w:tcPr>
          <w:p w14:paraId="23E5F7AA">
            <w:pPr>
              <w:spacing w:line="400" w:lineRule="exact"/>
              <w:jc w:val="center"/>
              <w:rPr>
                <w:sz w:val="21"/>
                <w:szCs w:val="21"/>
              </w:rPr>
            </w:pPr>
            <w:r>
              <w:rPr>
                <w:rFonts w:hint="eastAsia"/>
                <w:sz w:val="21"/>
                <w:szCs w:val="21"/>
              </w:rPr>
              <w:t>总计</w:t>
            </w:r>
          </w:p>
        </w:tc>
        <w:tc>
          <w:tcPr>
            <w:tcW w:w="1232" w:type="pct"/>
            <w:tcBorders>
              <w:bottom w:val="single" w:color="auto" w:sz="12" w:space="0"/>
            </w:tcBorders>
            <w:vAlign w:val="center"/>
          </w:tcPr>
          <w:p w14:paraId="020BA206">
            <w:pPr>
              <w:spacing w:line="400" w:lineRule="exact"/>
              <w:ind w:firstLine="420"/>
              <w:jc w:val="left"/>
              <w:rPr>
                <w:rFonts w:hint="eastAsia" w:eastAsia="宋体"/>
                <w:sz w:val="21"/>
                <w:szCs w:val="21"/>
                <w:lang w:val="en-US" w:eastAsia="zh-CN"/>
              </w:rPr>
            </w:pPr>
          </w:p>
        </w:tc>
        <w:tc>
          <w:tcPr>
            <w:tcW w:w="612" w:type="pct"/>
            <w:tcBorders>
              <w:bottom w:val="single" w:color="auto" w:sz="12" w:space="0"/>
            </w:tcBorders>
            <w:vAlign w:val="center"/>
          </w:tcPr>
          <w:p w14:paraId="05423222">
            <w:pPr>
              <w:spacing w:line="400" w:lineRule="exact"/>
              <w:ind w:firstLine="420"/>
              <w:jc w:val="left"/>
              <w:rPr>
                <w:rFonts w:hint="default" w:eastAsia="宋体"/>
                <w:sz w:val="21"/>
                <w:szCs w:val="21"/>
                <w:lang w:val="en-US" w:eastAsia="zh-CN"/>
              </w:rPr>
            </w:pPr>
            <w:r>
              <w:rPr>
                <w:rFonts w:hint="eastAsia"/>
                <w:sz w:val="21"/>
                <w:szCs w:val="21"/>
                <w:lang w:val="en-US" w:eastAsia="zh-CN"/>
              </w:rPr>
              <w:t>/</w:t>
            </w:r>
          </w:p>
        </w:tc>
        <w:tc>
          <w:tcPr>
            <w:tcW w:w="531" w:type="pct"/>
            <w:tcBorders>
              <w:bottom w:val="single" w:color="auto" w:sz="12" w:space="0"/>
            </w:tcBorders>
            <w:vAlign w:val="center"/>
          </w:tcPr>
          <w:p w14:paraId="3A27D2E3">
            <w:pPr>
              <w:spacing w:line="400" w:lineRule="exact"/>
              <w:jc w:val="center"/>
              <w:rPr>
                <w:rFonts w:hint="default" w:eastAsia="等线"/>
                <w:color w:val="000000"/>
                <w:sz w:val="21"/>
                <w:szCs w:val="21"/>
                <w:lang w:val="en-US" w:eastAsia="zh-CN"/>
              </w:rPr>
            </w:pPr>
            <w:r>
              <w:rPr>
                <w:rFonts w:hint="eastAsia" w:eastAsia="等线"/>
                <w:color w:val="000000"/>
                <w:sz w:val="21"/>
                <w:szCs w:val="21"/>
                <w:lang w:val="en-US" w:eastAsia="zh-CN"/>
              </w:rPr>
              <w:t>16</w:t>
            </w:r>
          </w:p>
        </w:tc>
        <w:tc>
          <w:tcPr>
            <w:tcW w:w="991" w:type="pct"/>
            <w:tcBorders>
              <w:bottom w:val="single" w:color="auto" w:sz="12" w:space="0"/>
            </w:tcBorders>
          </w:tcPr>
          <w:p w14:paraId="59ED4371">
            <w:pPr>
              <w:widowControl/>
              <w:spacing w:line="400" w:lineRule="exact"/>
              <w:jc w:val="center"/>
              <w:rPr>
                <w:rFonts w:hint="eastAsia" w:eastAsia="等线"/>
                <w:color w:val="000000"/>
                <w:sz w:val="21"/>
                <w:szCs w:val="21"/>
                <w:lang w:val="en-US" w:eastAsia="zh-CN"/>
              </w:rPr>
            </w:pPr>
            <w:r>
              <w:rPr>
                <w:rFonts w:hint="eastAsia" w:eastAsia="等线"/>
                <w:color w:val="000000"/>
                <w:sz w:val="21"/>
                <w:szCs w:val="21"/>
                <w:lang w:val="en-US" w:eastAsia="zh-CN"/>
              </w:rPr>
              <w:t>/</w:t>
            </w:r>
          </w:p>
        </w:tc>
        <w:tc>
          <w:tcPr>
            <w:tcW w:w="991" w:type="pct"/>
            <w:tcBorders>
              <w:bottom w:val="single" w:color="auto" w:sz="12" w:space="0"/>
            </w:tcBorders>
          </w:tcPr>
          <w:p w14:paraId="71244847">
            <w:pPr>
              <w:widowControl/>
              <w:spacing w:line="400" w:lineRule="exact"/>
              <w:jc w:val="center"/>
              <w:rPr>
                <w:rFonts w:hint="default" w:eastAsia="等线"/>
                <w:color w:val="000000"/>
                <w:sz w:val="21"/>
                <w:szCs w:val="21"/>
                <w:lang w:val="en-US" w:eastAsia="zh-CN"/>
              </w:rPr>
            </w:pPr>
            <w:r>
              <w:rPr>
                <w:rFonts w:hint="eastAsia" w:eastAsia="等线"/>
                <w:color w:val="000000"/>
                <w:sz w:val="21"/>
                <w:szCs w:val="21"/>
                <w:lang w:val="en-US" w:eastAsia="zh-CN"/>
              </w:rPr>
              <w:t>125250</w:t>
            </w:r>
          </w:p>
        </w:tc>
      </w:tr>
    </w:tbl>
    <w:p w14:paraId="4366A4EA">
      <w:pPr>
        <w:pStyle w:val="4"/>
        <w:keepNext/>
        <w:keepLines/>
        <w:pageBreakBefore w:val="0"/>
        <w:widowControl w:val="0"/>
        <w:kinsoku/>
        <w:wordWrap/>
        <w:overflowPunct/>
        <w:topLinePunct w:val="0"/>
        <w:autoSpaceDE/>
        <w:autoSpaceDN/>
        <w:bidi w:val="0"/>
        <w:adjustRightInd/>
        <w:snapToGrid/>
        <w:spacing w:before="0" w:after="0" w:line="440" w:lineRule="exact"/>
        <w:textAlignment w:val="auto"/>
        <w:rPr>
          <w:rFonts w:hint="eastAsia" w:ascii="黑体" w:hAnsi="黑体" w:eastAsia="黑体" w:cs="黑体"/>
          <w:b w:val="0"/>
          <w:bCs/>
          <w:sz w:val="24"/>
          <w:szCs w:val="16"/>
          <w:lang w:val="en-US" w:eastAsia="zh-CN"/>
        </w:rPr>
      </w:pPr>
      <w:r>
        <w:rPr>
          <w:rFonts w:hint="eastAsia" w:ascii="黑体" w:hAnsi="黑体" w:eastAsia="黑体" w:cs="黑体"/>
          <w:b w:val="0"/>
          <w:bCs/>
          <w:sz w:val="24"/>
          <w:szCs w:val="16"/>
          <w:lang w:val="en-US" w:eastAsia="zh-CN"/>
        </w:rPr>
        <w:t>2.6.3 用汽量计算</w:t>
      </w:r>
    </w:p>
    <w:p w14:paraId="7E7CCF67">
      <w:pPr>
        <w:spacing w:line="440" w:lineRule="exact"/>
        <w:ind w:firstLine="480" w:firstLineChars="200"/>
        <w:jc w:val="both"/>
        <w:rPr>
          <w:rFonts w:hint="eastAsia" w:eastAsia="宋体"/>
          <w:lang w:val="en-US" w:eastAsia="zh-CN"/>
        </w:rPr>
      </w:pPr>
      <w:r>
        <w:rPr>
          <w:rFonts w:hint="eastAsia"/>
          <w:lang w:val="en-US" w:eastAsia="zh-CN"/>
        </w:rPr>
        <w:t>根据蓝莓酸奶车间的生产工艺，需要消耗蒸汽的工序主要为巴氏杀菌（鲜乳杀菌）、调配以及CIP清洗系统的热水制备，则年用汽量计算如下表所示。</w:t>
      </w:r>
    </w:p>
    <w:p w14:paraId="128BE50B">
      <w:pPr>
        <w:spacing w:after="5"/>
        <w:jc w:val="center"/>
        <w:rPr>
          <w:rFonts w:ascii="黑体" w:hAnsi="黑体" w:eastAsia="黑体"/>
          <w:sz w:val="21"/>
          <w:szCs w:val="21"/>
        </w:rPr>
      </w:pPr>
      <w:r>
        <w:rPr>
          <w:rFonts w:hint="eastAsia" w:ascii="黑体" w:hAnsi="黑体" w:eastAsia="黑体"/>
          <w:sz w:val="21"/>
          <w:szCs w:val="21"/>
        </w:rPr>
        <w:t>表</w:t>
      </w:r>
      <w:r>
        <w:rPr>
          <w:rFonts w:hint="eastAsia" w:ascii="黑体" w:hAnsi="黑体" w:eastAsia="黑体"/>
          <w:sz w:val="21"/>
          <w:szCs w:val="21"/>
          <w:lang w:val="en-US" w:eastAsia="zh-CN"/>
        </w:rPr>
        <w:t xml:space="preserve">11 </w:t>
      </w:r>
      <w:r>
        <w:rPr>
          <w:rFonts w:hint="eastAsia" w:ascii="黑体" w:hAnsi="黑体" w:eastAsia="黑体"/>
          <w:sz w:val="21"/>
          <w:szCs w:val="21"/>
        </w:rPr>
        <w:t>车间年用汽量表</w:t>
      </w:r>
    </w:p>
    <w:tbl>
      <w:tblPr>
        <w:tblStyle w:val="13"/>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514"/>
        <w:gridCol w:w="2400"/>
        <w:gridCol w:w="1623"/>
        <w:gridCol w:w="1454"/>
        <w:gridCol w:w="2013"/>
      </w:tblGrid>
      <w:tr w14:paraId="3A9E98E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40" w:type="pct"/>
            <w:tcBorders>
              <w:top w:val="single" w:color="auto" w:sz="12" w:space="0"/>
              <w:bottom w:val="single" w:color="auto" w:sz="4" w:space="0"/>
            </w:tcBorders>
            <w:vAlign w:val="center"/>
          </w:tcPr>
          <w:p w14:paraId="796007CE">
            <w:pPr>
              <w:spacing w:line="400" w:lineRule="exact"/>
              <w:jc w:val="center"/>
              <w:rPr>
                <w:sz w:val="21"/>
              </w:rPr>
            </w:pPr>
            <w:r>
              <w:rPr>
                <w:rFonts w:hint="eastAsia"/>
                <w:sz w:val="21"/>
              </w:rPr>
              <w:t>生产用汽</w:t>
            </w:r>
          </w:p>
        </w:tc>
        <w:tc>
          <w:tcPr>
            <w:tcW w:w="1332" w:type="pct"/>
            <w:tcBorders>
              <w:top w:val="single" w:color="auto" w:sz="12" w:space="0"/>
              <w:bottom w:val="single" w:color="auto" w:sz="4" w:space="0"/>
            </w:tcBorders>
            <w:vAlign w:val="center"/>
          </w:tcPr>
          <w:p w14:paraId="6ABFC955">
            <w:pPr>
              <w:spacing w:line="400" w:lineRule="exact"/>
              <w:jc w:val="center"/>
              <w:rPr>
                <w:sz w:val="21"/>
              </w:rPr>
            </w:pPr>
            <w:r>
              <w:rPr>
                <w:rFonts w:hint="eastAsia"/>
                <w:sz w:val="21"/>
              </w:rPr>
              <w:t>设备</w:t>
            </w:r>
          </w:p>
        </w:tc>
        <w:tc>
          <w:tcPr>
            <w:tcW w:w="901" w:type="pct"/>
            <w:tcBorders>
              <w:top w:val="single" w:color="auto" w:sz="12" w:space="0"/>
              <w:bottom w:val="single" w:color="auto" w:sz="4" w:space="0"/>
            </w:tcBorders>
          </w:tcPr>
          <w:p w14:paraId="6A837637">
            <w:pPr>
              <w:spacing w:line="400" w:lineRule="exact"/>
              <w:jc w:val="center"/>
              <w:rPr>
                <w:sz w:val="21"/>
                <w:szCs w:val="21"/>
              </w:rPr>
            </w:pPr>
            <w:r>
              <w:rPr>
                <w:rFonts w:hint="eastAsia"/>
                <w:sz w:val="21"/>
                <w:szCs w:val="21"/>
              </w:rPr>
              <w:t>数量</w:t>
            </w:r>
          </w:p>
          <w:p w14:paraId="1F3A5EA5">
            <w:pPr>
              <w:spacing w:line="400" w:lineRule="exact"/>
              <w:jc w:val="center"/>
              <w:rPr>
                <w:sz w:val="21"/>
              </w:rPr>
            </w:pPr>
            <w:r>
              <w:rPr>
                <w:rFonts w:hint="eastAsia"/>
                <w:sz w:val="21"/>
                <w:szCs w:val="21"/>
              </w:rPr>
              <w:t>（台）</w:t>
            </w:r>
          </w:p>
        </w:tc>
        <w:tc>
          <w:tcPr>
            <w:tcW w:w="807" w:type="pct"/>
            <w:tcBorders>
              <w:top w:val="single" w:color="auto" w:sz="12" w:space="0"/>
              <w:bottom w:val="single" w:color="auto" w:sz="4" w:space="0"/>
            </w:tcBorders>
            <w:vAlign w:val="center"/>
          </w:tcPr>
          <w:p w14:paraId="0404C8CD">
            <w:pPr>
              <w:spacing w:line="400" w:lineRule="exact"/>
              <w:jc w:val="center"/>
              <w:rPr>
                <w:sz w:val="21"/>
              </w:rPr>
            </w:pPr>
            <w:r>
              <w:rPr>
                <w:rFonts w:hint="eastAsia"/>
                <w:sz w:val="21"/>
                <w:lang w:val="en-US" w:eastAsia="zh-CN"/>
              </w:rPr>
              <w:t>日</w:t>
            </w:r>
            <w:r>
              <w:rPr>
                <w:rFonts w:hint="eastAsia"/>
                <w:sz w:val="21"/>
              </w:rPr>
              <w:t>用汽量（</w:t>
            </w:r>
            <w:r>
              <w:rPr>
                <w:rFonts w:hint="eastAsia"/>
              </w:rPr>
              <w:t>kg</w:t>
            </w:r>
            <w:r>
              <w:rPr>
                <w:rFonts w:hint="eastAsia"/>
                <w:sz w:val="21"/>
              </w:rPr>
              <w:t>）</w:t>
            </w:r>
          </w:p>
        </w:tc>
        <w:tc>
          <w:tcPr>
            <w:tcW w:w="1117" w:type="pct"/>
            <w:tcBorders>
              <w:top w:val="single" w:color="auto" w:sz="12" w:space="0"/>
              <w:bottom w:val="single" w:color="auto" w:sz="4" w:space="0"/>
            </w:tcBorders>
            <w:vAlign w:val="center"/>
          </w:tcPr>
          <w:p w14:paraId="180CF51D">
            <w:pPr>
              <w:spacing w:line="400" w:lineRule="exact"/>
              <w:jc w:val="center"/>
              <w:rPr>
                <w:sz w:val="21"/>
              </w:rPr>
            </w:pPr>
            <w:r>
              <w:rPr>
                <w:rFonts w:hint="eastAsia"/>
                <w:sz w:val="21"/>
              </w:rPr>
              <w:t>年用汽量</w:t>
            </w:r>
          </w:p>
          <w:p w14:paraId="3A2A9507">
            <w:pPr>
              <w:spacing w:line="400" w:lineRule="exact"/>
              <w:jc w:val="center"/>
              <w:rPr>
                <w:sz w:val="21"/>
              </w:rPr>
            </w:pPr>
            <w:r>
              <w:rPr>
                <w:rFonts w:hint="eastAsia"/>
                <w:sz w:val="21"/>
              </w:rPr>
              <w:t>（</w:t>
            </w:r>
            <w:r>
              <w:rPr>
                <w:rFonts w:hint="eastAsia"/>
              </w:rPr>
              <w:t>kg</w:t>
            </w:r>
            <w:r>
              <w:rPr>
                <w:rFonts w:hint="eastAsia"/>
                <w:sz w:val="21"/>
              </w:rPr>
              <w:t>）</w:t>
            </w:r>
          </w:p>
        </w:tc>
      </w:tr>
      <w:tr w14:paraId="1EBF383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0" w:hRule="atLeast"/>
        </w:trPr>
        <w:tc>
          <w:tcPr>
            <w:tcW w:w="840" w:type="pct"/>
            <w:vAlign w:val="center"/>
          </w:tcPr>
          <w:p w14:paraId="4DF858E1">
            <w:pPr>
              <w:spacing w:line="400" w:lineRule="exact"/>
              <w:jc w:val="center"/>
              <w:rPr>
                <w:rFonts w:hint="eastAsia" w:eastAsia="宋体"/>
                <w:sz w:val="21"/>
                <w:lang w:val="en-US" w:eastAsia="zh-CN"/>
              </w:rPr>
            </w:pPr>
            <w:r>
              <w:rPr>
                <w:rFonts w:hint="eastAsia"/>
                <w:sz w:val="21"/>
                <w:lang w:val="en-US" w:eastAsia="zh-CN"/>
              </w:rPr>
              <w:t>调配加热</w:t>
            </w:r>
          </w:p>
        </w:tc>
        <w:tc>
          <w:tcPr>
            <w:tcW w:w="1332" w:type="pct"/>
            <w:vAlign w:val="center"/>
          </w:tcPr>
          <w:p w14:paraId="79A2F104">
            <w:pPr>
              <w:spacing w:line="400" w:lineRule="exact"/>
              <w:jc w:val="center"/>
              <w:rPr>
                <w:rFonts w:hint="eastAsia" w:eastAsia="宋体"/>
                <w:sz w:val="21"/>
                <w:lang w:eastAsia="zh-CN"/>
              </w:rPr>
            </w:pPr>
            <w:r>
              <w:rPr>
                <w:rFonts w:hint="eastAsia"/>
                <w:sz w:val="21"/>
                <w:lang w:val="en-US" w:eastAsia="zh-CN"/>
              </w:rPr>
              <w:t>调配罐</w:t>
            </w:r>
          </w:p>
        </w:tc>
        <w:tc>
          <w:tcPr>
            <w:tcW w:w="901" w:type="pct"/>
          </w:tcPr>
          <w:p w14:paraId="4F4E218D">
            <w:pPr>
              <w:spacing w:line="400" w:lineRule="exact"/>
              <w:jc w:val="center"/>
              <w:rPr>
                <w:rFonts w:hint="eastAsia" w:eastAsia="宋体"/>
                <w:sz w:val="21"/>
                <w:lang w:val="en-US" w:eastAsia="zh-CN"/>
              </w:rPr>
            </w:pPr>
            <w:r>
              <w:rPr>
                <w:rFonts w:hint="eastAsia"/>
                <w:sz w:val="21"/>
                <w:lang w:val="en-US" w:eastAsia="zh-CN"/>
              </w:rPr>
              <w:t>2</w:t>
            </w:r>
          </w:p>
        </w:tc>
        <w:tc>
          <w:tcPr>
            <w:tcW w:w="807" w:type="pct"/>
            <w:vAlign w:val="center"/>
          </w:tcPr>
          <w:p w14:paraId="07FC1E00">
            <w:pPr>
              <w:spacing w:line="400" w:lineRule="exact"/>
              <w:jc w:val="center"/>
              <w:rPr>
                <w:rFonts w:hint="default" w:eastAsia="宋体"/>
                <w:sz w:val="21"/>
                <w:lang w:val="en-US" w:eastAsia="zh-CN"/>
              </w:rPr>
            </w:pPr>
            <w:r>
              <w:rPr>
                <w:rFonts w:hint="eastAsia"/>
                <w:sz w:val="21"/>
                <w:lang w:val="en-US" w:eastAsia="zh-CN"/>
              </w:rPr>
              <w:t>86</w:t>
            </w:r>
          </w:p>
        </w:tc>
        <w:tc>
          <w:tcPr>
            <w:tcW w:w="1117" w:type="pct"/>
            <w:vAlign w:val="center"/>
          </w:tcPr>
          <w:p w14:paraId="24AE29C2">
            <w:pPr>
              <w:spacing w:line="400" w:lineRule="exact"/>
              <w:jc w:val="center"/>
              <w:rPr>
                <w:rFonts w:hint="default" w:eastAsia="宋体"/>
                <w:sz w:val="21"/>
                <w:lang w:val="en-US" w:eastAsia="zh-CN"/>
              </w:rPr>
            </w:pPr>
            <w:r>
              <w:rPr>
                <w:rFonts w:hint="eastAsia"/>
                <w:sz w:val="21"/>
                <w:lang w:val="en-US" w:eastAsia="zh-CN"/>
              </w:rPr>
              <w:t>25800</w:t>
            </w:r>
          </w:p>
        </w:tc>
      </w:tr>
      <w:tr w14:paraId="05992B5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40" w:type="pct"/>
            <w:vAlign w:val="center"/>
          </w:tcPr>
          <w:p w14:paraId="0FCF7D4B">
            <w:pPr>
              <w:spacing w:line="400" w:lineRule="exact"/>
              <w:jc w:val="center"/>
              <w:rPr>
                <w:rFonts w:hint="eastAsia" w:eastAsia="宋体"/>
                <w:sz w:val="21"/>
                <w:lang w:val="en-US" w:eastAsia="zh-CN"/>
              </w:rPr>
            </w:pPr>
            <w:r>
              <w:rPr>
                <w:rFonts w:hint="eastAsia"/>
                <w:sz w:val="21"/>
                <w:lang w:val="en-US" w:eastAsia="zh-CN"/>
              </w:rPr>
              <w:t>杀菌</w:t>
            </w:r>
          </w:p>
        </w:tc>
        <w:tc>
          <w:tcPr>
            <w:tcW w:w="1332" w:type="pct"/>
            <w:vAlign w:val="center"/>
          </w:tcPr>
          <w:p w14:paraId="1976C45E">
            <w:pPr>
              <w:spacing w:line="400" w:lineRule="exact"/>
              <w:jc w:val="center"/>
              <w:rPr>
                <w:rFonts w:hint="default"/>
                <w:sz w:val="21"/>
                <w:lang w:val="en-US"/>
              </w:rPr>
            </w:pPr>
            <w:r>
              <w:rPr>
                <w:rFonts w:hint="eastAsia"/>
                <w:sz w:val="21"/>
                <w:lang w:val="en-US" w:eastAsia="zh-CN"/>
              </w:rPr>
              <w:t>管式/板式杀菌机</w:t>
            </w:r>
          </w:p>
        </w:tc>
        <w:tc>
          <w:tcPr>
            <w:tcW w:w="901" w:type="pct"/>
          </w:tcPr>
          <w:p w14:paraId="399C77CC">
            <w:pPr>
              <w:spacing w:line="400" w:lineRule="exact"/>
              <w:jc w:val="center"/>
              <w:rPr>
                <w:sz w:val="21"/>
              </w:rPr>
            </w:pPr>
            <w:r>
              <w:rPr>
                <w:rFonts w:hint="eastAsia"/>
                <w:sz w:val="21"/>
              </w:rPr>
              <w:t>1</w:t>
            </w:r>
          </w:p>
        </w:tc>
        <w:tc>
          <w:tcPr>
            <w:tcW w:w="807" w:type="pct"/>
            <w:vAlign w:val="center"/>
          </w:tcPr>
          <w:p w14:paraId="7B36CF13">
            <w:pPr>
              <w:spacing w:line="400" w:lineRule="exact"/>
              <w:jc w:val="center"/>
              <w:rPr>
                <w:rFonts w:hint="default" w:eastAsia="宋体"/>
                <w:sz w:val="21"/>
                <w:lang w:val="en-US" w:eastAsia="zh-CN"/>
              </w:rPr>
            </w:pPr>
            <w:r>
              <w:rPr>
                <w:rFonts w:hint="eastAsia"/>
                <w:sz w:val="21"/>
                <w:lang w:val="en-US" w:eastAsia="zh-CN"/>
              </w:rPr>
              <w:t>208</w:t>
            </w:r>
          </w:p>
        </w:tc>
        <w:tc>
          <w:tcPr>
            <w:tcW w:w="1117" w:type="pct"/>
            <w:vAlign w:val="center"/>
          </w:tcPr>
          <w:p w14:paraId="03B23287">
            <w:pPr>
              <w:spacing w:line="400" w:lineRule="exact"/>
              <w:jc w:val="center"/>
              <w:rPr>
                <w:rFonts w:hint="default" w:eastAsia="宋体"/>
                <w:sz w:val="21"/>
                <w:lang w:val="en-US" w:eastAsia="zh-CN"/>
              </w:rPr>
            </w:pPr>
            <w:r>
              <w:rPr>
                <w:rFonts w:hint="eastAsia"/>
                <w:sz w:val="21"/>
                <w:lang w:val="en-US" w:eastAsia="zh-CN"/>
              </w:rPr>
              <w:t>62400</w:t>
            </w:r>
          </w:p>
        </w:tc>
      </w:tr>
      <w:tr w14:paraId="70DC613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40" w:type="pct"/>
            <w:vAlign w:val="center"/>
          </w:tcPr>
          <w:p w14:paraId="54393C05">
            <w:pPr>
              <w:spacing w:line="400" w:lineRule="exact"/>
              <w:jc w:val="center"/>
              <w:rPr>
                <w:rFonts w:hint="eastAsia" w:eastAsia="宋体"/>
                <w:sz w:val="21"/>
                <w:lang w:eastAsia="zh-CN"/>
              </w:rPr>
            </w:pPr>
            <w:r>
              <w:rPr>
                <w:rFonts w:hint="eastAsia"/>
                <w:sz w:val="21"/>
                <w:lang w:val="en-US" w:eastAsia="zh-CN"/>
              </w:rPr>
              <w:t>发酵保温</w:t>
            </w:r>
          </w:p>
        </w:tc>
        <w:tc>
          <w:tcPr>
            <w:tcW w:w="1332" w:type="pct"/>
            <w:vAlign w:val="center"/>
          </w:tcPr>
          <w:p w14:paraId="3E1B6D9D">
            <w:pPr>
              <w:spacing w:line="400" w:lineRule="exact"/>
              <w:jc w:val="center"/>
              <w:rPr>
                <w:rFonts w:hint="eastAsia" w:eastAsia="宋体"/>
                <w:sz w:val="21"/>
                <w:lang w:val="en-US" w:eastAsia="zh-CN"/>
              </w:rPr>
            </w:pPr>
            <w:r>
              <w:rPr>
                <w:rFonts w:hint="eastAsia"/>
                <w:sz w:val="21"/>
                <w:lang w:val="en-US" w:eastAsia="zh-CN"/>
              </w:rPr>
              <w:t>发酵罐</w:t>
            </w:r>
          </w:p>
        </w:tc>
        <w:tc>
          <w:tcPr>
            <w:tcW w:w="901" w:type="pct"/>
          </w:tcPr>
          <w:p w14:paraId="458ACF22">
            <w:pPr>
              <w:widowControl/>
              <w:jc w:val="center"/>
              <w:rPr>
                <w:rFonts w:hint="default" w:eastAsia="等线"/>
                <w:color w:val="000000"/>
                <w:sz w:val="21"/>
                <w:szCs w:val="21"/>
                <w:lang w:val="en-US" w:eastAsia="zh-CN"/>
              </w:rPr>
            </w:pPr>
            <w:r>
              <w:rPr>
                <w:rFonts w:hint="eastAsia" w:eastAsia="等线"/>
                <w:color w:val="000000"/>
                <w:sz w:val="21"/>
                <w:szCs w:val="21"/>
                <w:lang w:val="en-US" w:eastAsia="zh-CN"/>
              </w:rPr>
              <w:t>3</w:t>
            </w:r>
          </w:p>
        </w:tc>
        <w:tc>
          <w:tcPr>
            <w:tcW w:w="807" w:type="pct"/>
            <w:vAlign w:val="center"/>
          </w:tcPr>
          <w:p w14:paraId="3B619AD2">
            <w:pPr>
              <w:widowControl/>
              <w:jc w:val="center"/>
              <w:rPr>
                <w:rFonts w:hint="default" w:eastAsia="等线"/>
                <w:color w:val="000000"/>
                <w:sz w:val="21"/>
                <w:szCs w:val="21"/>
                <w:lang w:val="en-US" w:eastAsia="zh-CN"/>
              </w:rPr>
            </w:pPr>
            <w:r>
              <w:rPr>
                <w:rFonts w:hint="eastAsia" w:eastAsia="等线"/>
                <w:color w:val="000000"/>
                <w:sz w:val="21"/>
                <w:szCs w:val="21"/>
                <w:lang w:val="en-US" w:eastAsia="zh-CN"/>
              </w:rPr>
              <w:t>100</w:t>
            </w:r>
          </w:p>
        </w:tc>
        <w:tc>
          <w:tcPr>
            <w:tcW w:w="1117" w:type="pct"/>
            <w:vAlign w:val="center"/>
          </w:tcPr>
          <w:p w14:paraId="1BC7ECC8">
            <w:pPr>
              <w:spacing w:line="400" w:lineRule="exact"/>
              <w:jc w:val="center"/>
              <w:rPr>
                <w:rFonts w:hint="default" w:eastAsia="宋体"/>
                <w:sz w:val="21"/>
                <w:lang w:val="en-US" w:eastAsia="zh-CN"/>
              </w:rPr>
            </w:pPr>
            <w:r>
              <w:rPr>
                <w:rFonts w:hint="eastAsia"/>
                <w:sz w:val="21"/>
                <w:lang w:val="en-US" w:eastAsia="zh-CN"/>
              </w:rPr>
              <w:t>3000</w:t>
            </w:r>
          </w:p>
        </w:tc>
      </w:tr>
      <w:tr w14:paraId="590151E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40" w:type="pct"/>
            <w:vAlign w:val="center"/>
          </w:tcPr>
          <w:p w14:paraId="7419E6F0">
            <w:pPr>
              <w:spacing w:line="400" w:lineRule="exact"/>
              <w:jc w:val="center"/>
              <w:rPr>
                <w:rFonts w:hint="eastAsia" w:eastAsia="宋体"/>
                <w:sz w:val="21"/>
                <w:lang w:val="en-US" w:eastAsia="zh-CN"/>
              </w:rPr>
            </w:pPr>
            <w:bookmarkStart w:id="25" w:name="_Toc3004"/>
            <w:bookmarkStart w:id="26" w:name="_Toc168404172"/>
            <w:r>
              <w:rPr>
                <w:rFonts w:hint="eastAsia"/>
                <w:sz w:val="21"/>
                <w:lang w:val="en-US" w:eastAsia="zh-CN"/>
              </w:rPr>
              <w:t>清洗</w:t>
            </w:r>
          </w:p>
        </w:tc>
        <w:tc>
          <w:tcPr>
            <w:tcW w:w="1332" w:type="pct"/>
            <w:vAlign w:val="center"/>
          </w:tcPr>
          <w:p w14:paraId="50A7976D">
            <w:pPr>
              <w:spacing w:line="400" w:lineRule="exact"/>
              <w:jc w:val="center"/>
              <w:rPr>
                <w:rFonts w:hint="default" w:eastAsia="宋体"/>
                <w:sz w:val="21"/>
                <w:lang w:val="en-US" w:eastAsia="zh-CN"/>
              </w:rPr>
            </w:pPr>
            <w:r>
              <w:rPr>
                <w:rFonts w:hint="eastAsia"/>
                <w:sz w:val="21"/>
                <w:lang w:val="en-US" w:eastAsia="zh-CN"/>
              </w:rPr>
              <w:t>CIP系统</w:t>
            </w:r>
          </w:p>
        </w:tc>
        <w:tc>
          <w:tcPr>
            <w:tcW w:w="901" w:type="pct"/>
          </w:tcPr>
          <w:p w14:paraId="3B396787">
            <w:pPr>
              <w:widowControl/>
              <w:jc w:val="center"/>
              <w:rPr>
                <w:rFonts w:hint="default" w:eastAsia="等线"/>
                <w:color w:val="000000"/>
                <w:sz w:val="21"/>
                <w:szCs w:val="21"/>
                <w:lang w:val="en-US" w:eastAsia="zh-CN"/>
              </w:rPr>
            </w:pPr>
            <w:r>
              <w:rPr>
                <w:rFonts w:hint="eastAsia" w:eastAsia="等线"/>
                <w:color w:val="000000"/>
                <w:sz w:val="21"/>
                <w:szCs w:val="21"/>
                <w:lang w:val="en-US" w:eastAsia="zh-CN"/>
              </w:rPr>
              <w:t>1</w:t>
            </w:r>
          </w:p>
        </w:tc>
        <w:tc>
          <w:tcPr>
            <w:tcW w:w="807" w:type="pct"/>
            <w:vAlign w:val="center"/>
          </w:tcPr>
          <w:p w14:paraId="5385D684">
            <w:pPr>
              <w:widowControl/>
              <w:jc w:val="center"/>
              <w:rPr>
                <w:rFonts w:hint="default" w:eastAsia="等线"/>
                <w:color w:val="000000"/>
                <w:sz w:val="21"/>
                <w:szCs w:val="21"/>
                <w:lang w:val="en-US" w:eastAsia="zh-CN"/>
              </w:rPr>
            </w:pPr>
            <w:r>
              <w:rPr>
                <w:rFonts w:hint="eastAsia" w:eastAsia="等线"/>
                <w:color w:val="000000"/>
                <w:sz w:val="21"/>
                <w:szCs w:val="21"/>
                <w:lang w:val="en-US" w:eastAsia="zh-CN"/>
              </w:rPr>
              <w:t>150</w:t>
            </w:r>
          </w:p>
        </w:tc>
        <w:tc>
          <w:tcPr>
            <w:tcW w:w="1117" w:type="pct"/>
            <w:vAlign w:val="center"/>
          </w:tcPr>
          <w:p w14:paraId="375CDF1F">
            <w:pPr>
              <w:spacing w:line="400" w:lineRule="exact"/>
              <w:jc w:val="center"/>
              <w:rPr>
                <w:rFonts w:hint="default"/>
                <w:sz w:val="21"/>
                <w:lang w:val="en-US" w:eastAsia="zh-CN"/>
              </w:rPr>
            </w:pPr>
            <w:r>
              <w:rPr>
                <w:rFonts w:hint="eastAsia"/>
                <w:sz w:val="21"/>
                <w:lang w:val="en-US" w:eastAsia="zh-CN"/>
              </w:rPr>
              <w:t>45000</w:t>
            </w:r>
          </w:p>
        </w:tc>
      </w:tr>
      <w:tr w14:paraId="02E035B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40" w:type="pct"/>
            <w:tcBorders>
              <w:bottom w:val="single" w:color="auto" w:sz="12" w:space="0"/>
            </w:tcBorders>
            <w:vAlign w:val="center"/>
          </w:tcPr>
          <w:p w14:paraId="08219BDE">
            <w:pPr>
              <w:spacing w:line="400" w:lineRule="exact"/>
              <w:jc w:val="center"/>
              <w:rPr>
                <w:rFonts w:hint="default"/>
                <w:sz w:val="21"/>
                <w:lang w:val="en-US" w:eastAsia="zh-CN"/>
              </w:rPr>
            </w:pPr>
            <w:r>
              <w:rPr>
                <w:rFonts w:hint="eastAsia"/>
                <w:sz w:val="21"/>
                <w:lang w:val="en-US" w:eastAsia="zh-CN"/>
              </w:rPr>
              <w:t>总计</w:t>
            </w:r>
          </w:p>
        </w:tc>
        <w:tc>
          <w:tcPr>
            <w:tcW w:w="1332" w:type="pct"/>
            <w:tcBorders>
              <w:bottom w:val="single" w:color="auto" w:sz="12" w:space="0"/>
            </w:tcBorders>
            <w:vAlign w:val="center"/>
          </w:tcPr>
          <w:p w14:paraId="498BF2E0">
            <w:pPr>
              <w:spacing w:line="400" w:lineRule="exact"/>
              <w:jc w:val="center"/>
              <w:rPr>
                <w:sz w:val="21"/>
              </w:rPr>
            </w:pPr>
          </w:p>
        </w:tc>
        <w:tc>
          <w:tcPr>
            <w:tcW w:w="901" w:type="pct"/>
            <w:tcBorders>
              <w:bottom w:val="single" w:color="auto" w:sz="12" w:space="0"/>
            </w:tcBorders>
          </w:tcPr>
          <w:p w14:paraId="1CC4027E">
            <w:pPr>
              <w:widowControl/>
              <w:jc w:val="center"/>
              <w:rPr>
                <w:rFonts w:hint="eastAsia" w:eastAsia="等线"/>
                <w:color w:val="000000"/>
                <w:sz w:val="21"/>
                <w:szCs w:val="21"/>
                <w:lang w:val="en-US" w:eastAsia="zh-CN"/>
              </w:rPr>
            </w:pPr>
          </w:p>
        </w:tc>
        <w:tc>
          <w:tcPr>
            <w:tcW w:w="807" w:type="pct"/>
            <w:tcBorders>
              <w:bottom w:val="single" w:color="auto" w:sz="12" w:space="0"/>
            </w:tcBorders>
            <w:vAlign w:val="center"/>
          </w:tcPr>
          <w:p w14:paraId="63913342">
            <w:pPr>
              <w:widowControl/>
              <w:jc w:val="center"/>
              <w:rPr>
                <w:rFonts w:hint="default" w:eastAsia="等线"/>
                <w:color w:val="000000"/>
                <w:sz w:val="21"/>
                <w:szCs w:val="21"/>
                <w:lang w:val="en-US" w:eastAsia="zh-CN"/>
              </w:rPr>
            </w:pPr>
            <w:r>
              <w:rPr>
                <w:rFonts w:hint="eastAsia" w:eastAsia="等线"/>
                <w:color w:val="000000"/>
                <w:sz w:val="21"/>
                <w:szCs w:val="21"/>
                <w:lang w:val="en-US" w:eastAsia="zh-CN"/>
              </w:rPr>
              <w:t>/</w:t>
            </w:r>
          </w:p>
        </w:tc>
        <w:tc>
          <w:tcPr>
            <w:tcW w:w="1117" w:type="pct"/>
            <w:tcBorders>
              <w:bottom w:val="single" w:color="auto" w:sz="12" w:space="0"/>
            </w:tcBorders>
            <w:vAlign w:val="center"/>
          </w:tcPr>
          <w:p w14:paraId="3B1435D3">
            <w:pPr>
              <w:spacing w:line="400" w:lineRule="exact"/>
              <w:jc w:val="center"/>
              <w:rPr>
                <w:rFonts w:hint="default"/>
                <w:sz w:val="21"/>
                <w:lang w:val="en-US" w:eastAsia="zh-CN"/>
              </w:rPr>
            </w:pPr>
            <w:r>
              <w:rPr>
                <w:rFonts w:hint="eastAsia"/>
                <w:sz w:val="21"/>
                <w:lang w:val="en-US" w:eastAsia="zh-CN"/>
              </w:rPr>
              <w:t>163200</w:t>
            </w:r>
          </w:p>
        </w:tc>
      </w:tr>
    </w:tbl>
    <w:p w14:paraId="34267688">
      <w:pPr>
        <w:pStyle w:val="3"/>
        <w:keepNext/>
        <w:keepLines/>
        <w:pageBreakBefore w:val="0"/>
        <w:widowControl w:val="0"/>
        <w:kinsoku/>
        <w:wordWrap/>
        <w:overflowPunct/>
        <w:topLinePunct w:val="0"/>
        <w:autoSpaceDE/>
        <w:autoSpaceDN/>
        <w:bidi w:val="0"/>
        <w:adjustRightInd/>
        <w:snapToGrid/>
        <w:spacing w:before="0" w:after="0" w:line="440" w:lineRule="exact"/>
        <w:textAlignment w:val="auto"/>
        <w:rPr>
          <w:rFonts w:hint="eastAsia" w:ascii="黑体" w:hAnsi="黑体" w:eastAsia="黑体" w:cs="黑体"/>
          <w:b w:val="0"/>
          <w:bCs/>
          <w:sz w:val="24"/>
          <w:szCs w:val="16"/>
          <w:lang w:val="en-US" w:eastAsia="zh-CN"/>
        </w:rPr>
      </w:pPr>
      <w:bookmarkStart w:id="27" w:name="_Toc20073"/>
      <w:r>
        <w:rPr>
          <w:rFonts w:hint="eastAsia" w:ascii="黑体" w:hAnsi="黑体" w:eastAsia="黑体" w:cs="黑体"/>
          <w:b w:val="0"/>
          <w:bCs/>
          <w:sz w:val="24"/>
          <w:szCs w:val="16"/>
          <w:lang w:val="en-US" w:eastAsia="zh-CN"/>
        </w:rPr>
        <w:t>2.</w:t>
      </w:r>
      <w:r>
        <w:rPr>
          <w:rFonts w:hint="eastAsia" w:ascii="黑体" w:hAnsi="黑体" w:cs="黑体"/>
          <w:b w:val="0"/>
          <w:bCs/>
          <w:sz w:val="24"/>
          <w:szCs w:val="16"/>
          <w:lang w:val="en-US" w:eastAsia="zh-CN"/>
        </w:rPr>
        <w:t xml:space="preserve">7 </w:t>
      </w:r>
      <w:r>
        <w:rPr>
          <w:rFonts w:hint="eastAsia" w:ascii="黑体" w:hAnsi="黑体" w:eastAsia="黑体" w:cs="黑体"/>
          <w:b w:val="0"/>
          <w:bCs/>
          <w:sz w:val="24"/>
          <w:szCs w:val="16"/>
          <w:lang w:val="en-US" w:eastAsia="zh-CN"/>
        </w:rPr>
        <w:t>车间工艺布置</w:t>
      </w:r>
      <w:bookmarkEnd w:id="25"/>
      <w:bookmarkEnd w:id="26"/>
      <w:bookmarkEnd w:id="27"/>
    </w:p>
    <w:p w14:paraId="469D74DE">
      <w:pPr>
        <w:pStyle w:val="4"/>
        <w:keepNext/>
        <w:keepLines/>
        <w:pageBreakBefore w:val="0"/>
        <w:widowControl w:val="0"/>
        <w:kinsoku/>
        <w:wordWrap/>
        <w:overflowPunct/>
        <w:topLinePunct w:val="0"/>
        <w:autoSpaceDE/>
        <w:autoSpaceDN/>
        <w:bidi w:val="0"/>
        <w:adjustRightInd/>
        <w:snapToGrid/>
        <w:spacing w:before="0" w:after="0" w:line="440" w:lineRule="exact"/>
        <w:textAlignment w:val="auto"/>
        <w:rPr>
          <w:rFonts w:hint="eastAsia" w:ascii="黑体" w:hAnsi="黑体" w:eastAsia="黑体" w:cs="黑体"/>
          <w:b w:val="0"/>
          <w:bCs/>
          <w:sz w:val="24"/>
          <w:szCs w:val="16"/>
          <w:lang w:val="en-US" w:eastAsia="zh-CN"/>
        </w:rPr>
      </w:pPr>
      <w:r>
        <w:rPr>
          <w:rFonts w:hint="eastAsia" w:ascii="黑体" w:hAnsi="黑体" w:eastAsia="黑体" w:cs="黑体"/>
          <w:b w:val="0"/>
          <w:bCs/>
          <w:sz w:val="24"/>
          <w:szCs w:val="16"/>
          <w:lang w:val="en-US" w:eastAsia="zh-CN"/>
        </w:rPr>
        <w:t>2.7.1 车间工艺布置原则</w:t>
      </w:r>
    </w:p>
    <w:p w14:paraId="78FFC708">
      <w:pPr>
        <w:keepNext/>
        <w:keepLines/>
        <w:pageBreakBefore w:val="0"/>
        <w:widowControl w:val="0"/>
        <w:kinsoku/>
        <w:wordWrap/>
        <w:overflowPunct/>
        <w:topLinePunct w:val="0"/>
        <w:autoSpaceDE/>
        <w:autoSpaceDN/>
        <w:bidi w:val="0"/>
        <w:adjustRightInd/>
        <w:snapToGrid/>
        <w:spacing w:before="0" w:after="0" w:line="440" w:lineRule="exact"/>
        <w:ind w:firstLine="480" w:firstLineChars="200"/>
        <w:textAlignment w:val="auto"/>
        <w:outlineLvl w:val="9"/>
        <w:rPr>
          <w:rFonts w:hint="eastAsia" w:ascii="Times New Roman" w:hAnsi="Times New Roman" w:eastAsia="宋体" w:cs="Times New Roman"/>
          <w:b w:val="0"/>
          <w:sz w:val="24"/>
          <w:lang w:val="en-US" w:eastAsia="zh-CN" w:bidi="ar-SA"/>
        </w:rPr>
      </w:pPr>
      <w:r>
        <w:rPr>
          <w:rFonts w:hint="eastAsia" w:ascii="Times New Roman" w:hAnsi="Times New Roman" w:eastAsia="宋体" w:cs="Times New Roman"/>
          <w:b w:val="0"/>
          <w:sz w:val="24"/>
          <w:lang w:val="en-US" w:eastAsia="zh-CN" w:bidi="ar-SA"/>
        </w:rPr>
        <w:t>车间平面设计将杜绝交叉污染的物理隔离机制视作首要任务，空间的工艺流线完全受控于物料“由生到熟”的单向流动轨迹。原料乳接收、蓝莓果料无菌调配、基料配料混匀等前处理单元，同中端的高压均质、板式杀菌、智能发酵罐组，以及末端的自动灌装线和2~6</w:t>
      </w:r>
      <w:r>
        <w:rPr>
          <w:rFonts w:hint="default" w:ascii="Times New Roman" w:hAnsi="Times New Roman" w:eastAsia="宋体" w:cs="Times New Roman"/>
          <w:b w:val="0"/>
          <w:sz w:val="24"/>
          <w:lang w:val="en-US" w:eastAsia="zh-CN" w:bidi="ar-SA"/>
        </w:rPr>
        <w:t>℃</w:t>
      </w:r>
      <w:r>
        <w:rPr>
          <w:rFonts w:hint="eastAsia" w:ascii="Times New Roman" w:hAnsi="Times New Roman" w:eastAsia="宋体" w:cs="Times New Roman"/>
          <w:b w:val="0"/>
          <w:sz w:val="24"/>
          <w:lang w:val="en-US" w:eastAsia="zh-CN" w:bidi="ar-SA"/>
        </w:rPr>
        <w:t>冷链熟化库实现了紧密串联。在动线规划中，厂房内的人流路径与工艺物料的管道输送网络被完全独立划分，且各设备的定位间距与检修专用通道均严格对标防爆安全规范。</w:t>
      </w:r>
    </w:p>
    <w:p w14:paraId="281931DC">
      <w:pPr>
        <w:keepNext/>
        <w:keepLines/>
        <w:pageBreakBefore w:val="0"/>
        <w:widowControl w:val="0"/>
        <w:kinsoku/>
        <w:wordWrap/>
        <w:overflowPunct/>
        <w:topLinePunct w:val="0"/>
        <w:autoSpaceDE/>
        <w:autoSpaceDN/>
        <w:bidi w:val="0"/>
        <w:adjustRightInd/>
        <w:snapToGrid/>
        <w:spacing w:before="0" w:after="0" w:line="440" w:lineRule="exact"/>
        <w:ind w:firstLine="480" w:firstLineChars="200"/>
        <w:textAlignment w:val="auto"/>
        <w:outlineLvl w:val="9"/>
        <w:rPr>
          <w:rFonts w:hint="eastAsia" w:ascii="Times New Roman" w:hAnsi="Times New Roman" w:eastAsia="宋体" w:cs="Times New Roman"/>
          <w:b w:val="0"/>
          <w:sz w:val="24"/>
          <w:lang w:val="en-US" w:eastAsia="zh-CN" w:bidi="ar-SA"/>
        </w:rPr>
      </w:pPr>
      <w:r>
        <w:rPr>
          <w:rFonts w:hint="eastAsia" w:ascii="Times New Roman" w:hAnsi="Times New Roman" w:eastAsia="宋体" w:cs="Times New Roman"/>
          <w:b w:val="0"/>
          <w:sz w:val="24"/>
          <w:lang w:val="en-US" w:eastAsia="zh-CN" w:bidi="ar-SA"/>
        </w:rPr>
        <w:t>为了应对乳品加工对微环境的严苛要求，各工段全面实施差异化的温湿度与空气洁净度调控。发酵工序的微气候稳定主要依赖夹套水循环的温控联动；而作为微生物防御核心的灌装核心区，则通过加装百级空气层流净化罩、利用对外的正压梯度来屏蔽外界杂菌。全厂房立面与无缝地坪均能耐受高频次的CIP/SIP（原位清洗/灭菌）化学剥蚀。原辅料、包装材料、发酵半成品与成品冷库不仅在空间上实现了刚性的密闭隔离，更依托数字化监控网络与控冷设施，从底层硬件保障了搅拌型蓝莓酸奶在全生命周期内的品质合规。</w:t>
      </w:r>
    </w:p>
    <w:p w14:paraId="67B25E97">
      <w:pPr>
        <w:pStyle w:val="4"/>
        <w:keepNext/>
        <w:keepLines/>
        <w:pageBreakBefore w:val="0"/>
        <w:widowControl w:val="0"/>
        <w:kinsoku/>
        <w:wordWrap/>
        <w:overflowPunct/>
        <w:topLinePunct w:val="0"/>
        <w:autoSpaceDE/>
        <w:autoSpaceDN/>
        <w:bidi w:val="0"/>
        <w:adjustRightInd/>
        <w:snapToGrid/>
        <w:spacing w:before="0" w:after="0" w:line="440" w:lineRule="exact"/>
        <w:textAlignment w:val="auto"/>
        <w:rPr>
          <w:rFonts w:hint="eastAsia" w:ascii="黑体" w:hAnsi="黑体" w:eastAsia="黑体" w:cs="黑体"/>
          <w:b w:val="0"/>
          <w:bCs/>
          <w:sz w:val="24"/>
          <w:szCs w:val="16"/>
          <w:lang w:val="en-US" w:eastAsia="zh-CN"/>
        </w:rPr>
      </w:pPr>
      <w:r>
        <w:rPr>
          <w:rFonts w:hint="eastAsia" w:ascii="黑体" w:hAnsi="黑体" w:eastAsia="黑体" w:cs="黑体"/>
          <w:b w:val="0"/>
          <w:bCs/>
          <w:sz w:val="24"/>
          <w:szCs w:val="16"/>
          <w:lang w:val="en-US" w:eastAsia="zh-CN"/>
        </w:rPr>
        <w:t>2.7.2 车间工艺布置设计</w:t>
      </w:r>
    </w:p>
    <w:p w14:paraId="15427E46">
      <w:pPr>
        <w:keepNext w:val="0"/>
        <w:keepLines w:val="0"/>
        <w:pageBreakBefore w:val="0"/>
        <w:widowControl w:val="0"/>
        <w:kinsoku/>
        <w:wordWrap/>
        <w:overflowPunct/>
        <w:topLinePunct w:val="0"/>
        <w:autoSpaceDE/>
        <w:autoSpaceDN/>
        <w:bidi w:val="0"/>
        <w:adjustRightInd/>
        <w:snapToGrid/>
        <w:spacing w:line="440" w:lineRule="exact"/>
        <w:ind w:firstLine="480" w:firstLineChars="200"/>
        <w:textAlignment w:val="auto"/>
        <w:rPr>
          <w:rFonts w:hint="eastAsia"/>
          <w:sz w:val="24"/>
          <w:szCs w:val="24"/>
        </w:rPr>
      </w:pPr>
      <w:r>
        <w:rPr>
          <w:rFonts w:hint="eastAsia"/>
          <w:sz w:val="24"/>
          <w:szCs w:val="24"/>
        </w:rPr>
        <w:t>本车间单层建筑总面积核定为864</w:t>
      </w:r>
      <w:r>
        <w:rPr>
          <w:rFonts w:hint="default" w:ascii="Times New Roman" w:hAnsi="Times New Roman" w:cs="Times New Roman"/>
          <w:sz w:val="24"/>
          <w:szCs w:val="24"/>
        </w:rPr>
        <w:t>m²</w:t>
      </w:r>
      <w:r>
        <w:rPr>
          <w:rFonts w:hint="eastAsia"/>
          <w:sz w:val="24"/>
          <w:szCs w:val="24"/>
        </w:rPr>
        <w:t>。厂房工艺平面布置严格对标搅拌型蓝莓酸奶的连续化加工特性，将空间横向解构为相互独立又紧密衔接的七大功能区，具体排布参见附录工程图纸。为了在保障工序顺畅推进的同时构筑生物学屏障，各区界限采用实体隔断或气闸室进行硬性物理隔离。</w:t>
      </w:r>
    </w:p>
    <w:p w14:paraId="15380DAA">
      <w:pPr>
        <w:keepNext w:val="0"/>
        <w:keepLines w:val="0"/>
        <w:pageBreakBefore w:val="0"/>
        <w:widowControl w:val="0"/>
        <w:kinsoku/>
        <w:wordWrap/>
        <w:overflowPunct/>
        <w:topLinePunct w:val="0"/>
        <w:autoSpaceDE/>
        <w:autoSpaceDN/>
        <w:bidi w:val="0"/>
        <w:adjustRightInd/>
        <w:snapToGrid/>
        <w:spacing w:line="440" w:lineRule="exact"/>
        <w:ind w:firstLine="480" w:firstLineChars="200"/>
        <w:textAlignment w:val="auto"/>
        <w:rPr>
          <w:rFonts w:hint="eastAsia"/>
          <w:sz w:val="24"/>
          <w:szCs w:val="24"/>
        </w:rPr>
      </w:pPr>
      <w:r>
        <w:rPr>
          <w:rFonts w:hint="eastAsia"/>
          <w:sz w:val="24"/>
          <w:szCs w:val="24"/>
        </w:rPr>
        <w:t>在原辅料接收与前段处理板块，紧邻车间入口设立了原辅料接收与暂存库。生乳采用不锈钢夹套罐维持2~6</w:t>
      </w:r>
      <w:r>
        <w:rPr>
          <w:rFonts w:hint="default" w:ascii="Times New Roman" w:hAnsi="Times New Roman" w:cs="Times New Roman"/>
          <w:sz w:val="24"/>
          <w:szCs w:val="24"/>
        </w:rPr>
        <w:t>℃</w:t>
      </w:r>
      <w:r>
        <w:rPr>
          <w:rFonts w:hint="eastAsia"/>
          <w:sz w:val="24"/>
          <w:szCs w:val="24"/>
        </w:rPr>
        <w:t>冷藏，蓝莓鲜果则依托0~4</w:t>
      </w:r>
      <w:r>
        <w:rPr>
          <w:rFonts w:hint="default" w:ascii="Times New Roman" w:hAnsi="Times New Roman" w:cs="Times New Roman"/>
          <w:sz w:val="24"/>
          <w:szCs w:val="24"/>
        </w:rPr>
        <w:t>℃</w:t>
      </w:r>
      <w:r>
        <w:rPr>
          <w:rFonts w:hint="eastAsia"/>
          <w:sz w:val="24"/>
          <w:szCs w:val="24"/>
        </w:rPr>
        <w:t>的保鲜库锁鲜，包材由独立仓储分流管理。与之相邻的预处理区，主要负责蓝莓的机械分选、清洗、果料热变性调配，以及原料乳的离心净乳与预热。由于该区域日常清洗用水量大，地面坡度设计≥2%并配设明沟，面层统一铺设高耐腐蚀性的耐酸碱地砖。</w:t>
      </w:r>
    </w:p>
    <w:p w14:paraId="191EC78C">
      <w:pPr>
        <w:keepNext w:val="0"/>
        <w:keepLines w:val="0"/>
        <w:pageBreakBefore w:val="0"/>
        <w:widowControl w:val="0"/>
        <w:kinsoku/>
        <w:wordWrap/>
        <w:overflowPunct/>
        <w:topLinePunct w:val="0"/>
        <w:autoSpaceDE/>
        <w:autoSpaceDN/>
        <w:bidi w:val="0"/>
        <w:adjustRightInd/>
        <w:snapToGrid/>
        <w:spacing w:line="440" w:lineRule="exact"/>
        <w:ind w:firstLine="480" w:firstLineChars="200"/>
        <w:textAlignment w:val="auto"/>
        <w:rPr>
          <w:rFonts w:hint="eastAsia"/>
          <w:sz w:val="24"/>
          <w:szCs w:val="24"/>
        </w:rPr>
      </w:pPr>
      <w:r>
        <w:rPr>
          <w:rFonts w:hint="eastAsia"/>
          <w:sz w:val="24"/>
          <w:szCs w:val="24"/>
        </w:rPr>
        <w:t>在中段核心加工与无菌净化板块，加工区集成了配料、高压均质、板式杀菌和智能化发酵罐组。标准化基乳与无菌果料在密闭管道内泵送混合，经18~20MPa高压均质及95</w:t>
      </w:r>
      <w:r>
        <w:rPr>
          <w:rFonts w:hint="default" w:ascii="Times New Roman" w:hAnsi="Times New Roman" w:cs="Times New Roman"/>
          <w:sz w:val="24"/>
          <w:szCs w:val="24"/>
        </w:rPr>
        <w:t>℃</w:t>
      </w:r>
      <w:r>
        <w:rPr>
          <w:rFonts w:hint="eastAsia"/>
          <w:sz w:val="24"/>
          <w:szCs w:val="24"/>
        </w:rPr>
        <w:t>/300s板式热处理后，降温接入发酵剂；发酵罐依托恒温夹套维持4~6h的动态响应，终点破乳冷却至20</w:t>
      </w:r>
      <w:r>
        <w:rPr>
          <w:rFonts w:hint="default" w:ascii="Times New Roman" w:hAnsi="Times New Roman" w:cs="Times New Roman"/>
          <w:sz w:val="24"/>
          <w:szCs w:val="24"/>
        </w:rPr>
        <w:t>℃</w:t>
      </w:r>
      <w:r>
        <w:rPr>
          <w:rFonts w:hint="eastAsia"/>
          <w:sz w:val="24"/>
          <w:szCs w:val="24"/>
        </w:rPr>
        <w:t>以下。紧随其后的灌装工段则采取了更为严苛的微环境控制，包装容器经无菌杀菌后送入洁净区，灌装核心点直接罩设局部百级空气层流装置，整体空间维持10万级正压洁净度，强力阻断二次杂菌污染。</w:t>
      </w:r>
    </w:p>
    <w:p w14:paraId="203DAE88">
      <w:pPr>
        <w:keepNext w:val="0"/>
        <w:keepLines w:val="0"/>
        <w:pageBreakBefore w:val="0"/>
        <w:widowControl w:val="0"/>
        <w:kinsoku/>
        <w:wordWrap/>
        <w:overflowPunct/>
        <w:topLinePunct w:val="0"/>
        <w:autoSpaceDE/>
        <w:autoSpaceDN/>
        <w:bidi w:val="0"/>
        <w:adjustRightInd/>
        <w:snapToGrid/>
        <w:spacing w:line="440" w:lineRule="exact"/>
        <w:ind w:firstLine="480" w:firstLineChars="200"/>
        <w:textAlignment w:val="auto"/>
        <w:rPr>
          <w:rFonts w:hint="eastAsia"/>
          <w:sz w:val="24"/>
          <w:szCs w:val="24"/>
        </w:rPr>
      </w:pPr>
      <w:r>
        <w:rPr>
          <w:rFonts w:hint="eastAsia"/>
          <w:sz w:val="24"/>
          <w:szCs w:val="24"/>
        </w:rPr>
        <w:t>在末端质检、包装与物流出厂板块，灌装成品经流水线送往质检区，执行理化酸黏度、感官和微生物活菌数的批次抽检。合格品在相邻的包装区内快速通过自动套标和热收缩机进行集成装箱。为了最大程度缩短发酵乳在常温下的暴露周期，装箱成品经码垛后立即切入成品冷藏区。该区冷库锁死2~6</w:t>
      </w:r>
      <w:r>
        <w:rPr>
          <w:rFonts w:hint="default" w:ascii="Times New Roman" w:hAnsi="Times New Roman" w:cs="Times New Roman"/>
          <w:sz w:val="24"/>
          <w:szCs w:val="24"/>
        </w:rPr>
        <w:t>℃</w:t>
      </w:r>
      <w:r>
        <w:rPr>
          <w:rFonts w:hint="eastAsia"/>
          <w:sz w:val="24"/>
          <w:szCs w:val="24"/>
        </w:rPr>
        <w:t>运行环境并配置温湿度自动记录仪，出库口外接冷链物流装卸站台，无缝对接下游消费市场。</w:t>
      </w:r>
    </w:p>
    <w:p w14:paraId="12C10564">
      <w:pPr>
        <w:rPr>
          <w:rFonts w:hint="eastAsia" w:ascii="黑体" w:hAnsi="黑体" w:eastAsia="黑体" w:cs="黑体"/>
          <w:b w:val="0"/>
          <w:bCs/>
          <w:sz w:val="24"/>
          <w:szCs w:val="16"/>
          <w:lang w:val="en-US" w:eastAsia="zh-CN"/>
        </w:rPr>
      </w:pPr>
      <w:bookmarkStart w:id="28" w:name="_Toc168404173"/>
      <w:bookmarkStart w:id="29" w:name="_Toc30398"/>
      <w:bookmarkStart w:id="30" w:name="_Toc12242"/>
      <w:r>
        <w:rPr>
          <w:rFonts w:hint="eastAsia" w:ascii="黑体" w:hAnsi="黑体" w:eastAsia="黑体" w:cs="黑体"/>
          <w:b w:val="0"/>
          <w:bCs/>
          <w:sz w:val="24"/>
          <w:szCs w:val="16"/>
          <w:lang w:val="en-US" w:eastAsia="zh-CN"/>
        </w:rPr>
        <w:t>2.</w:t>
      </w:r>
      <w:r>
        <w:rPr>
          <w:rFonts w:hint="eastAsia" w:ascii="黑体" w:hAnsi="黑体" w:cs="黑体"/>
          <w:b w:val="0"/>
          <w:bCs/>
          <w:sz w:val="24"/>
          <w:szCs w:val="16"/>
          <w:lang w:val="en-US" w:eastAsia="zh-CN"/>
        </w:rPr>
        <w:t xml:space="preserve">8 </w:t>
      </w:r>
      <w:r>
        <w:rPr>
          <w:rFonts w:hint="eastAsia" w:ascii="黑体" w:hAnsi="黑体" w:eastAsia="黑体" w:cs="黑体"/>
          <w:b w:val="0"/>
          <w:bCs/>
          <w:sz w:val="24"/>
          <w:szCs w:val="16"/>
          <w:lang w:val="en-US" w:eastAsia="zh-CN"/>
        </w:rPr>
        <w:t>车间劳动定员</w:t>
      </w:r>
      <w:bookmarkEnd w:id="28"/>
      <w:bookmarkEnd w:id="29"/>
      <w:bookmarkEnd w:id="30"/>
    </w:p>
    <w:p w14:paraId="3AC6BF28">
      <w:pPr>
        <w:keepNext w:val="0"/>
        <w:keepLines w:val="0"/>
        <w:pageBreakBefore w:val="0"/>
        <w:widowControl w:val="0"/>
        <w:kinsoku/>
        <w:wordWrap/>
        <w:overflowPunct/>
        <w:topLinePunct w:val="0"/>
        <w:autoSpaceDE/>
        <w:autoSpaceDN/>
        <w:bidi w:val="0"/>
        <w:adjustRightInd/>
        <w:snapToGrid/>
        <w:spacing w:line="440" w:lineRule="exact"/>
        <w:ind w:firstLine="480" w:firstLineChars="200"/>
        <w:textAlignment w:val="auto"/>
        <w:rPr>
          <w:rFonts w:hint="eastAsia" w:eastAsia="宋体"/>
          <w:lang w:eastAsia="zh-CN"/>
        </w:rPr>
      </w:pPr>
      <w:r>
        <w:rPr>
          <w:rFonts w:hint="eastAsia"/>
          <w:lang w:val="en-US" w:eastAsia="zh-CN"/>
        </w:rPr>
        <w:t>车间操作工岗位及人员配置如下表所示。</w:t>
      </w:r>
    </w:p>
    <w:p w14:paraId="46A609BC">
      <w:pPr>
        <w:spacing w:after="5"/>
        <w:jc w:val="center"/>
        <w:rPr>
          <w:rFonts w:ascii="黑体" w:hAnsi="黑体" w:eastAsia="黑体"/>
          <w:sz w:val="21"/>
          <w:szCs w:val="21"/>
        </w:rPr>
      </w:pPr>
      <w:r>
        <w:rPr>
          <w:rFonts w:hint="eastAsia" w:ascii="黑体" w:hAnsi="黑体" w:eastAsia="黑体"/>
          <w:sz w:val="21"/>
          <w:szCs w:val="21"/>
        </w:rPr>
        <w:t>表</w:t>
      </w:r>
      <w:r>
        <w:rPr>
          <w:rFonts w:hint="eastAsia" w:ascii="黑体" w:hAnsi="黑体" w:eastAsia="黑体"/>
          <w:sz w:val="21"/>
          <w:szCs w:val="21"/>
          <w:lang w:val="en-US" w:eastAsia="zh-CN"/>
        </w:rPr>
        <w:t>12</w:t>
      </w:r>
      <w:r>
        <w:rPr>
          <w:rFonts w:ascii="黑体" w:hAnsi="黑体" w:eastAsia="黑体"/>
          <w:sz w:val="21"/>
          <w:szCs w:val="21"/>
        </w:rPr>
        <w:t xml:space="preserve"> </w:t>
      </w:r>
      <w:r>
        <w:rPr>
          <w:rFonts w:hint="eastAsia" w:ascii="黑体" w:hAnsi="黑体" w:eastAsia="黑体"/>
          <w:sz w:val="21"/>
          <w:szCs w:val="21"/>
        </w:rPr>
        <w:t>车间</w:t>
      </w:r>
      <w:r>
        <w:rPr>
          <w:rFonts w:hint="eastAsia" w:ascii="黑体" w:hAnsi="黑体" w:eastAsia="黑体"/>
          <w:sz w:val="21"/>
          <w:szCs w:val="21"/>
          <w:lang w:val="en-US" w:eastAsia="zh-CN"/>
        </w:rPr>
        <w:t>劳动定员</w:t>
      </w:r>
      <w:r>
        <w:rPr>
          <w:rFonts w:hint="eastAsia" w:ascii="黑体" w:hAnsi="黑体" w:eastAsia="黑体"/>
          <w:sz w:val="21"/>
          <w:szCs w:val="21"/>
        </w:rPr>
        <w:t>配置表</w:t>
      </w:r>
    </w:p>
    <w:tbl>
      <w:tblPr>
        <w:tblStyle w:val="13"/>
        <w:tblpPr w:leftFromText="180" w:rightFromText="180" w:vertAnchor="text" w:tblpXSpec="center" w:tblpY="1"/>
        <w:tblOverlap w:val="neve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803"/>
        <w:gridCol w:w="5035"/>
        <w:gridCol w:w="2166"/>
      </w:tblGrid>
      <w:tr w14:paraId="1E2D4D9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001" w:type="pct"/>
            <w:tcBorders>
              <w:top w:val="single" w:color="auto" w:sz="12" w:space="0"/>
              <w:bottom w:val="single" w:color="auto" w:sz="4" w:space="0"/>
            </w:tcBorders>
            <w:vAlign w:val="center"/>
          </w:tcPr>
          <w:p w14:paraId="7D94CB35">
            <w:pPr>
              <w:spacing w:line="400" w:lineRule="exact"/>
              <w:jc w:val="center"/>
              <w:rPr>
                <w:sz w:val="21"/>
                <w:szCs w:val="24"/>
              </w:rPr>
            </w:pPr>
            <w:r>
              <w:rPr>
                <w:rFonts w:hint="eastAsia"/>
                <w:sz w:val="21"/>
                <w:szCs w:val="24"/>
              </w:rPr>
              <w:t>岗位</w:t>
            </w:r>
          </w:p>
        </w:tc>
        <w:tc>
          <w:tcPr>
            <w:tcW w:w="2795" w:type="pct"/>
            <w:tcBorders>
              <w:top w:val="single" w:color="auto" w:sz="12" w:space="0"/>
              <w:bottom w:val="single" w:color="auto" w:sz="4" w:space="0"/>
            </w:tcBorders>
            <w:vAlign w:val="center"/>
          </w:tcPr>
          <w:p w14:paraId="63A51355">
            <w:pPr>
              <w:spacing w:line="400" w:lineRule="exact"/>
              <w:jc w:val="center"/>
              <w:rPr>
                <w:rFonts w:hint="eastAsia" w:eastAsia="宋体"/>
                <w:sz w:val="21"/>
                <w:szCs w:val="24"/>
                <w:lang w:val="en-US" w:eastAsia="zh-CN"/>
              </w:rPr>
            </w:pPr>
            <w:r>
              <w:rPr>
                <w:rFonts w:hint="eastAsia"/>
                <w:sz w:val="21"/>
                <w:szCs w:val="24"/>
                <w:lang w:val="en-US" w:eastAsia="zh-CN"/>
              </w:rPr>
              <w:t>职责任务</w:t>
            </w:r>
          </w:p>
        </w:tc>
        <w:tc>
          <w:tcPr>
            <w:tcW w:w="1202" w:type="pct"/>
            <w:tcBorders>
              <w:top w:val="single" w:color="auto" w:sz="12" w:space="0"/>
              <w:bottom w:val="single" w:color="auto" w:sz="4" w:space="0"/>
            </w:tcBorders>
            <w:vAlign w:val="center"/>
          </w:tcPr>
          <w:p w14:paraId="6E7AA899">
            <w:pPr>
              <w:spacing w:line="400" w:lineRule="exact"/>
              <w:jc w:val="center"/>
              <w:rPr>
                <w:sz w:val="21"/>
                <w:szCs w:val="24"/>
              </w:rPr>
            </w:pPr>
            <w:r>
              <w:rPr>
                <w:rFonts w:hint="eastAsia"/>
                <w:sz w:val="21"/>
                <w:szCs w:val="24"/>
              </w:rPr>
              <w:t>人数（</w:t>
            </w:r>
            <w:r>
              <w:rPr>
                <w:rFonts w:hint="eastAsia"/>
                <w:sz w:val="21"/>
                <w:szCs w:val="24"/>
                <w:lang w:val="en-US" w:eastAsia="zh-CN"/>
              </w:rPr>
              <w:t>位</w:t>
            </w:r>
            <w:r>
              <w:rPr>
                <w:rFonts w:hint="eastAsia"/>
                <w:sz w:val="21"/>
                <w:szCs w:val="24"/>
              </w:rPr>
              <w:t>）</w:t>
            </w:r>
          </w:p>
        </w:tc>
      </w:tr>
      <w:tr w14:paraId="661CDC5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001" w:type="pct"/>
            <w:tcBorders>
              <w:top w:val="single" w:color="auto" w:sz="4" w:space="0"/>
            </w:tcBorders>
            <w:vAlign w:val="center"/>
          </w:tcPr>
          <w:p w14:paraId="01B4445B">
            <w:pPr>
              <w:spacing w:line="400" w:lineRule="exact"/>
              <w:jc w:val="center"/>
              <w:rPr>
                <w:sz w:val="21"/>
                <w:szCs w:val="24"/>
              </w:rPr>
            </w:pPr>
            <w:r>
              <w:rPr>
                <w:rFonts w:hint="eastAsia"/>
                <w:sz w:val="21"/>
                <w:szCs w:val="24"/>
              </w:rPr>
              <w:t>原料接收</w:t>
            </w:r>
          </w:p>
        </w:tc>
        <w:tc>
          <w:tcPr>
            <w:tcW w:w="2795" w:type="pct"/>
            <w:tcBorders>
              <w:top w:val="single" w:color="auto" w:sz="4" w:space="0"/>
            </w:tcBorders>
            <w:vAlign w:val="center"/>
          </w:tcPr>
          <w:p w14:paraId="5AC26989">
            <w:pPr>
              <w:spacing w:line="400" w:lineRule="exact"/>
              <w:jc w:val="center"/>
              <w:rPr>
                <w:rFonts w:hint="default" w:eastAsia="宋体"/>
                <w:sz w:val="21"/>
                <w:szCs w:val="24"/>
                <w:lang w:val="en-US" w:eastAsia="zh-CN"/>
              </w:rPr>
            </w:pPr>
            <w:r>
              <w:rPr>
                <w:rFonts w:hint="default" w:eastAsia="宋体"/>
                <w:sz w:val="21"/>
                <w:szCs w:val="24"/>
                <w:lang w:val="en-US" w:eastAsia="zh-CN"/>
              </w:rPr>
              <w:t>原料乳验收、蓝莓验收、稳定剂等辅料接收</w:t>
            </w:r>
          </w:p>
        </w:tc>
        <w:tc>
          <w:tcPr>
            <w:tcW w:w="1202" w:type="pct"/>
            <w:tcBorders>
              <w:top w:val="single" w:color="auto" w:sz="4" w:space="0"/>
            </w:tcBorders>
            <w:vAlign w:val="center"/>
          </w:tcPr>
          <w:p w14:paraId="4632BA4D">
            <w:pPr>
              <w:spacing w:line="400" w:lineRule="exact"/>
              <w:jc w:val="center"/>
              <w:rPr>
                <w:rFonts w:hint="default" w:eastAsia="宋体"/>
                <w:sz w:val="21"/>
                <w:szCs w:val="24"/>
                <w:lang w:val="en-US" w:eastAsia="zh-CN"/>
              </w:rPr>
            </w:pPr>
            <w:r>
              <w:rPr>
                <w:rFonts w:hint="eastAsia"/>
                <w:sz w:val="21"/>
                <w:szCs w:val="24"/>
                <w:lang w:val="en-US" w:eastAsia="zh-CN"/>
              </w:rPr>
              <w:t>3</w:t>
            </w:r>
          </w:p>
        </w:tc>
      </w:tr>
      <w:tr w14:paraId="60829B6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001" w:type="pct"/>
            <w:vAlign w:val="center"/>
          </w:tcPr>
          <w:p w14:paraId="1DED530B">
            <w:pPr>
              <w:spacing w:line="400" w:lineRule="exact"/>
              <w:jc w:val="center"/>
              <w:rPr>
                <w:rFonts w:hint="default" w:eastAsia="宋体"/>
                <w:sz w:val="21"/>
                <w:szCs w:val="24"/>
                <w:lang w:val="en-US" w:eastAsia="zh-CN"/>
              </w:rPr>
            </w:pPr>
            <w:r>
              <w:rPr>
                <w:rFonts w:hint="eastAsia"/>
                <w:sz w:val="21"/>
                <w:szCs w:val="24"/>
                <w:lang w:val="en-US" w:eastAsia="zh-CN"/>
              </w:rPr>
              <w:t>蓝莓预处理</w:t>
            </w:r>
          </w:p>
        </w:tc>
        <w:tc>
          <w:tcPr>
            <w:tcW w:w="2795" w:type="pct"/>
            <w:vAlign w:val="center"/>
          </w:tcPr>
          <w:p w14:paraId="00802ABC">
            <w:pPr>
              <w:spacing w:line="400" w:lineRule="exact"/>
              <w:jc w:val="center"/>
              <w:rPr>
                <w:rFonts w:hint="default"/>
                <w:sz w:val="21"/>
                <w:szCs w:val="24"/>
                <w:lang w:val="en-US"/>
              </w:rPr>
            </w:pPr>
            <w:r>
              <w:rPr>
                <w:rFonts w:hint="eastAsia"/>
                <w:sz w:val="21"/>
                <w:szCs w:val="24"/>
                <w:lang w:val="en-US" w:eastAsia="zh-CN"/>
              </w:rPr>
              <w:t>蓝莓解冻（或鲜果分选）、清洗、榨汁/打浆</w:t>
            </w:r>
          </w:p>
        </w:tc>
        <w:tc>
          <w:tcPr>
            <w:tcW w:w="1202" w:type="pct"/>
            <w:vAlign w:val="center"/>
          </w:tcPr>
          <w:p w14:paraId="6BF9E390">
            <w:pPr>
              <w:spacing w:line="400" w:lineRule="exact"/>
              <w:jc w:val="center"/>
              <w:rPr>
                <w:rFonts w:hint="eastAsia" w:eastAsia="宋体"/>
                <w:sz w:val="21"/>
                <w:szCs w:val="24"/>
                <w:lang w:val="en-US" w:eastAsia="zh-CN"/>
              </w:rPr>
            </w:pPr>
            <w:r>
              <w:rPr>
                <w:rFonts w:hint="eastAsia"/>
                <w:sz w:val="21"/>
                <w:szCs w:val="24"/>
                <w:lang w:val="en-US" w:eastAsia="zh-CN"/>
              </w:rPr>
              <w:t>2</w:t>
            </w:r>
          </w:p>
        </w:tc>
      </w:tr>
      <w:tr w14:paraId="6CD00BC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001" w:type="pct"/>
            <w:vAlign w:val="center"/>
          </w:tcPr>
          <w:p w14:paraId="5877DB95">
            <w:pPr>
              <w:spacing w:line="400" w:lineRule="exact"/>
              <w:jc w:val="center"/>
              <w:rPr>
                <w:rFonts w:hint="default" w:eastAsia="宋体"/>
                <w:sz w:val="21"/>
                <w:szCs w:val="24"/>
                <w:lang w:val="en-US" w:eastAsia="zh-CN"/>
              </w:rPr>
            </w:pPr>
            <w:r>
              <w:rPr>
                <w:rFonts w:hint="eastAsia"/>
                <w:sz w:val="21"/>
                <w:szCs w:val="24"/>
                <w:lang w:val="en-US" w:eastAsia="zh-CN"/>
              </w:rPr>
              <w:t>配料</w:t>
            </w:r>
          </w:p>
        </w:tc>
        <w:tc>
          <w:tcPr>
            <w:tcW w:w="2795" w:type="pct"/>
            <w:vAlign w:val="center"/>
          </w:tcPr>
          <w:p w14:paraId="57E58AF2">
            <w:pPr>
              <w:tabs>
                <w:tab w:val="left" w:pos="1384"/>
                <w:tab w:val="center" w:pos="2469"/>
              </w:tabs>
              <w:spacing w:line="400" w:lineRule="exact"/>
              <w:jc w:val="center"/>
              <w:rPr>
                <w:rFonts w:hint="default" w:eastAsia="宋体"/>
                <w:sz w:val="21"/>
                <w:szCs w:val="24"/>
                <w:lang w:val="en-US" w:eastAsia="zh-CN"/>
              </w:rPr>
            </w:pPr>
            <w:r>
              <w:rPr>
                <w:rFonts w:hint="eastAsia"/>
                <w:sz w:val="21"/>
                <w:szCs w:val="24"/>
                <w:lang w:val="en-US" w:eastAsia="zh-CN"/>
              </w:rPr>
              <w:t>乳标准化、糖与稳定剂溶解、混合调配</w:t>
            </w:r>
          </w:p>
        </w:tc>
        <w:tc>
          <w:tcPr>
            <w:tcW w:w="1202" w:type="pct"/>
            <w:vAlign w:val="center"/>
          </w:tcPr>
          <w:p w14:paraId="0FC8E086">
            <w:pPr>
              <w:spacing w:line="400" w:lineRule="exact"/>
              <w:jc w:val="center"/>
              <w:rPr>
                <w:rFonts w:hint="eastAsia" w:eastAsia="宋体"/>
                <w:sz w:val="21"/>
                <w:szCs w:val="24"/>
                <w:lang w:val="en-US" w:eastAsia="zh-CN"/>
              </w:rPr>
            </w:pPr>
            <w:r>
              <w:rPr>
                <w:rFonts w:hint="eastAsia"/>
                <w:sz w:val="21"/>
                <w:szCs w:val="24"/>
                <w:lang w:val="en-US" w:eastAsia="zh-CN"/>
              </w:rPr>
              <w:t>2</w:t>
            </w:r>
          </w:p>
        </w:tc>
      </w:tr>
      <w:tr w14:paraId="089A3B1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001" w:type="pct"/>
            <w:vAlign w:val="center"/>
          </w:tcPr>
          <w:p w14:paraId="5032B807">
            <w:pPr>
              <w:spacing w:line="400" w:lineRule="exact"/>
              <w:jc w:val="center"/>
              <w:rPr>
                <w:rFonts w:hint="default" w:eastAsia="宋体"/>
                <w:sz w:val="21"/>
                <w:szCs w:val="24"/>
                <w:lang w:val="en-US" w:eastAsia="zh-CN"/>
              </w:rPr>
            </w:pPr>
            <w:r>
              <w:rPr>
                <w:rFonts w:hint="eastAsia"/>
                <w:sz w:val="21"/>
                <w:szCs w:val="24"/>
                <w:lang w:val="en-US" w:eastAsia="zh-CN"/>
              </w:rPr>
              <w:t>均值与杀菌</w:t>
            </w:r>
          </w:p>
        </w:tc>
        <w:tc>
          <w:tcPr>
            <w:tcW w:w="2795" w:type="pct"/>
            <w:vAlign w:val="center"/>
          </w:tcPr>
          <w:p w14:paraId="7D940BA5">
            <w:pPr>
              <w:spacing w:line="400" w:lineRule="exact"/>
              <w:jc w:val="center"/>
              <w:rPr>
                <w:sz w:val="21"/>
                <w:szCs w:val="24"/>
              </w:rPr>
            </w:pPr>
            <w:r>
              <w:rPr>
                <w:rFonts w:hint="eastAsia"/>
                <w:sz w:val="21"/>
                <w:szCs w:val="24"/>
              </w:rPr>
              <w:t>操作高压均质机、板式杀菌机，监控温度压力</w:t>
            </w:r>
          </w:p>
        </w:tc>
        <w:tc>
          <w:tcPr>
            <w:tcW w:w="1202" w:type="pct"/>
            <w:vAlign w:val="center"/>
          </w:tcPr>
          <w:p w14:paraId="35D5AB67">
            <w:pPr>
              <w:spacing w:line="400" w:lineRule="exact"/>
              <w:jc w:val="center"/>
              <w:rPr>
                <w:sz w:val="21"/>
                <w:szCs w:val="24"/>
              </w:rPr>
            </w:pPr>
            <w:r>
              <w:rPr>
                <w:rFonts w:hint="eastAsia"/>
                <w:sz w:val="21"/>
                <w:szCs w:val="24"/>
              </w:rPr>
              <w:t>2</w:t>
            </w:r>
          </w:p>
        </w:tc>
      </w:tr>
      <w:tr w14:paraId="0A73A1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001" w:type="pct"/>
            <w:vAlign w:val="center"/>
          </w:tcPr>
          <w:p w14:paraId="1AACFB63">
            <w:pPr>
              <w:spacing w:line="400" w:lineRule="exact"/>
              <w:jc w:val="center"/>
              <w:rPr>
                <w:rFonts w:hint="default" w:eastAsia="宋体"/>
                <w:sz w:val="21"/>
                <w:szCs w:val="24"/>
                <w:lang w:val="en-US" w:eastAsia="zh-CN"/>
              </w:rPr>
            </w:pPr>
            <w:r>
              <w:rPr>
                <w:rFonts w:hint="eastAsia"/>
                <w:sz w:val="21"/>
                <w:szCs w:val="24"/>
                <w:lang w:val="en-US" w:eastAsia="zh-CN"/>
              </w:rPr>
              <w:t>发酵</w:t>
            </w:r>
          </w:p>
        </w:tc>
        <w:tc>
          <w:tcPr>
            <w:tcW w:w="2795" w:type="pct"/>
            <w:vAlign w:val="center"/>
          </w:tcPr>
          <w:p w14:paraId="346F4298">
            <w:pPr>
              <w:spacing w:line="400" w:lineRule="exact"/>
              <w:jc w:val="center"/>
              <w:rPr>
                <w:rFonts w:hint="default" w:eastAsia="宋体"/>
                <w:sz w:val="21"/>
                <w:szCs w:val="24"/>
                <w:lang w:val="en-US" w:eastAsia="zh-CN"/>
              </w:rPr>
            </w:pPr>
            <w:r>
              <w:rPr>
                <w:rFonts w:hint="eastAsia"/>
                <w:sz w:val="21"/>
                <w:szCs w:val="24"/>
                <w:lang w:val="en-US" w:eastAsia="zh-CN"/>
              </w:rPr>
              <w:t>接种、发酵罐监控（温度、时间）、破乳冷却</w:t>
            </w:r>
          </w:p>
        </w:tc>
        <w:tc>
          <w:tcPr>
            <w:tcW w:w="1202" w:type="pct"/>
            <w:vAlign w:val="center"/>
          </w:tcPr>
          <w:p w14:paraId="7D9C6F50">
            <w:pPr>
              <w:spacing w:line="400" w:lineRule="exact"/>
              <w:jc w:val="center"/>
              <w:rPr>
                <w:rFonts w:hint="eastAsia" w:eastAsia="宋体"/>
                <w:sz w:val="21"/>
                <w:szCs w:val="24"/>
                <w:lang w:val="en-US" w:eastAsia="zh-CN"/>
              </w:rPr>
            </w:pPr>
            <w:r>
              <w:rPr>
                <w:rFonts w:hint="eastAsia"/>
                <w:sz w:val="21"/>
                <w:szCs w:val="24"/>
                <w:lang w:val="en-US" w:eastAsia="zh-CN"/>
              </w:rPr>
              <w:t>2</w:t>
            </w:r>
          </w:p>
        </w:tc>
      </w:tr>
      <w:tr w14:paraId="40F81BE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001" w:type="pct"/>
            <w:vAlign w:val="center"/>
          </w:tcPr>
          <w:p w14:paraId="1DA39932">
            <w:pPr>
              <w:spacing w:line="400" w:lineRule="exact"/>
              <w:jc w:val="center"/>
              <w:rPr>
                <w:rFonts w:hint="default" w:eastAsia="宋体"/>
                <w:sz w:val="21"/>
                <w:szCs w:val="24"/>
                <w:lang w:val="en-US" w:eastAsia="zh-CN"/>
              </w:rPr>
            </w:pPr>
            <w:r>
              <w:rPr>
                <w:rFonts w:hint="eastAsia"/>
                <w:sz w:val="21"/>
                <w:szCs w:val="24"/>
                <w:lang w:val="en-US" w:eastAsia="zh-CN"/>
              </w:rPr>
              <w:t>灌装</w:t>
            </w:r>
          </w:p>
        </w:tc>
        <w:tc>
          <w:tcPr>
            <w:tcW w:w="2795" w:type="pct"/>
            <w:vAlign w:val="center"/>
          </w:tcPr>
          <w:p w14:paraId="026B1F8F">
            <w:pPr>
              <w:spacing w:line="400" w:lineRule="exact"/>
              <w:jc w:val="center"/>
              <w:rPr>
                <w:rFonts w:hint="default" w:eastAsia="宋体"/>
                <w:sz w:val="21"/>
                <w:szCs w:val="24"/>
                <w:lang w:val="en-US" w:eastAsia="zh-CN"/>
              </w:rPr>
            </w:pPr>
            <w:r>
              <w:rPr>
                <w:rFonts w:hint="eastAsia"/>
                <w:sz w:val="21"/>
                <w:szCs w:val="24"/>
                <w:lang w:val="en-US" w:eastAsia="zh-CN"/>
              </w:rPr>
              <w:t>操作全自动灌装机、巡检灌装区洁净度</w:t>
            </w:r>
          </w:p>
        </w:tc>
        <w:tc>
          <w:tcPr>
            <w:tcW w:w="1202" w:type="pct"/>
            <w:vAlign w:val="center"/>
          </w:tcPr>
          <w:p w14:paraId="767782ED">
            <w:pPr>
              <w:spacing w:line="400" w:lineRule="exact"/>
              <w:jc w:val="center"/>
              <w:rPr>
                <w:rFonts w:hint="default" w:eastAsia="宋体"/>
                <w:sz w:val="21"/>
                <w:szCs w:val="24"/>
                <w:lang w:val="en-US" w:eastAsia="zh-CN"/>
              </w:rPr>
            </w:pPr>
            <w:r>
              <w:rPr>
                <w:rFonts w:hint="eastAsia"/>
                <w:sz w:val="21"/>
                <w:szCs w:val="24"/>
                <w:lang w:val="en-US" w:eastAsia="zh-CN"/>
              </w:rPr>
              <w:t>2</w:t>
            </w:r>
          </w:p>
        </w:tc>
      </w:tr>
      <w:tr w14:paraId="4AB8386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001" w:type="pct"/>
            <w:vAlign w:val="center"/>
          </w:tcPr>
          <w:p w14:paraId="1B1556D4">
            <w:pPr>
              <w:spacing w:line="400" w:lineRule="exact"/>
              <w:jc w:val="center"/>
              <w:rPr>
                <w:rFonts w:hint="default" w:eastAsia="宋体"/>
                <w:sz w:val="21"/>
                <w:szCs w:val="24"/>
                <w:lang w:val="en-US" w:eastAsia="zh-CN"/>
              </w:rPr>
            </w:pPr>
            <w:r>
              <w:rPr>
                <w:rFonts w:hint="eastAsia"/>
                <w:sz w:val="21"/>
                <w:szCs w:val="24"/>
                <w:lang w:val="en-US" w:eastAsia="zh-CN"/>
              </w:rPr>
              <w:t>封口/套标</w:t>
            </w:r>
          </w:p>
        </w:tc>
        <w:tc>
          <w:tcPr>
            <w:tcW w:w="2795" w:type="pct"/>
            <w:vAlign w:val="center"/>
          </w:tcPr>
          <w:p w14:paraId="1B48E152">
            <w:pPr>
              <w:spacing w:line="400" w:lineRule="exact"/>
              <w:jc w:val="center"/>
              <w:rPr>
                <w:rFonts w:hint="eastAsia" w:eastAsia="宋体"/>
                <w:sz w:val="21"/>
                <w:szCs w:val="24"/>
                <w:highlight w:val="yellow"/>
                <w:lang w:val="en-US" w:eastAsia="zh-CN"/>
              </w:rPr>
            </w:pPr>
            <w:r>
              <w:rPr>
                <w:rFonts w:hint="eastAsia"/>
                <w:sz w:val="21"/>
                <w:szCs w:val="24"/>
              </w:rPr>
              <w:t>操控封口机、套标机、热收缩包装机</w:t>
            </w:r>
          </w:p>
        </w:tc>
        <w:tc>
          <w:tcPr>
            <w:tcW w:w="1202" w:type="pct"/>
            <w:vAlign w:val="center"/>
          </w:tcPr>
          <w:p w14:paraId="3257A999">
            <w:pPr>
              <w:spacing w:line="400" w:lineRule="exact"/>
              <w:jc w:val="center"/>
              <w:rPr>
                <w:rFonts w:hint="eastAsia" w:eastAsia="宋体"/>
                <w:sz w:val="21"/>
                <w:szCs w:val="24"/>
                <w:lang w:val="en-US" w:eastAsia="zh-CN"/>
              </w:rPr>
            </w:pPr>
            <w:r>
              <w:rPr>
                <w:rFonts w:hint="eastAsia"/>
                <w:sz w:val="21"/>
                <w:szCs w:val="24"/>
                <w:lang w:val="en-US" w:eastAsia="zh-CN"/>
              </w:rPr>
              <w:t>1</w:t>
            </w:r>
          </w:p>
        </w:tc>
      </w:tr>
      <w:tr w14:paraId="54A13F3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001" w:type="pct"/>
            <w:vAlign w:val="center"/>
          </w:tcPr>
          <w:p w14:paraId="21B5AFB4">
            <w:pPr>
              <w:spacing w:line="400" w:lineRule="exact"/>
              <w:jc w:val="center"/>
              <w:rPr>
                <w:rFonts w:hint="default" w:eastAsia="宋体"/>
                <w:sz w:val="21"/>
                <w:szCs w:val="24"/>
                <w:lang w:val="en-US" w:eastAsia="zh-CN"/>
              </w:rPr>
            </w:pPr>
            <w:r>
              <w:rPr>
                <w:rFonts w:hint="eastAsia"/>
                <w:sz w:val="21"/>
                <w:szCs w:val="24"/>
                <w:lang w:val="en-US" w:eastAsia="zh-CN"/>
              </w:rPr>
              <w:t>包装码垛</w:t>
            </w:r>
          </w:p>
        </w:tc>
        <w:tc>
          <w:tcPr>
            <w:tcW w:w="2795" w:type="pct"/>
            <w:vAlign w:val="center"/>
          </w:tcPr>
          <w:p w14:paraId="46E5EFE7">
            <w:pPr>
              <w:spacing w:line="400" w:lineRule="exact"/>
              <w:jc w:val="center"/>
              <w:rPr>
                <w:sz w:val="21"/>
                <w:szCs w:val="24"/>
                <w:highlight w:val="yellow"/>
              </w:rPr>
            </w:pPr>
            <w:r>
              <w:rPr>
                <w:rFonts w:hint="eastAsia"/>
                <w:sz w:val="21"/>
                <w:szCs w:val="24"/>
              </w:rPr>
              <w:t>辅助装箱、码垛作业</w:t>
            </w:r>
          </w:p>
        </w:tc>
        <w:tc>
          <w:tcPr>
            <w:tcW w:w="1202" w:type="pct"/>
            <w:vAlign w:val="center"/>
          </w:tcPr>
          <w:p w14:paraId="0034C256">
            <w:pPr>
              <w:spacing w:line="400" w:lineRule="exact"/>
              <w:jc w:val="center"/>
              <w:rPr>
                <w:rFonts w:hint="eastAsia" w:eastAsia="宋体"/>
                <w:sz w:val="21"/>
                <w:szCs w:val="24"/>
                <w:lang w:val="en-US" w:eastAsia="zh-CN"/>
              </w:rPr>
            </w:pPr>
            <w:r>
              <w:rPr>
                <w:rFonts w:hint="eastAsia"/>
                <w:sz w:val="21"/>
                <w:szCs w:val="24"/>
                <w:lang w:val="en-US" w:eastAsia="zh-CN"/>
              </w:rPr>
              <w:t>2</w:t>
            </w:r>
          </w:p>
        </w:tc>
      </w:tr>
      <w:tr w14:paraId="54EFE0A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001" w:type="pct"/>
            <w:vAlign w:val="center"/>
          </w:tcPr>
          <w:p w14:paraId="1D637A8C">
            <w:pPr>
              <w:spacing w:line="400" w:lineRule="exact"/>
              <w:jc w:val="center"/>
              <w:rPr>
                <w:rFonts w:hint="default" w:eastAsia="宋体"/>
                <w:sz w:val="21"/>
                <w:szCs w:val="24"/>
                <w:lang w:val="en-US" w:eastAsia="zh-CN"/>
              </w:rPr>
            </w:pPr>
            <w:r>
              <w:rPr>
                <w:rFonts w:hint="eastAsia"/>
                <w:sz w:val="21"/>
                <w:szCs w:val="24"/>
                <w:lang w:val="en-US" w:eastAsia="zh-CN"/>
              </w:rPr>
              <w:t>质检抽检</w:t>
            </w:r>
          </w:p>
        </w:tc>
        <w:tc>
          <w:tcPr>
            <w:tcW w:w="2795" w:type="pct"/>
            <w:vAlign w:val="center"/>
          </w:tcPr>
          <w:p w14:paraId="4E1CAC81">
            <w:pPr>
              <w:spacing w:line="400" w:lineRule="exact"/>
              <w:jc w:val="center"/>
              <w:rPr>
                <w:rFonts w:hint="default" w:eastAsia="宋体"/>
                <w:sz w:val="21"/>
                <w:szCs w:val="24"/>
                <w:lang w:val="en-US" w:eastAsia="zh-CN"/>
              </w:rPr>
            </w:pPr>
            <w:r>
              <w:rPr>
                <w:rFonts w:hint="eastAsia"/>
                <w:sz w:val="21"/>
                <w:szCs w:val="24"/>
              </w:rPr>
              <w:t>半成品与成品抽样、检测酸度/活菌数/感官</w:t>
            </w:r>
          </w:p>
        </w:tc>
        <w:tc>
          <w:tcPr>
            <w:tcW w:w="1202" w:type="pct"/>
            <w:vAlign w:val="center"/>
          </w:tcPr>
          <w:p w14:paraId="1D87E466">
            <w:pPr>
              <w:spacing w:line="400" w:lineRule="exact"/>
              <w:jc w:val="center"/>
              <w:rPr>
                <w:rFonts w:hint="eastAsia" w:eastAsia="宋体"/>
                <w:sz w:val="21"/>
                <w:szCs w:val="24"/>
                <w:lang w:val="en-US" w:eastAsia="zh-CN"/>
              </w:rPr>
            </w:pPr>
            <w:r>
              <w:rPr>
                <w:rFonts w:hint="eastAsia"/>
                <w:sz w:val="21"/>
                <w:szCs w:val="24"/>
                <w:lang w:val="en-US" w:eastAsia="zh-CN"/>
              </w:rPr>
              <w:t>2</w:t>
            </w:r>
          </w:p>
        </w:tc>
      </w:tr>
      <w:tr w14:paraId="76C0B6F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001" w:type="pct"/>
            <w:vAlign w:val="center"/>
          </w:tcPr>
          <w:p w14:paraId="5B05C439">
            <w:pPr>
              <w:spacing w:line="400" w:lineRule="exact"/>
              <w:jc w:val="center"/>
              <w:rPr>
                <w:rFonts w:hint="default" w:eastAsia="宋体"/>
                <w:sz w:val="21"/>
                <w:szCs w:val="24"/>
                <w:lang w:val="en-US" w:eastAsia="zh-CN"/>
              </w:rPr>
            </w:pPr>
            <w:r>
              <w:rPr>
                <w:rFonts w:hint="eastAsia"/>
                <w:sz w:val="21"/>
                <w:szCs w:val="24"/>
                <w:lang w:val="en-US" w:eastAsia="zh-CN"/>
              </w:rPr>
              <w:t>CIP清洗</w:t>
            </w:r>
          </w:p>
        </w:tc>
        <w:tc>
          <w:tcPr>
            <w:tcW w:w="2795" w:type="pct"/>
            <w:vAlign w:val="center"/>
          </w:tcPr>
          <w:p w14:paraId="7360FC10">
            <w:pPr>
              <w:spacing w:line="400" w:lineRule="exact"/>
              <w:jc w:val="center"/>
              <w:rPr>
                <w:rFonts w:hint="default" w:eastAsia="宋体"/>
                <w:sz w:val="21"/>
                <w:szCs w:val="24"/>
                <w:lang w:val="en-US" w:eastAsia="zh-CN"/>
              </w:rPr>
            </w:pPr>
            <w:r>
              <w:rPr>
                <w:rFonts w:hint="eastAsia"/>
                <w:sz w:val="21"/>
                <w:szCs w:val="24"/>
                <w:lang w:val="en-US" w:eastAsia="zh-CN"/>
              </w:rPr>
              <w:t>操作CIP系统，清洗管道及设备</w:t>
            </w:r>
          </w:p>
        </w:tc>
        <w:tc>
          <w:tcPr>
            <w:tcW w:w="1202" w:type="pct"/>
            <w:vAlign w:val="center"/>
          </w:tcPr>
          <w:p w14:paraId="17308061">
            <w:pPr>
              <w:spacing w:line="400" w:lineRule="exact"/>
              <w:jc w:val="center"/>
              <w:rPr>
                <w:rFonts w:hint="eastAsia" w:eastAsia="宋体"/>
                <w:sz w:val="21"/>
                <w:szCs w:val="24"/>
                <w:lang w:val="en-US" w:eastAsia="zh-CN"/>
              </w:rPr>
            </w:pPr>
            <w:r>
              <w:rPr>
                <w:rFonts w:hint="eastAsia"/>
                <w:sz w:val="21"/>
                <w:szCs w:val="24"/>
                <w:lang w:val="en-US" w:eastAsia="zh-CN"/>
              </w:rPr>
              <w:t>1</w:t>
            </w:r>
          </w:p>
        </w:tc>
      </w:tr>
      <w:tr w14:paraId="7E92410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001" w:type="pct"/>
            <w:vAlign w:val="center"/>
          </w:tcPr>
          <w:p w14:paraId="6C680C30">
            <w:pPr>
              <w:spacing w:line="400" w:lineRule="exact"/>
              <w:jc w:val="center"/>
              <w:rPr>
                <w:rFonts w:hint="default" w:eastAsia="宋体"/>
                <w:sz w:val="21"/>
                <w:szCs w:val="24"/>
                <w:lang w:val="en-US" w:eastAsia="zh-CN"/>
              </w:rPr>
            </w:pPr>
            <w:r>
              <w:rPr>
                <w:rFonts w:hint="eastAsia"/>
                <w:sz w:val="21"/>
                <w:szCs w:val="24"/>
                <w:lang w:val="en-US" w:eastAsia="zh-CN"/>
              </w:rPr>
              <w:t>成品入库</w:t>
            </w:r>
          </w:p>
        </w:tc>
        <w:tc>
          <w:tcPr>
            <w:tcW w:w="2795" w:type="pct"/>
            <w:vAlign w:val="center"/>
          </w:tcPr>
          <w:p w14:paraId="3620B316">
            <w:pPr>
              <w:spacing w:line="400" w:lineRule="exact"/>
              <w:jc w:val="center"/>
              <w:rPr>
                <w:rFonts w:hint="default" w:eastAsia="宋体"/>
                <w:sz w:val="21"/>
                <w:szCs w:val="24"/>
                <w:lang w:val="en-US" w:eastAsia="zh-CN"/>
              </w:rPr>
            </w:pPr>
            <w:r>
              <w:rPr>
                <w:rFonts w:hint="default" w:eastAsia="宋体"/>
                <w:sz w:val="21"/>
                <w:szCs w:val="24"/>
                <w:lang w:val="en-US" w:eastAsia="zh-CN"/>
              </w:rPr>
              <w:t>成品转运至冷库、记录温湿度</w:t>
            </w:r>
          </w:p>
        </w:tc>
        <w:tc>
          <w:tcPr>
            <w:tcW w:w="1202" w:type="pct"/>
            <w:vAlign w:val="center"/>
          </w:tcPr>
          <w:p w14:paraId="3A92CA42">
            <w:pPr>
              <w:spacing w:line="400" w:lineRule="exact"/>
              <w:jc w:val="center"/>
              <w:rPr>
                <w:rFonts w:hint="default" w:eastAsia="宋体"/>
                <w:sz w:val="21"/>
                <w:szCs w:val="24"/>
                <w:lang w:val="en-US" w:eastAsia="zh-CN"/>
              </w:rPr>
            </w:pPr>
            <w:r>
              <w:rPr>
                <w:rFonts w:hint="eastAsia"/>
                <w:sz w:val="21"/>
                <w:szCs w:val="24"/>
                <w:lang w:val="en-US" w:eastAsia="zh-CN"/>
              </w:rPr>
              <w:t>1</w:t>
            </w:r>
          </w:p>
        </w:tc>
      </w:tr>
      <w:tr w14:paraId="4D1BFB6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001" w:type="pct"/>
            <w:tcBorders>
              <w:bottom w:val="single" w:color="auto" w:sz="12" w:space="0"/>
            </w:tcBorders>
            <w:vAlign w:val="center"/>
          </w:tcPr>
          <w:p w14:paraId="4C652951">
            <w:pPr>
              <w:spacing w:line="400" w:lineRule="exact"/>
              <w:jc w:val="center"/>
              <w:rPr>
                <w:rFonts w:hint="default"/>
                <w:sz w:val="21"/>
                <w:szCs w:val="24"/>
                <w:lang w:val="en-US" w:eastAsia="zh-CN"/>
              </w:rPr>
            </w:pPr>
            <w:bookmarkStart w:id="31" w:name="_Toc8437"/>
            <w:bookmarkStart w:id="32" w:name="_Toc168404174"/>
            <w:r>
              <w:rPr>
                <w:rFonts w:hint="eastAsia"/>
                <w:sz w:val="21"/>
                <w:szCs w:val="24"/>
                <w:lang w:val="en-US" w:eastAsia="zh-CN"/>
              </w:rPr>
              <w:t>合计</w:t>
            </w:r>
          </w:p>
        </w:tc>
        <w:tc>
          <w:tcPr>
            <w:tcW w:w="2795" w:type="pct"/>
            <w:tcBorders>
              <w:bottom w:val="single" w:color="auto" w:sz="12" w:space="0"/>
            </w:tcBorders>
            <w:vAlign w:val="center"/>
          </w:tcPr>
          <w:p w14:paraId="17B6D80C">
            <w:pPr>
              <w:spacing w:line="400" w:lineRule="exact"/>
              <w:jc w:val="center"/>
              <w:rPr>
                <w:rFonts w:hint="default" w:eastAsia="宋体"/>
                <w:sz w:val="21"/>
                <w:szCs w:val="24"/>
                <w:lang w:val="en-US" w:eastAsia="zh-CN"/>
              </w:rPr>
            </w:pPr>
          </w:p>
        </w:tc>
        <w:tc>
          <w:tcPr>
            <w:tcW w:w="1202" w:type="pct"/>
            <w:tcBorders>
              <w:bottom w:val="single" w:color="auto" w:sz="12" w:space="0"/>
            </w:tcBorders>
            <w:vAlign w:val="center"/>
          </w:tcPr>
          <w:p w14:paraId="121D5226">
            <w:pPr>
              <w:spacing w:line="400" w:lineRule="exact"/>
              <w:jc w:val="center"/>
              <w:rPr>
                <w:rFonts w:hint="default"/>
                <w:sz w:val="21"/>
                <w:szCs w:val="24"/>
                <w:lang w:val="en-US" w:eastAsia="zh-CN"/>
              </w:rPr>
            </w:pPr>
            <w:r>
              <w:rPr>
                <w:rFonts w:hint="eastAsia"/>
                <w:sz w:val="21"/>
                <w:szCs w:val="24"/>
                <w:lang w:val="en-US" w:eastAsia="zh-CN"/>
              </w:rPr>
              <w:t>20</w:t>
            </w:r>
          </w:p>
        </w:tc>
      </w:tr>
    </w:tbl>
    <w:p w14:paraId="54206DAC">
      <w:pPr>
        <w:pStyle w:val="2"/>
        <w:keepNext w:val="0"/>
        <w:keepLines w:val="0"/>
        <w:pageBreakBefore w:val="0"/>
        <w:widowControl w:val="0"/>
        <w:kinsoku/>
        <w:wordWrap/>
        <w:overflowPunct/>
        <w:topLinePunct w:val="0"/>
        <w:autoSpaceDE/>
        <w:autoSpaceDN/>
        <w:bidi w:val="0"/>
        <w:adjustRightInd/>
        <w:snapToGrid/>
        <w:spacing w:before="157" w:beforeLines="50" w:after="157" w:afterLines="50" w:line="440" w:lineRule="exact"/>
        <w:textAlignment w:val="auto"/>
        <w:rPr>
          <w:rFonts w:hint="eastAsia" w:ascii="黑体" w:hAnsi="黑体" w:eastAsia="黑体" w:cs="黑体"/>
          <w:b w:val="0"/>
          <w:bCs/>
          <w:sz w:val="24"/>
          <w:szCs w:val="11"/>
          <w:lang w:val="en-US" w:eastAsia="zh-CN"/>
        </w:rPr>
      </w:pPr>
      <w:bookmarkStart w:id="33" w:name="_Toc29830"/>
      <w:r>
        <w:rPr>
          <w:rFonts w:hint="eastAsia" w:ascii="黑体" w:hAnsi="黑体" w:eastAsia="黑体" w:cs="黑体"/>
          <w:b w:val="0"/>
          <w:bCs/>
          <w:sz w:val="24"/>
          <w:szCs w:val="11"/>
          <w:lang w:val="en-US" w:eastAsia="zh-CN"/>
        </w:rPr>
        <w:t>3 非工艺设计</w:t>
      </w:r>
      <w:bookmarkEnd w:id="31"/>
      <w:bookmarkEnd w:id="32"/>
      <w:bookmarkEnd w:id="33"/>
    </w:p>
    <w:p w14:paraId="46EA04F3">
      <w:pPr>
        <w:pStyle w:val="3"/>
        <w:keepNext w:val="0"/>
        <w:keepLines w:val="0"/>
        <w:pageBreakBefore w:val="0"/>
        <w:widowControl w:val="0"/>
        <w:kinsoku/>
        <w:wordWrap/>
        <w:overflowPunct/>
        <w:topLinePunct w:val="0"/>
        <w:autoSpaceDE/>
        <w:autoSpaceDN/>
        <w:bidi w:val="0"/>
        <w:adjustRightInd/>
        <w:snapToGrid/>
        <w:spacing w:before="0" w:after="0" w:line="440" w:lineRule="exact"/>
        <w:textAlignment w:val="auto"/>
        <w:rPr>
          <w:rFonts w:hint="eastAsia" w:ascii="黑体" w:hAnsi="黑体" w:eastAsia="黑体" w:cs="黑体"/>
          <w:b w:val="0"/>
          <w:bCs/>
          <w:sz w:val="24"/>
          <w:szCs w:val="16"/>
          <w:lang w:val="en-US" w:eastAsia="zh-CN"/>
        </w:rPr>
      </w:pPr>
      <w:bookmarkStart w:id="34" w:name="_Toc168404175"/>
      <w:bookmarkStart w:id="35" w:name="_Toc13771"/>
      <w:bookmarkStart w:id="36" w:name="_Toc647"/>
      <w:r>
        <w:rPr>
          <w:rFonts w:hint="eastAsia" w:ascii="黑体" w:hAnsi="黑体" w:eastAsia="黑体" w:cs="黑体"/>
          <w:b w:val="0"/>
          <w:bCs/>
          <w:sz w:val="24"/>
          <w:szCs w:val="16"/>
          <w:lang w:val="en-US" w:eastAsia="zh-CN"/>
        </w:rPr>
        <w:t>3.1</w:t>
      </w:r>
      <w:r>
        <w:rPr>
          <w:rFonts w:hint="eastAsia" w:ascii="黑体" w:hAnsi="黑体" w:cs="黑体"/>
          <w:b w:val="0"/>
          <w:bCs/>
          <w:sz w:val="24"/>
          <w:szCs w:val="16"/>
          <w:lang w:val="en-US" w:eastAsia="zh-CN"/>
        </w:rPr>
        <w:t xml:space="preserve"> </w:t>
      </w:r>
      <w:r>
        <w:rPr>
          <w:rFonts w:hint="eastAsia" w:ascii="黑体" w:hAnsi="黑体" w:eastAsia="黑体" w:cs="黑体"/>
          <w:b w:val="0"/>
          <w:bCs/>
          <w:sz w:val="24"/>
          <w:szCs w:val="16"/>
          <w:lang w:val="en-US" w:eastAsia="zh-CN"/>
        </w:rPr>
        <w:t>门窗、地面、墙面及顶棚</w:t>
      </w:r>
      <w:bookmarkEnd w:id="34"/>
      <w:bookmarkEnd w:id="35"/>
      <w:bookmarkEnd w:id="36"/>
    </w:p>
    <w:p w14:paraId="7DDF962F">
      <w:pPr>
        <w:pStyle w:val="4"/>
        <w:keepNext w:val="0"/>
        <w:keepLines w:val="0"/>
        <w:pageBreakBefore w:val="0"/>
        <w:widowControl w:val="0"/>
        <w:kinsoku/>
        <w:wordWrap/>
        <w:overflowPunct/>
        <w:topLinePunct w:val="0"/>
        <w:autoSpaceDE/>
        <w:autoSpaceDN/>
        <w:bidi w:val="0"/>
        <w:adjustRightInd/>
        <w:snapToGrid/>
        <w:spacing w:before="0" w:after="0" w:line="440" w:lineRule="exact"/>
        <w:textAlignment w:val="auto"/>
        <w:rPr>
          <w:rFonts w:hint="eastAsia"/>
          <w:lang w:val="en-US" w:eastAsia="zh-CN"/>
        </w:rPr>
      </w:pPr>
      <w:r>
        <w:rPr>
          <w:rFonts w:hint="eastAsia" w:ascii="黑体" w:hAnsi="黑体" w:eastAsia="黑体" w:cs="黑体"/>
          <w:b w:val="0"/>
          <w:bCs/>
          <w:sz w:val="24"/>
          <w:szCs w:val="16"/>
          <w:lang w:val="en-US" w:eastAsia="zh-CN"/>
        </w:rPr>
        <w:t>3.1.1 门窗</w:t>
      </w:r>
    </w:p>
    <w:p w14:paraId="253AB553">
      <w:pPr>
        <w:keepNext w:val="0"/>
        <w:keepLines w:val="0"/>
        <w:pageBreakBefore w:val="0"/>
        <w:widowControl w:val="0"/>
        <w:kinsoku/>
        <w:wordWrap/>
        <w:overflowPunct/>
        <w:topLinePunct w:val="0"/>
        <w:autoSpaceDE/>
        <w:autoSpaceDN/>
        <w:bidi w:val="0"/>
        <w:adjustRightInd/>
        <w:snapToGrid/>
        <w:spacing w:before="0" w:after="0" w:line="440" w:lineRule="exact"/>
        <w:ind w:firstLine="480" w:firstLineChars="200"/>
        <w:textAlignment w:val="auto"/>
        <w:outlineLvl w:val="9"/>
        <w:rPr>
          <w:rFonts w:hint="eastAsia" w:ascii="Times New Roman" w:hAnsi="Times New Roman" w:eastAsia="宋体" w:cs="Times New Roman"/>
          <w:b w:val="0"/>
          <w:sz w:val="24"/>
          <w:lang w:val="en-US" w:eastAsia="zh-CN" w:bidi="ar-SA"/>
        </w:rPr>
      </w:pPr>
      <w:r>
        <w:rPr>
          <w:rFonts w:hint="eastAsia" w:ascii="Times New Roman" w:hAnsi="Times New Roman" w:eastAsia="宋体" w:cs="Times New Roman"/>
          <w:b w:val="0"/>
          <w:sz w:val="24"/>
          <w:lang w:val="en-US" w:eastAsia="zh-CN" w:bidi="ar-SA"/>
        </w:rPr>
        <w:t>车间内部通道的门体选型侧重于高频次物流周转与气密性防护。主物流通道统一装配双开设计的不锈钢或铝合金门，其净宽与净高分别限定在1.5m和2.2m以上，以满足后期大型乳品加工设备的进出与日常维保空间。为锁固车间微气候并构筑防鼠防虫防线，各门体均需集成自动闭门机构与高弹性密封胶条，从硬件上杜绝冷热空气的无谓对流。此外，在涉及洁净度调控的发酵工段与无菌灌装核心区，设计强制增设具备逻辑互锁功能的气闸门系统，作为阻断空气交叉污染的物理屏障。</w:t>
      </w:r>
    </w:p>
    <w:p w14:paraId="429B7C67">
      <w:pPr>
        <w:keepNext w:val="0"/>
        <w:keepLines w:val="0"/>
        <w:pageBreakBefore w:val="0"/>
        <w:widowControl w:val="0"/>
        <w:kinsoku/>
        <w:wordWrap/>
        <w:overflowPunct/>
        <w:topLinePunct w:val="0"/>
        <w:autoSpaceDE/>
        <w:autoSpaceDN/>
        <w:bidi w:val="0"/>
        <w:adjustRightInd/>
        <w:snapToGrid/>
        <w:spacing w:before="0" w:after="0" w:line="440" w:lineRule="exact"/>
        <w:ind w:firstLine="480" w:firstLineChars="200"/>
        <w:textAlignment w:val="auto"/>
        <w:outlineLvl w:val="9"/>
        <w:rPr>
          <w:rFonts w:hint="eastAsia" w:ascii="Times New Roman" w:hAnsi="Times New Roman" w:eastAsia="宋体" w:cs="Times New Roman"/>
          <w:b w:val="0"/>
          <w:sz w:val="24"/>
          <w:lang w:val="en-US" w:eastAsia="zh-CN" w:bidi="ar-SA"/>
        </w:rPr>
      </w:pPr>
      <w:r>
        <w:rPr>
          <w:rFonts w:hint="eastAsia" w:ascii="Times New Roman" w:hAnsi="Times New Roman" w:eastAsia="宋体" w:cs="Times New Roman"/>
          <w:b w:val="0"/>
          <w:sz w:val="24"/>
          <w:lang w:val="en-US" w:eastAsia="zh-CN" w:bidi="ar-SA"/>
        </w:rPr>
        <w:t>在采光与墙体外窗的构造设计上，本方案严格摒弃了易积尘且气密性差的传统推拉窗，全面选用双层中空铝合金固定密闭窗。厂房的整体采光面积比严格对标1:6的标准，在保障充足自然光线的前提下，将窗台统一设计为45</w:t>
      </w:r>
      <w:r>
        <w:rPr>
          <w:rFonts w:hint="default" w:ascii="Times New Roman" w:hAnsi="Times New Roman" w:eastAsia="宋体" w:cs="Times New Roman"/>
          <w:b w:val="0"/>
          <w:sz w:val="24"/>
          <w:lang w:val="en-US" w:eastAsia="zh-CN" w:bidi="ar-SA"/>
        </w:rPr>
        <w:t>°</w:t>
      </w:r>
      <w:r>
        <w:rPr>
          <w:rFonts w:hint="eastAsia" w:ascii="Times New Roman" w:hAnsi="Times New Roman" w:eastAsia="宋体" w:cs="Times New Roman"/>
          <w:b w:val="0"/>
          <w:sz w:val="24"/>
          <w:lang w:val="en-US" w:eastAsia="zh-CN" w:bidi="ar-SA"/>
        </w:rPr>
        <w:t>下斜坡或与内墙面平齐的无缝结构，从根本上消除了死角积尘与霉菌滋生的隐患。针对有避光避辐射要求的发酵区域与低温冷库，外窗部分则匹配磨砂工艺玻璃或遮阳百叶，配合全窗线的高致密性密封胶条，全方位锁定车间内部温湿度与动态压差的稳定性。</w:t>
      </w:r>
    </w:p>
    <w:p w14:paraId="41379B66">
      <w:pPr>
        <w:pStyle w:val="4"/>
        <w:keepNext w:val="0"/>
        <w:keepLines w:val="0"/>
        <w:pageBreakBefore w:val="0"/>
        <w:widowControl w:val="0"/>
        <w:kinsoku/>
        <w:wordWrap/>
        <w:overflowPunct/>
        <w:topLinePunct w:val="0"/>
        <w:autoSpaceDE/>
        <w:autoSpaceDN/>
        <w:bidi w:val="0"/>
        <w:adjustRightInd/>
        <w:snapToGrid/>
        <w:spacing w:before="0" w:after="0" w:line="440" w:lineRule="exact"/>
        <w:textAlignment w:val="auto"/>
        <w:rPr>
          <w:rFonts w:hint="eastAsia" w:ascii="黑体" w:hAnsi="黑体" w:eastAsia="黑体" w:cs="黑体"/>
          <w:b w:val="0"/>
          <w:bCs/>
          <w:sz w:val="24"/>
          <w:szCs w:val="16"/>
          <w:lang w:val="en-US" w:eastAsia="zh-CN"/>
        </w:rPr>
      </w:pPr>
      <w:r>
        <w:rPr>
          <w:rFonts w:hint="eastAsia" w:ascii="黑体" w:hAnsi="黑体" w:eastAsia="黑体" w:cs="黑体"/>
          <w:b w:val="0"/>
          <w:bCs/>
          <w:sz w:val="24"/>
          <w:szCs w:val="16"/>
          <w:lang w:val="en-US" w:eastAsia="zh-CN"/>
        </w:rPr>
        <w:t>3.1.2 地面</w:t>
      </w:r>
    </w:p>
    <w:p w14:paraId="24D38573">
      <w:pPr>
        <w:keepNext w:val="0"/>
        <w:keepLines/>
        <w:pageBreakBefore w:val="0"/>
        <w:widowControl w:val="0"/>
        <w:kinsoku/>
        <w:wordWrap/>
        <w:overflowPunct/>
        <w:topLinePunct w:val="0"/>
        <w:autoSpaceDE/>
        <w:autoSpaceDN/>
        <w:bidi w:val="0"/>
        <w:adjustRightInd/>
        <w:snapToGrid/>
        <w:spacing w:before="0" w:after="0" w:line="440" w:lineRule="exact"/>
        <w:ind w:firstLine="480" w:firstLineChars="200"/>
        <w:textAlignment w:val="auto"/>
        <w:outlineLvl w:val="9"/>
        <w:rPr>
          <w:rFonts w:hint="eastAsia" w:ascii="Times New Roman" w:hAnsi="Times New Roman" w:eastAsia="宋体" w:cs="Times New Roman"/>
          <w:b w:val="0"/>
          <w:sz w:val="24"/>
          <w:lang w:val="en-US" w:eastAsia="zh-CN" w:bidi="ar-SA"/>
        </w:rPr>
      </w:pPr>
      <w:r>
        <w:rPr>
          <w:rFonts w:hint="eastAsia" w:ascii="Times New Roman" w:hAnsi="Times New Roman" w:eastAsia="宋体" w:cs="Times New Roman"/>
          <w:b w:val="0"/>
          <w:sz w:val="24"/>
          <w:lang w:val="en-US" w:eastAsia="zh-CN" w:bidi="ar-SA"/>
        </w:rPr>
        <w:t>本车间在进行地面设计时，将无缝整体性、耐酸碱侵蚀能力以及湿滑工况下的安全防滑性作为核心判据。鉴于调配与发酵工段在日常加工中高频次面临乳酸溢流和CIP强酸碱清洗剂的化学剥蚀，传统的普通混凝土地面极易发生表面酥松与起砂。因此，本方案在卫生等级最高的发酵和无菌灌装区域，刚性规定统一铺设具备优良抗化学降解性能的无缝聚氨酯砂浆地坪。而针对叉车周转频繁、重载堆载集中的原料与成品仓储区，则更倾向于采用高膜厚、抗冲击韧性更强的环氧树脂耐磨地坪。</w:t>
      </w:r>
    </w:p>
    <w:p w14:paraId="35FFAE28">
      <w:pPr>
        <w:keepNext w:val="0"/>
        <w:keepLines/>
        <w:pageBreakBefore w:val="0"/>
        <w:widowControl w:val="0"/>
        <w:kinsoku/>
        <w:wordWrap/>
        <w:overflowPunct/>
        <w:topLinePunct w:val="0"/>
        <w:autoSpaceDE/>
        <w:autoSpaceDN/>
        <w:bidi w:val="0"/>
        <w:adjustRightInd/>
        <w:snapToGrid/>
        <w:spacing w:before="0" w:after="0" w:line="440" w:lineRule="exact"/>
        <w:ind w:firstLine="480" w:firstLineChars="200"/>
        <w:textAlignment w:val="auto"/>
        <w:outlineLvl w:val="9"/>
        <w:rPr>
          <w:rFonts w:hint="eastAsia" w:ascii="Times New Roman" w:hAnsi="Times New Roman" w:eastAsia="宋体" w:cs="Times New Roman"/>
          <w:b w:val="0"/>
          <w:sz w:val="24"/>
          <w:lang w:val="en-US" w:eastAsia="zh-CN" w:bidi="ar-SA"/>
        </w:rPr>
      </w:pPr>
      <w:r>
        <w:rPr>
          <w:rFonts w:hint="eastAsia" w:ascii="Times New Roman" w:hAnsi="Times New Roman" w:eastAsia="宋体" w:cs="Times New Roman"/>
          <w:b w:val="0"/>
          <w:sz w:val="24"/>
          <w:lang w:val="en-US" w:eastAsia="zh-CN" w:bidi="ar-SA"/>
        </w:rPr>
        <w:t>为了应对乳品加工中无法避免的地面返潮与液体溅洒，所有面层材料均需通过引入微颗粒压砂工艺进行纹理粗糙化处理，以提高湿态摩擦系数并阻断人员滑倒的工业安全风险。在地面构造与卫生防疫维度，设计将低孔隙率和不透湿性作为卡死杂菌滋生的硬件底线。全厂地面严格构筑≥2%的整体落水坡度，并合理定位密闭式带水封地漏的排布密度。此举能确保日常大水量冲洗及喷淋消毒后，积水能迅速顺流排净，从工程土建层面夯实搅拌型蓝莓酸奶加工环境的微生物安全屏障。</w:t>
      </w:r>
    </w:p>
    <w:p w14:paraId="225EB559">
      <w:pPr>
        <w:keepNext w:val="0"/>
        <w:keepLines w:val="0"/>
        <w:pageBreakBefore w:val="0"/>
        <w:widowControl w:val="0"/>
        <w:kinsoku/>
        <w:wordWrap/>
        <w:overflowPunct/>
        <w:topLinePunct w:val="0"/>
        <w:autoSpaceDE/>
        <w:autoSpaceDN/>
        <w:bidi w:val="0"/>
        <w:adjustRightInd/>
        <w:snapToGrid/>
        <w:spacing w:before="0" w:after="0" w:line="440" w:lineRule="exact"/>
        <w:textAlignment w:val="auto"/>
        <w:outlineLvl w:val="9"/>
        <w:rPr>
          <w:rFonts w:hint="eastAsia" w:ascii="黑体" w:hAnsi="黑体" w:eastAsia="黑体" w:cs="黑体"/>
          <w:b w:val="0"/>
          <w:bCs/>
          <w:sz w:val="24"/>
          <w:szCs w:val="16"/>
          <w:lang w:val="en-US" w:eastAsia="zh-CN"/>
        </w:rPr>
      </w:pPr>
    </w:p>
    <w:p w14:paraId="79446B0A">
      <w:pPr>
        <w:keepNext w:val="0"/>
        <w:keepLines w:val="0"/>
        <w:pageBreakBefore w:val="0"/>
        <w:widowControl w:val="0"/>
        <w:kinsoku/>
        <w:wordWrap/>
        <w:overflowPunct/>
        <w:topLinePunct w:val="0"/>
        <w:autoSpaceDE/>
        <w:autoSpaceDN/>
        <w:bidi w:val="0"/>
        <w:adjustRightInd/>
        <w:snapToGrid/>
        <w:spacing w:before="0" w:after="0" w:line="440" w:lineRule="exact"/>
        <w:textAlignment w:val="auto"/>
        <w:outlineLvl w:val="9"/>
        <w:rPr>
          <w:rFonts w:hint="eastAsia" w:ascii="黑体" w:hAnsi="黑体" w:eastAsia="黑体" w:cs="黑体"/>
          <w:b w:val="0"/>
          <w:bCs/>
          <w:sz w:val="24"/>
          <w:szCs w:val="16"/>
          <w:lang w:val="en-US" w:eastAsia="zh-CN"/>
        </w:rPr>
      </w:pPr>
    </w:p>
    <w:p w14:paraId="04693084">
      <w:pPr>
        <w:pStyle w:val="4"/>
        <w:keepNext w:val="0"/>
        <w:keepLines/>
        <w:pageBreakBefore w:val="0"/>
        <w:widowControl w:val="0"/>
        <w:kinsoku/>
        <w:wordWrap/>
        <w:overflowPunct/>
        <w:topLinePunct w:val="0"/>
        <w:autoSpaceDE/>
        <w:autoSpaceDN/>
        <w:bidi w:val="0"/>
        <w:adjustRightInd/>
        <w:snapToGrid/>
        <w:spacing w:before="0" w:after="0" w:line="440" w:lineRule="exact"/>
        <w:textAlignment w:val="auto"/>
        <w:rPr>
          <w:rFonts w:hint="eastAsia" w:ascii="黑体" w:hAnsi="黑体" w:eastAsia="黑体" w:cs="黑体"/>
          <w:b w:val="0"/>
          <w:bCs/>
          <w:sz w:val="24"/>
          <w:szCs w:val="16"/>
          <w:lang w:val="en-US" w:eastAsia="zh-CN"/>
        </w:rPr>
      </w:pPr>
      <w:r>
        <w:rPr>
          <w:rFonts w:hint="eastAsia" w:ascii="黑体" w:hAnsi="黑体" w:eastAsia="黑体" w:cs="黑体"/>
          <w:b w:val="0"/>
          <w:bCs/>
          <w:sz w:val="24"/>
          <w:szCs w:val="16"/>
          <w:lang w:val="en-US" w:eastAsia="zh-CN"/>
        </w:rPr>
        <w:t>3.1.3 墙面</w:t>
      </w:r>
    </w:p>
    <w:p w14:paraId="634F6C49">
      <w:pPr>
        <w:keepNext w:val="0"/>
        <w:keepLines/>
        <w:pageBreakBefore w:val="0"/>
        <w:widowControl w:val="0"/>
        <w:kinsoku/>
        <w:wordWrap/>
        <w:overflowPunct/>
        <w:topLinePunct w:val="0"/>
        <w:autoSpaceDE/>
        <w:autoSpaceDN/>
        <w:bidi w:val="0"/>
        <w:adjustRightInd/>
        <w:snapToGrid/>
        <w:spacing w:before="0" w:after="0" w:line="440" w:lineRule="exact"/>
        <w:ind w:firstLine="480" w:firstLineChars="200"/>
        <w:textAlignment w:val="auto"/>
        <w:outlineLvl w:val="9"/>
        <w:rPr>
          <w:rFonts w:hint="eastAsia" w:ascii="Times New Roman" w:hAnsi="Times New Roman" w:eastAsia="宋体" w:cs="Times New Roman"/>
          <w:b w:val="0"/>
          <w:sz w:val="24"/>
          <w:lang w:val="en-US" w:eastAsia="zh-CN" w:bidi="ar-SA"/>
        </w:rPr>
      </w:pPr>
      <w:r>
        <w:rPr>
          <w:rFonts w:hint="eastAsia" w:ascii="Times New Roman" w:hAnsi="Times New Roman" w:eastAsia="宋体" w:cs="Times New Roman"/>
          <w:b w:val="0"/>
          <w:sz w:val="24"/>
          <w:lang w:val="en-US" w:eastAsia="zh-CN" w:bidi="ar-SA"/>
        </w:rPr>
        <w:t>本车间在立面墙体设计上，将高致密性、防结露以及耐频繁酸碱喷淋清洗作为核心指标。为了在日常运行中阻断霉菌滋生，车间主要作业区统一规划不低于2.0m的不锈钢或卫生级耐酸碱瓷砖墙裙。对于发酵、灌装等高卫生级工段，上部墙体及顶棚则刚性采用表面喷涂聚氨酯或瓷釉防水涂料的净化夹芯彩钢板，在物理层面杜绝材料吸湿、起皮及污垢嵌存，确保壁面无缝且耐受高频次的次氯酸钠或过氧化氢空间喷淋消毒。整体色彩倾向于选用白色或高明度浅色系，用以改善车间内部的漫反射采光效能。</w:t>
      </w:r>
    </w:p>
    <w:p w14:paraId="106084E4">
      <w:pPr>
        <w:keepNext w:val="0"/>
        <w:keepLines/>
        <w:pageBreakBefore w:val="0"/>
        <w:widowControl w:val="0"/>
        <w:kinsoku/>
        <w:wordWrap/>
        <w:overflowPunct/>
        <w:topLinePunct w:val="0"/>
        <w:autoSpaceDE/>
        <w:autoSpaceDN/>
        <w:bidi w:val="0"/>
        <w:adjustRightInd/>
        <w:snapToGrid/>
        <w:spacing w:before="0" w:after="0" w:line="440" w:lineRule="exact"/>
        <w:ind w:firstLine="480" w:firstLineChars="200"/>
        <w:textAlignment w:val="auto"/>
        <w:outlineLvl w:val="9"/>
        <w:rPr>
          <w:rFonts w:hint="eastAsia" w:ascii="黑体" w:hAnsi="黑体" w:eastAsia="黑体" w:cs="黑体"/>
          <w:b w:val="0"/>
          <w:bCs/>
          <w:sz w:val="24"/>
          <w:szCs w:val="24"/>
          <w:lang w:val="en-US" w:eastAsia="zh-CN"/>
        </w:rPr>
      </w:pPr>
      <w:r>
        <w:rPr>
          <w:rFonts w:hint="eastAsia" w:ascii="Times New Roman" w:hAnsi="Times New Roman" w:eastAsia="宋体" w:cs="Times New Roman"/>
          <w:b w:val="0"/>
          <w:sz w:val="24"/>
          <w:lang w:val="en-US" w:eastAsia="zh-CN" w:bidi="ar-SA"/>
        </w:rPr>
        <w:t>在冷热交替的生产环境下，墙体的热阻与构造设计直接关联到工艺温度的恒定。鉴于车间内部同时存在的高温发酵区与低温熟化冷库，墙体内部统一加设高密度聚氨酯发热保温夹层，以消除冷桥效应并抑制表面冷凝水的结露。这一构造方案在提供物理隔热屏障的同时，能显著降低各相邻温区间的热量传导干扰，对稳定发酵产酸动力学曲线及冷链贮藏环境的温度控制至关重要。</w:t>
      </w:r>
    </w:p>
    <w:p w14:paraId="61FA5DBE">
      <w:pPr>
        <w:pStyle w:val="3"/>
        <w:keepNext w:val="0"/>
        <w:keepLines w:val="0"/>
        <w:pageBreakBefore w:val="0"/>
        <w:widowControl w:val="0"/>
        <w:kinsoku/>
        <w:wordWrap/>
        <w:overflowPunct/>
        <w:topLinePunct w:val="0"/>
        <w:autoSpaceDE/>
        <w:autoSpaceDN/>
        <w:bidi w:val="0"/>
        <w:adjustRightInd/>
        <w:snapToGrid/>
        <w:spacing w:before="0" w:after="0" w:line="440" w:lineRule="exact"/>
        <w:textAlignment w:val="auto"/>
        <w:outlineLvl w:val="1"/>
        <w:rPr>
          <w:rFonts w:hint="eastAsia" w:ascii="黑体" w:hAnsi="黑体" w:eastAsia="黑体" w:cs="黑体"/>
          <w:b w:val="0"/>
          <w:bCs/>
          <w:sz w:val="24"/>
          <w:szCs w:val="16"/>
          <w:lang w:val="en-US" w:eastAsia="zh-CN"/>
        </w:rPr>
      </w:pPr>
      <w:bookmarkStart w:id="37" w:name="_Toc168404176"/>
      <w:bookmarkStart w:id="38" w:name="_Toc32057"/>
      <w:r>
        <w:rPr>
          <w:rFonts w:hint="eastAsia" w:ascii="黑体" w:hAnsi="黑体" w:eastAsia="黑体" w:cs="黑体"/>
          <w:b w:val="0"/>
          <w:bCs/>
          <w:sz w:val="24"/>
          <w:szCs w:val="16"/>
          <w:lang w:val="en-US" w:eastAsia="zh-CN"/>
        </w:rPr>
        <w:t>3.2</w:t>
      </w:r>
      <w:r>
        <w:rPr>
          <w:rFonts w:hint="eastAsia" w:ascii="黑体" w:hAnsi="黑体" w:cs="黑体"/>
          <w:b w:val="0"/>
          <w:bCs/>
          <w:sz w:val="24"/>
          <w:szCs w:val="16"/>
          <w:lang w:val="en-US" w:eastAsia="zh-CN"/>
        </w:rPr>
        <w:t xml:space="preserve"> </w:t>
      </w:r>
      <w:r>
        <w:rPr>
          <w:rFonts w:hint="eastAsia" w:ascii="黑体" w:hAnsi="黑体" w:eastAsia="黑体" w:cs="黑体"/>
          <w:b w:val="0"/>
          <w:bCs/>
          <w:sz w:val="24"/>
          <w:szCs w:val="16"/>
          <w:lang w:val="en-US" w:eastAsia="zh-CN"/>
        </w:rPr>
        <w:t>车间卫生及安全设计</w:t>
      </w:r>
      <w:bookmarkEnd w:id="37"/>
      <w:bookmarkEnd w:id="38"/>
    </w:p>
    <w:p w14:paraId="4B361865">
      <w:pPr>
        <w:pStyle w:val="4"/>
        <w:keepNext w:val="0"/>
        <w:keepLines w:val="0"/>
        <w:pageBreakBefore w:val="0"/>
        <w:widowControl w:val="0"/>
        <w:kinsoku/>
        <w:wordWrap/>
        <w:overflowPunct/>
        <w:topLinePunct w:val="0"/>
        <w:autoSpaceDE/>
        <w:autoSpaceDN/>
        <w:bidi w:val="0"/>
        <w:adjustRightInd/>
        <w:snapToGrid/>
        <w:spacing w:before="0" w:after="0" w:line="440" w:lineRule="exact"/>
        <w:textAlignment w:val="auto"/>
        <w:rPr>
          <w:rFonts w:hint="eastAsia" w:ascii="黑体" w:hAnsi="黑体" w:eastAsia="黑体" w:cs="黑体"/>
          <w:b w:val="0"/>
          <w:bCs/>
          <w:sz w:val="24"/>
          <w:szCs w:val="16"/>
          <w:lang w:val="en-US" w:eastAsia="zh-CN"/>
        </w:rPr>
      </w:pPr>
      <w:r>
        <w:rPr>
          <w:rFonts w:hint="eastAsia" w:ascii="黑体" w:hAnsi="黑体" w:eastAsia="黑体" w:cs="黑体"/>
          <w:b w:val="0"/>
          <w:bCs/>
          <w:sz w:val="24"/>
          <w:szCs w:val="16"/>
          <w:lang w:val="en-US" w:eastAsia="zh-CN"/>
        </w:rPr>
        <w:t>3.2.1 车间卫生设计</w:t>
      </w:r>
    </w:p>
    <w:p w14:paraId="54C37DF4">
      <w:pPr>
        <w:keepNext w:val="0"/>
        <w:keepLines w:val="0"/>
        <w:pageBreakBefore w:val="0"/>
        <w:widowControl w:val="0"/>
        <w:kinsoku/>
        <w:wordWrap/>
        <w:overflowPunct/>
        <w:topLinePunct w:val="0"/>
        <w:autoSpaceDE/>
        <w:autoSpaceDN/>
        <w:bidi w:val="0"/>
        <w:adjustRightInd/>
        <w:snapToGrid/>
        <w:spacing w:before="0" w:after="0" w:line="440" w:lineRule="exact"/>
        <w:ind w:firstLine="480" w:firstLineChars="200"/>
        <w:textAlignment w:val="auto"/>
        <w:outlineLvl w:val="9"/>
        <w:rPr>
          <w:rFonts w:hint="eastAsia" w:ascii="Times New Roman" w:hAnsi="Times New Roman" w:eastAsia="宋体" w:cs="Times New Roman"/>
          <w:b w:val="0"/>
          <w:sz w:val="24"/>
          <w:lang w:val="en-US" w:eastAsia="zh-CN" w:bidi="ar-SA"/>
        </w:rPr>
      </w:pPr>
      <w:r>
        <w:rPr>
          <w:rFonts w:hint="eastAsia" w:ascii="Times New Roman" w:hAnsi="Times New Roman" w:eastAsia="宋体" w:cs="Times New Roman"/>
          <w:b w:val="0"/>
          <w:sz w:val="24"/>
          <w:lang w:val="en-US" w:eastAsia="zh-CN" w:bidi="ar-SA"/>
        </w:rPr>
        <w:t>车间严格执行清洁消毒制度，对设备、管道、工具及工作区域定期全面清洗（CIP/SIP），使用食品级消毒剂，确保无死角。入口设消毒区，人员经更衣、洗手、风淋后方可进入。定期检测空气微生物含量，安装空气净化装置并加强通风，保证灌装区、发酵区洁净度。车间设合理排水系统，地面坡向地漏，防止污水倒灌。各功能区域独立划分，配备专用废物收集容器，废弃物存放区远离生产区，定期无害化处理，防止交叉污染，确保蓝莓酸奶全程卫生可控。</w:t>
      </w:r>
    </w:p>
    <w:p w14:paraId="496497B0">
      <w:pPr>
        <w:pStyle w:val="4"/>
        <w:keepNext w:val="0"/>
        <w:keepLines w:val="0"/>
        <w:pageBreakBefore w:val="0"/>
        <w:widowControl w:val="0"/>
        <w:kinsoku/>
        <w:wordWrap/>
        <w:overflowPunct/>
        <w:topLinePunct w:val="0"/>
        <w:autoSpaceDE/>
        <w:autoSpaceDN/>
        <w:bidi w:val="0"/>
        <w:adjustRightInd/>
        <w:snapToGrid/>
        <w:spacing w:before="0" w:after="0" w:line="440" w:lineRule="exact"/>
        <w:textAlignment w:val="auto"/>
        <w:rPr>
          <w:rFonts w:hint="eastAsia" w:ascii="黑体" w:hAnsi="黑体" w:eastAsia="黑体" w:cs="黑体"/>
          <w:b w:val="0"/>
          <w:bCs/>
          <w:sz w:val="24"/>
          <w:szCs w:val="16"/>
          <w:lang w:val="en-US" w:eastAsia="zh-CN"/>
        </w:rPr>
      </w:pPr>
      <w:r>
        <w:rPr>
          <w:rFonts w:hint="eastAsia" w:ascii="黑体" w:hAnsi="黑体" w:eastAsia="黑体" w:cs="黑体"/>
          <w:b w:val="0"/>
          <w:bCs/>
          <w:sz w:val="24"/>
          <w:szCs w:val="16"/>
          <w:lang w:val="en-US" w:eastAsia="zh-CN"/>
        </w:rPr>
        <w:t>3.2.2 车间安全设计</w:t>
      </w:r>
    </w:p>
    <w:p w14:paraId="4B4B77BE">
      <w:pPr>
        <w:keepNext w:val="0"/>
        <w:keepLines w:val="0"/>
        <w:pageBreakBefore w:val="0"/>
        <w:widowControl w:val="0"/>
        <w:kinsoku/>
        <w:wordWrap/>
        <w:overflowPunct/>
        <w:topLinePunct w:val="0"/>
        <w:autoSpaceDE/>
        <w:autoSpaceDN/>
        <w:bidi w:val="0"/>
        <w:adjustRightInd/>
        <w:snapToGrid/>
        <w:spacing w:before="0" w:after="0" w:line="440" w:lineRule="exact"/>
        <w:ind w:firstLine="480" w:firstLineChars="200"/>
        <w:textAlignment w:val="auto"/>
        <w:outlineLvl w:val="9"/>
        <w:rPr>
          <w:rFonts w:hint="eastAsia" w:ascii="Times New Roman" w:hAnsi="Times New Roman" w:eastAsia="宋体" w:cs="Times New Roman"/>
          <w:b w:val="0"/>
          <w:sz w:val="24"/>
          <w:lang w:val="en-US" w:eastAsia="zh-CN" w:bidi="ar-SA"/>
        </w:rPr>
      </w:pPr>
      <w:bookmarkStart w:id="39" w:name="_Toc168404177"/>
      <w:bookmarkStart w:id="40" w:name="_Toc6413"/>
      <w:r>
        <w:rPr>
          <w:rFonts w:hint="eastAsia" w:ascii="Times New Roman" w:hAnsi="Times New Roman" w:eastAsia="宋体" w:cs="Times New Roman"/>
          <w:b w:val="0"/>
          <w:sz w:val="24"/>
          <w:lang w:val="en-US" w:eastAsia="zh-CN" w:bidi="ar-SA"/>
        </w:rPr>
        <w:t>车间安全设计以预防为主，布局合理，通道畅通，避免拥堵。</w:t>
      </w:r>
      <w:r>
        <w:rPr>
          <w:rFonts w:hint="eastAsia" w:cs="Times New Roman"/>
          <w:b w:val="0"/>
          <w:sz w:val="24"/>
          <w:lang w:val="en-US" w:eastAsia="zh-CN" w:bidi="ar-SA"/>
        </w:rPr>
        <w:t>定期对员工进行</w:t>
      </w:r>
      <w:r>
        <w:rPr>
          <w:rFonts w:hint="eastAsia" w:ascii="Times New Roman" w:hAnsi="Times New Roman" w:eastAsia="宋体" w:cs="Times New Roman"/>
          <w:b w:val="0"/>
          <w:sz w:val="24"/>
          <w:lang w:val="en-US" w:eastAsia="zh-CN" w:bidi="ar-SA"/>
        </w:rPr>
        <w:t>安全培训，熟悉应急流程。车间配备消防设备、烟雾报警器、应急照明及疏散标志，定期组织演练。设专职安全管理人员，每日巡查，排查隐患。</w:t>
      </w:r>
    </w:p>
    <w:p w14:paraId="20BB8A9E">
      <w:pPr>
        <w:keepNext w:val="0"/>
        <w:keepLines w:val="0"/>
        <w:pageBreakBefore w:val="0"/>
        <w:widowControl w:val="0"/>
        <w:kinsoku/>
        <w:wordWrap/>
        <w:overflowPunct/>
        <w:topLinePunct w:val="0"/>
        <w:autoSpaceDE/>
        <w:autoSpaceDN/>
        <w:bidi w:val="0"/>
        <w:adjustRightInd/>
        <w:snapToGrid/>
        <w:spacing w:before="0" w:after="0" w:line="440" w:lineRule="exact"/>
        <w:ind w:firstLine="480" w:firstLineChars="200"/>
        <w:textAlignment w:val="auto"/>
        <w:outlineLvl w:val="9"/>
        <w:rPr>
          <w:rFonts w:hint="eastAsia" w:ascii="Times New Roman" w:hAnsi="Times New Roman" w:eastAsia="宋体" w:cs="Times New Roman"/>
          <w:b w:val="0"/>
          <w:sz w:val="24"/>
          <w:lang w:val="en-US" w:eastAsia="zh-CN" w:bidi="ar-SA"/>
        </w:rPr>
      </w:pPr>
      <w:r>
        <w:rPr>
          <w:rFonts w:hint="eastAsia" w:ascii="Times New Roman" w:hAnsi="Times New Roman" w:eastAsia="宋体" w:cs="Times New Roman"/>
          <w:b w:val="0"/>
          <w:sz w:val="24"/>
          <w:lang w:val="en-US" w:eastAsia="zh-CN" w:bidi="ar-SA"/>
        </w:rPr>
        <w:t>设备</w:t>
      </w:r>
      <w:r>
        <w:rPr>
          <w:rFonts w:hint="eastAsia" w:cs="Times New Roman"/>
          <w:b w:val="0"/>
          <w:sz w:val="24"/>
          <w:lang w:val="en-US" w:eastAsia="zh-CN" w:bidi="ar-SA"/>
        </w:rPr>
        <w:t>必须</w:t>
      </w:r>
      <w:r>
        <w:rPr>
          <w:rFonts w:hint="eastAsia" w:ascii="Times New Roman" w:hAnsi="Times New Roman" w:eastAsia="宋体" w:cs="Times New Roman"/>
          <w:b w:val="0"/>
          <w:sz w:val="24"/>
          <w:lang w:val="en-US" w:eastAsia="zh-CN" w:bidi="ar-SA"/>
        </w:rPr>
        <w:t>符合国家安全标准</w:t>
      </w:r>
      <w:r>
        <w:rPr>
          <w:rFonts w:hint="eastAsia" w:cs="Times New Roman"/>
          <w:b w:val="0"/>
          <w:sz w:val="24"/>
          <w:lang w:val="en-US" w:eastAsia="zh-CN" w:bidi="ar-SA"/>
        </w:rPr>
        <w:t>且</w:t>
      </w:r>
      <w:r>
        <w:rPr>
          <w:rFonts w:hint="eastAsia" w:ascii="Times New Roman" w:hAnsi="Times New Roman" w:eastAsia="宋体" w:cs="Times New Roman"/>
          <w:b w:val="0"/>
          <w:sz w:val="24"/>
          <w:lang w:val="en-US" w:eastAsia="zh-CN" w:bidi="ar-SA"/>
        </w:rPr>
        <w:t>定期维护。高温、高压区域设防护罩或隔离栏，关键设备设紧急停机按钮，操作人员持证上岗。各区域悬挂安全警示标志及操作规范。每个关键区域配置干粉灭火器、二氧化碳灭火器及自动喷水系统，确保紧急情况下快速响应，最大限度保障蓝莓酸奶生产安全。</w:t>
      </w:r>
    </w:p>
    <w:p w14:paraId="2B97296E">
      <w:pPr>
        <w:keepNext w:val="0"/>
        <w:keepLines w:val="0"/>
        <w:pageBreakBefore w:val="0"/>
        <w:widowControl w:val="0"/>
        <w:kinsoku/>
        <w:wordWrap/>
        <w:overflowPunct/>
        <w:topLinePunct w:val="0"/>
        <w:autoSpaceDE/>
        <w:autoSpaceDN/>
        <w:bidi w:val="0"/>
        <w:adjustRightInd/>
        <w:snapToGrid/>
        <w:spacing w:before="0" w:after="0" w:line="440" w:lineRule="exact"/>
        <w:ind w:firstLine="480" w:firstLineChars="200"/>
        <w:textAlignment w:val="auto"/>
        <w:outlineLvl w:val="9"/>
        <w:rPr>
          <w:rFonts w:hint="eastAsia" w:ascii="Times New Roman" w:hAnsi="Times New Roman" w:eastAsia="宋体" w:cs="Times New Roman"/>
          <w:b w:val="0"/>
          <w:sz w:val="24"/>
          <w:lang w:val="en-US" w:eastAsia="zh-CN" w:bidi="ar-SA"/>
        </w:rPr>
      </w:pPr>
    </w:p>
    <w:p w14:paraId="11222AA3">
      <w:pPr>
        <w:keepNext w:val="0"/>
        <w:keepLines w:val="0"/>
        <w:pageBreakBefore w:val="0"/>
        <w:widowControl w:val="0"/>
        <w:kinsoku/>
        <w:wordWrap/>
        <w:overflowPunct/>
        <w:topLinePunct w:val="0"/>
        <w:autoSpaceDE/>
        <w:autoSpaceDN/>
        <w:bidi w:val="0"/>
        <w:adjustRightInd/>
        <w:snapToGrid/>
        <w:spacing w:before="0" w:after="0" w:line="440" w:lineRule="exact"/>
        <w:ind w:firstLine="480" w:firstLineChars="200"/>
        <w:textAlignment w:val="auto"/>
        <w:outlineLvl w:val="9"/>
        <w:rPr>
          <w:rFonts w:hint="eastAsia" w:ascii="Times New Roman" w:hAnsi="Times New Roman" w:eastAsia="宋体" w:cs="Times New Roman"/>
          <w:b w:val="0"/>
          <w:sz w:val="24"/>
          <w:lang w:val="en-US" w:eastAsia="zh-CN" w:bidi="ar-SA"/>
        </w:rPr>
      </w:pPr>
    </w:p>
    <w:p w14:paraId="42787CCF">
      <w:pPr>
        <w:pStyle w:val="3"/>
        <w:keepNext w:val="0"/>
        <w:keepLines w:val="0"/>
        <w:pageBreakBefore w:val="0"/>
        <w:widowControl w:val="0"/>
        <w:kinsoku/>
        <w:wordWrap/>
        <w:overflowPunct/>
        <w:topLinePunct w:val="0"/>
        <w:autoSpaceDE/>
        <w:autoSpaceDN/>
        <w:bidi w:val="0"/>
        <w:adjustRightInd/>
        <w:snapToGrid/>
        <w:spacing w:before="0" w:after="0" w:line="440" w:lineRule="exact"/>
        <w:textAlignment w:val="auto"/>
        <w:rPr>
          <w:rFonts w:hint="eastAsia" w:ascii="黑体" w:hAnsi="黑体" w:eastAsia="黑体" w:cs="黑体"/>
          <w:b w:val="0"/>
          <w:bCs/>
          <w:sz w:val="24"/>
          <w:szCs w:val="16"/>
          <w:lang w:val="en-US" w:eastAsia="zh-CN"/>
        </w:rPr>
      </w:pPr>
      <w:bookmarkStart w:id="41" w:name="_Toc16230"/>
      <w:r>
        <w:rPr>
          <w:rFonts w:hint="eastAsia" w:ascii="黑体" w:hAnsi="黑体" w:eastAsia="黑体" w:cs="黑体"/>
          <w:b w:val="0"/>
          <w:bCs/>
          <w:sz w:val="24"/>
          <w:szCs w:val="16"/>
          <w:lang w:val="en-US" w:eastAsia="zh-CN"/>
        </w:rPr>
        <w:t>3.3</w:t>
      </w:r>
      <w:r>
        <w:rPr>
          <w:rFonts w:hint="eastAsia" w:ascii="黑体" w:hAnsi="黑体" w:cs="黑体"/>
          <w:b w:val="0"/>
          <w:bCs/>
          <w:sz w:val="24"/>
          <w:szCs w:val="16"/>
          <w:lang w:val="en-US" w:eastAsia="zh-CN"/>
        </w:rPr>
        <w:t xml:space="preserve"> </w:t>
      </w:r>
      <w:r>
        <w:rPr>
          <w:rFonts w:hint="eastAsia" w:ascii="黑体" w:hAnsi="黑体" w:eastAsia="黑体" w:cs="黑体"/>
          <w:b w:val="0"/>
          <w:bCs/>
          <w:sz w:val="24"/>
          <w:szCs w:val="16"/>
          <w:lang w:val="en-US" w:eastAsia="zh-CN"/>
        </w:rPr>
        <w:t>原料仓库及产品仓库</w:t>
      </w:r>
      <w:bookmarkEnd w:id="39"/>
      <w:bookmarkEnd w:id="40"/>
      <w:bookmarkEnd w:id="41"/>
    </w:p>
    <w:p w14:paraId="765EE06C">
      <w:pPr>
        <w:pStyle w:val="4"/>
        <w:keepNext w:val="0"/>
        <w:keepLines w:val="0"/>
        <w:pageBreakBefore w:val="0"/>
        <w:widowControl w:val="0"/>
        <w:kinsoku/>
        <w:wordWrap/>
        <w:overflowPunct/>
        <w:topLinePunct w:val="0"/>
        <w:autoSpaceDE/>
        <w:autoSpaceDN/>
        <w:bidi w:val="0"/>
        <w:adjustRightInd/>
        <w:snapToGrid/>
        <w:spacing w:before="0" w:after="0" w:line="440" w:lineRule="exact"/>
        <w:textAlignment w:val="auto"/>
        <w:rPr>
          <w:rFonts w:hint="eastAsia" w:ascii="黑体" w:hAnsi="黑体" w:eastAsia="黑体" w:cs="黑体"/>
          <w:b w:val="0"/>
          <w:bCs/>
          <w:sz w:val="24"/>
          <w:szCs w:val="16"/>
          <w:lang w:val="en-US" w:eastAsia="zh-CN"/>
        </w:rPr>
      </w:pPr>
      <w:r>
        <w:rPr>
          <w:rFonts w:hint="eastAsia" w:ascii="黑体" w:hAnsi="黑体" w:eastAsia="黑体" w:cs="黑体"/>
          <w:b w:val="0"/>
          <w:bCs/>
          <w:sz w:val="24"/>
          <w:szCs w:val="16"/>
          <w:lang w:val="en-US" w:eastAsia="zh-CN"/>
        </w:rPr>
        <w:t>3.3.1 原料仓库</w:t>
      </w:r>
    </w:p>
    <w:p w14:paraId="2D88CED4">
      <w:pPr>
        <w:keepNext w:val="0"/>
        <w:keepLines w:val="0"/>
        <w:pageBreakBefore w:val="0"/>
        <w:widowControl w:val="0"/>
        <w:kinsoku/>
        <w:wordWrap/>
        <w:overflowPunct/>
        <w:topLinePunct w:val="0"/>
        <w:autoSpaceDE/>
        <w:autoSpaceDN/>
        <w:bidi w:val="0"/>
        <w:adjustRightInd/>
        <w:snapToGrid/>
        <w:spacing w:before="0" w:after="0" w:line="440" w:lineRule="exact"/>
        <w:ind w:firstLine="480" w:firstLineChars="200"/>
        <w:textAlignment w:val="auto"/>
        <w:outlineLvl w:val="9"/>
        <w:rPr>
          <w:rFonts w:hint="eastAsia" w:ascii="Times New Roman" w:hAnsi="Times New Roman" w:eastAsia="宋体" w:cs="Times New Roman"/>
          <w:b w:val="0"/>
          <w:sz w:val="24"/>
          <w:lang w:val="en-US" w:eastAsia="zh-CN" w:bidi="ar-SA"/>
        </w:rPr>
      </w:pPr>
      <w:r>
        <w:rPr>
          <w:rFonts w:hint="eastAsia" w:ascii="Times New Roman" w:hAnsi="Times New Roman" w:eastAsia="宋体" w:cs="Times New Roman"/>
          <w:b w:val="0"/>
          <w:sz w:val="24"/>
          <w:lang w:val="en-US" w:eastAsia="zh-CN" w:bidi="ar-SA"/>
        </w:rPr>
        <w:t>原料仓库面积根据年产1000吨蓝莓酸奶的生产规模合理规划，预留叉车及设备操作通道，确保原料输送顺畅。仓库内设独立分区：原料乳冷藏区（2~6</w:t>
      </w:r>
      <w:r>
        <w:rPr>
          <w:rFonts w:hint="default" w:ascii="Times New Roman" w:hAnsi="Times New Roman" w:eastAsia="宋体" w:cs="Times New Roman"/>
          <w:b w:val="0"/>
          <w:sz w:val="24"/>
          <w:lang w:val="en-US" w:eastAsia="zh-CN" w:bidi="ar-SA"/>
        </w:rPr>
        <w:t>℃</w:t>
      </w:r>
      <w:r>
        <w:rPr>
          <w:rFonts w:hint="eastAsia" w:ascii="Times New Roman" w:hAnsi="Times New Roman" w:eastAsia="宋体" w:cs="Times New Roman"/>
          <w:b w:val="0"/>
          <w:sz w:val="24"/>
          <w:lang w:val="en-US" w:eastAsia="zh-CN" w:bidi="ar-SA"/>
        </w:rPr>
        <w:t>）、蓝莓保鲜区（0~4</w:t>
      </w:r>
      <w:r>
        <w:rPr>
          <w:rFonts w:hint="default" w:ascii="Times New Roman" w:hAnsi="Times New Roman" w:eastAsia="宋体" w:cs="Times New Roman"/>
          <w:b w:val="0"/>
          <w:sz w:val="24"/>
          <w:lang w:val="en-US" w:eastAsia="zh-CN" w:bidi="ar-SA"/>
        </w:rPr>
        <w:t>℃</w:t>
      </w:r>
      <w:r>
        <w:rPr>
          <w:rFonts w:hint="eastAsia" w:ascii="Times New Roman" w:hAnsi="Times New Roman" w:eastAsia="宋体" w:cs="Times New Roman"/>
          <w:b w:val="0"/>
          <w:sz w:val="24"/>
          <w:lang w:val="en-US" w:eastAsia="zh-CN" w:bidi="ar-SA"/>
        </w:rPr>
        <w:t>或-18</w:t>
      </w:r>
      <w:r>
        <w:rPr>
          <w:rFonts w:hint="default" w:ascii="Times New Roman" w:hAnsi="Times New Roman" w:eastAsia="宋体" w:cs="Times New Roman"/>
          <w:b w:val="0"/>
          <w:sz w:val="24"/>
          <w:lang w:val="en-US" w:eastAsia="zh-CN" w:bidi="ar-SA"/>
        </w:rPr>
        <w:t>℃</w:t>
      </w:r>
      <w:r>
        <w:rPr>
          <w:rFonts w:hint="eastAsia" w:ascii="Times New Roman" w:hAnsi="Times New Roman" w:eastAsia="宋体" w:cs="Times New Roman"/>
          <w:b w:val="0"/>
          <w:sz w:val="24"/>
          <w:lang w:val="en-US" w:eastAsia="zh-CN" w:bidi="ar-SA"/>
        </w:rPr>
        <w:t>冷冻）、辅料区（常温干燥）。配备恒温冷库、温湿度监控系统及自动报警装置，湿度控制根据物料要求调整（如冷藏区85%~90%）。安装良好通风及除湿设备，防止结露毒变。</w:t>
      </w:r>
    </w:p>
    <w:p w14:paraId="4811450F">
      <w:pPr>
        <w:pStyle w:val="4"/>
        <w:keepNext w:val="0"/>
        <w:keepLines w:val="0"/>
        <w:pageBreakBefore w:val="0"/>
        <w:widowControl w:val="0"/>
        <w:kinsoku/>
        <w:wordWrap/>
        <w:overflowPunct/>
        <w:topLinePunct w:val="0"/>
        <w:autoSpaceDE/>
        <w:autoSpaceDN/>
        <w:bidi w:val="0"/>
        <w:adjustRightInd/>
        <w:snapToGrid/>
        <w:spacing w:before="0" w:after="0" w:line="440" w:lineRule="exact"/>
        <w:textAlignment w:val="auto"/>
        <w:rPr>
          <w:rFonts w:hint="eastAsia" w:ascii="黑体" w:hAnsi="黑体" w:eastAsia="黑体" w:cs="黑体"/>
          <w:b w:val="0"/>
          <w:bCs/>
          <w:sz w:val="24"/>
          <w:szCs w:val="16"/>
          <w:lang w:val="en-US" w:eastAsia="zh-CN"/>
        </w:rPr>
      </w:pPr>
      <w:r>
        <w:rPr>
          <w:rFonts w:hint="eastAsia" w:ascii="黑体" w:hAnsi="黑体" w:eastAsia="黑体" w:cs="黑体"/>
          <w:b w:val="0"/>
          <w:bCs/>
          <w:sz w:val="24"/>
          <w:szCs w:val="16"/>
          <w:lang w:val="en-US" w:eastAsia="zh-CN"/>
        </w:rPr>
        <w:t>3.3.2 产品仓库</w:t>
      </w:r>
    </w:p>
    <w:p w14:paraId="3C0A1408">
      <w:pPr>
        <w:keepNext w:val="0"/>
        <w:keepLines w:val="0"/>
        <w:pageBreakBefore w:val="0"/>
        <w:widowControl w:val="0"/>
        <w:kinsoku/>
        <w:wordWrap/>
        <w:overflowPunct/>
        <w:topLinePunct w:val="0"/>
        <w:autoSpaceDE/>
        <w:autoSpaceDN/>
        <w:bidi w:val="0"/>
        <w:adjustRightInd/>
        <w:snapToGrid/>
        <w:spacing w:line="440" w:lineRule="exact"/>
        <w:ind w:firstLine="480" w:firstLineChars="200"/>
        <w:textAlignment w:val="auto"/>
        <w:outlineLvl w:val="9"/>
        <w:rPr>
          <w:rFonts w:hint="eastAsia" w:ascii="Times New Roman" w:hAnsi="Times New Roman" w:eastAsia="宋体" w:cs="Times New Roman"/>
          <w:b w:val="0"/>
          <w:kern w:val="0"/>
          <w:sz w:val="24"/>
          <w:lang w:val="en-US" w:eastAsia="zh-CN" w:bidi="ar-SA"/>
        </w:rPr>
      </w:pPr>
      <w:bookmarkStart w:id="42" w:name="_Toc9060"/>
      <w:bookmarkStart w:id="43" w:name="_Toc168404178"/>
      <w:r>
        <w:rPr>
          <w:rFonts w:hint="eastAsia" w:ascii="Times New Roman" w:hAnsi="Times New Roman" w:eastAsia="宋体" w:cs="Times New Roman"/>
          <w:b w:val="0"/>
          <w:kern w:val="0"/>
          <w:sz w:val="24"/>
          <w:lang w:val="en-US" w:eastAsia="zh-CN" w:bidi="ar-SA"/>
        </w:rPr>
        <w:t>产品仓库根据蓝莓酸奶的储存要求合理分区，设置成品冷藏区（2~6</w:t>
      </w:r>
      <w:r>
        <w:rPr>
          <w:rFonts w:hint="default" w:ascii="Times New Roman" w:hAnsi="Times New Roman" w:eastAsia="宋体" w:cs="Times New Roman"/>
          <w:b w:val="0"/>
          <w:kern w:val="0"/>
          <w:sz w:val="24"/>
          <w:lang w:val="en-US" w:eastAsia="zh-CN" w:bidi="ar-SA"/>
        </w:rPr>
        <w:t>℃</w:t>
      </w:r>
      <w:r>
        <w:rPr>
          <w:rFonts w:hint="eastAsia" w:ascii="Times New Roman" w:hAnsi="Times New Roman" w:eastAsia="宋体" w:cs="Times New Roman"/>
          <w:b w:val="0"/>
          <w:kern w:val="0"/>
          <w:sz w:val="24"/>
          <w:lang w:val="en-US" w:eastAsia="zh-CN" w:bidi="ar-SA"/>
        </w:rPr>
        <w:t>）、包装材料区及发货区，各区域标识清晰，通道畅通。仓库配备恒温制冷机组及温湿度自动监控系统，温度控制在2~6</w:t>
      </w:r>
      <w:r>
        <w:rPr>
          <w:rFonts w:hint="default" w:ascii="Times New Roman" w:hAnsi="Times New Roman" w:eastAsia="宋体" w:cs="Times New Roman"/>
          <w:b w:val="0"/>
          <w:kern w:val="0"/>
          <w:sz w:val="24"/>
          <w:lang w:val="en-US" w:eastAsia="zh-CN" w:bidi="ar-SA"/>
        </w:rPr>
        <w:t>℃</w:t>
      </w:r>
      <w:r>
        <w:rPr>
          <w:rFonts w:hint="eastAsia" w:ascii="Times New Roman" w:hAnsi="Times New Roman" w:eastAsia="宋体" w:cs="Times New Roman"/>
          <w:b w:val="0"/>
          <w:kern w:val="0"/>
          <w:sz w:val="24"/>
          <w:lang w:val="en-US" w:eastAsia="zh-CN" w:bidi="ar-SA"/>
        </w:rPr>
        <w:t>，湿度≤75%，有效保障酸奶中乳酸菌活性及产品稳定性。包装材料区保持通风干燥，配置除湿设备，防止纸箱、标签受潮霉变。</w:t>
      </w:r>
    </w:p>
    <w:p w14:paraId="17963D7A">
      <w:pPr>
        <w:pStyle w:val="2"/>
        <w:keepNext w:val="0"/>
        <w:keepLines w:val="0"/>
        <w:pageBreakBefore w:val="0"/>
        <w:widowControl w:val="0"/>
        <w:kinsoku/>
        <w:wordWrap/>
        <w:overflowPunct/>
        <w:topLinePunct w:val="0"/>
        <w:autoSpaceDE/>
        <w:autoSpaceDN/>
        <w:bidi w:val="0"/>
        <w:adjustRightInd/>
        <w:snapToGrid/>
        <w:spacing w:before="157" w:beforeLines="50" w:after="157" w:afterLines="50" w:line="440" w:lineRule="exact"/>
        <w:textAlignment w:val="auto"/>
        <w:rPr>
          <w:rFonts w:hint="eastAsia" w:ascii="黑体" w:hAnsi="黑体" w:eastAsia="黑体" w:cs="黑体"/>
          <w:b w:val="0"/>
          <w:bCs/>
          <w:sz w:val="24"/>
          <w:szCs w:val="11"/>
          <w:lang w:val="en-US" w:eastAsia="zh-CN"/>
        </w:rPr>
      </w:pPr>
      <w:bookmarkStart w:id="44" w:name="_Toc7510"/>
      <w:r>
        <w:rPr>
          <w:rFonts w:hint="eastAsia" w:ascii="黑体" w:hAnsi="黑体" w:eastAsia="黑体" w:cs="黑体"/>
          <w:b w:val="0"/>
          <w:bCs/>
          <w:sz w:val="24"/>
          <w:szCs w:val="11"/>
          <w:lang w:val="en-US" w:eastAsia="zh-CN"/>
        </w:rPr>
        <w:t>4</w:t>
      </w:r>
      <w:r>
        <w:rPr>
          <w:rFonts w:hint="eastAsia" w:eastAsia="黑体" w:cs="Times New Roman"/>
          <w:b w:val="0"/>
          <w:bCs/>
          <w:sz w:val="24"/>
          <w:szCs w:val="11"/>
          <w:lang w:val="en-US" w:eastAsia="zh-CN"/>
        </w:rPr>
        <w:t xml:space="preserve"> </w:t>
      </w:r>
      <w:r>
        <w:rPr>
          <w:rFonts w:hint="eastAsia" w:ascii="黑体" w:hAnsi="黑体" w:eastAsia="黑体" w:cs="黑体"/>
          <w:b w:val="0"/>
          <w:bCs/>
          <w:sz w:val="24"/>
          <w:szCs w:val="11"/>
          <w:lang w:val="en-US" w:eastAsia="zh-CN"/>
        </w:rPr>
        <w:t>环境保护</w:t>
      </w:r>
      <w:bookmarkEnd w:id="42"/>
      <w:bookmarkEnd w:id="43"/>
      <w:bookmarkEnd w:id="44"/>
    </w:p>
    <w:p w14:paraId="5729143E">
      <w:pPr>
        <w:pStyle w:val="3"/>
        <w:keepNext w:val="0"/>
        <w:keepLines w:val="0"/>
        <w:pageBreakBefore w:val="0"/>
        <w:widowControl w:val="0"/>
        <w:kinsoku/>
        <w:wordWrap/>
        <w:overflowPunct/>
        <w:topLinePunct w:val="0"/>
        <w:autoSpaceDE/>
        <w:autoSpaceDN/>
        <w:bidi w:val="0"/>
        <w:adjustRightInd/>
        <w:snapToGrid/>
        <w:spacing w:before="0" w:after="0" w:line="440" w:lineRule="exact"/>
        <w:textAlignment w:val="auto"/>
        <w:rPr>
          <w:rFonts w:hint="eastAsia" w:ascii="黑体" w:hAnsi="黑体" w:eastAsia="黑体" w:cs="黑体"/>
          <w:b w:val="0"/>
          <w:bCs/>
          <w:sz w:val="24"/>
          <w:szCs w:val="16"/>
          <w:lang w:val="en-US" w:eastAsia="zh-CN"/>
        </w:rPr>
      </w:pPr>
      <w:bookmarkStart w:id="45" w:name="_Toc168404179"/>
      <w:bookmarkStart w:id="46" w:name="_Toc10829"/>
      <w:bookmarkStart w:id="47" w:name="_Toc3673"/>
      <w:r>
        <w:rPr>
          <w:rFonts w:hint="eastAsia" w:ascii="黑体" w:hAnsi="黑体" w:eastAsia="黑体" w:cs="黑体"/>
          <w:b w:val="0"/>
          <w:bCs/>
          <w:sz w:val="24"/>
          <w:szCs w:val="16"/>
          <w:lang w:val="en-US" w:eastAsia="zh-CN"/>
        </w:rPr>
        <w:t>4.1</w:t>
      </w:r>
      <w:r>
        <w:rPr>
          <w:rFonts w:hint="eastAsia" w:ascii="黑体" w:hAnsi="黑体" w:cs="黑体"/>
          <w:b w:val="0"/>
          <w:bCs/>
          <w:sz w:val="24"/>
          <w:szCs w:val="16"/>
          <w:lang w:val="en-US" w:eastAsia="zh-CN"/>
        </w:rPr>
        <w:t xml:space="preserve"> </w:t>
      </w:r>
      <w:r>
        <w:rPr>
          <w:rFonts w:hint="eastAsia" w:ascii="黑体" w:hAnsi="黑体" w:eastAsia="黑体" w:cs="黑体"/>
          <w:b w:val="0"/>
          <w:bCs/>
          <w:sz w:val="24"/>
          <w:szCs w:val="16"/>
          <w:lang w:val="en-US" w:eastAsia="zh-CN"/>
        </w:rPr>
        <w:t>三废的处理</w:t>
      </w:r>
      <w:bookmarkEnd w:id="45"/>
      <w:bookmarkEnd w:id="46"/>
      <w:bookmarkEnd w:id="47"/>
    </w:p>
    <w:p w14:paraId="1529345B">
      <w:pPr>
        <w:pStyle w:val="4"/>
        <w:keepNext w:val="0"/>
        <w:keepLines w:val="0"/>
        <w:pageBreakBefore w:val="0"/>
        <w:widowControl w:val="0"/>
        <w:kinsoku/>
        <w:wordWrap/>
        <w:overflowPunct/>
        <w:topLinePunct w:val="0"/>
        <w:autoSpaceDE/>
        <w:autoSpaceDN/>
        <w:bidi w:val="0"/>
        <w:adjustRightInd/>
        <w:snapToGrid/>
        <w:spacing w:before="0" w:after="0" w:line="440" w:lineRule="exact"/>
        <w:textAlignment w:val="auto"/>
        <w:rPr>
          <w:rFonts w:hint="eastAsia" w:ascii="黑体" w:hAnsi="黑体" w:eastAsia="黑体" w:cs="黑体"/>
          <w:b w:val="0"/>
          <w:bCs/>
          <w:sz w:val="24"/>
          <w:szCs w:val="16"/>
          <w:lang w:val="en-US" w:eastAsia="zh-CN"/>
        </w:rPr>
      </w:pPr>
      <w:r>
        <w:rPr>
          <w:rFonts w:hint="eastAsia" w:ascii="黑体" w:hAnsi="黑体" w:eastAsia="黑体" w:cs="黑体"/>
          <w:b w:val="0"/>
          <w:bCs/>
          <w:sz w:val="24"/>
          <w:szCs w:val="16"/>
          <w:lang w:val="en-US" w:eastAsia="zh-CN"/>
        </w:rPr>
        <w:t>4.1.1 废水的处理</w:t>
      </w:r>
    </w:p>
    <w:p w14:paraId="1050AE47">
      <w:pPr>
        <w:keepNext w:val="0"/>
        <w:keepLines w:val="0"/>
        <w:pageBreakBefore w:val="0"/>
        <w:widowControl w:val="0"/>
        <w:kinsoku/>
        <w:wordWrap/>
        <w:overflowPunct/>
        <w:topLinePunct w:val="0"/>
        <w:autoSpaceDE/>
        <w:autoSpaceDN/>
        <w:bidi w:val="0"/>
        <w:adjustRightInd/>
        <w:snapToGrid/>
        <w:spacing w:before="0" w:after="0" w:line="440" w:lineRule="exact"/>
        <w:ind w:firstLine="480" w:firstLineChars="200"/>
        <w:textAlignment w:val="auto"/>
        <w:outlineLvl w:val="9"/>
        <w:rPr>
          <w:rFonts w:hint="eastAsia" w:ascii="Times New Roman" w:hAnsi="Times New Roman" w:eastAsia="宋体" w:cs="Times New Roman"/>
          <w:b w:val="0"/>
          <w:kern w:val="0"/>
          <w:sz w:val="24"/>
          <w:lang w:val="en-US" w:eastAsia="zh-CN" w:bidi="ar-SA"/>
        </w:rPr>
      </w:pPr>
      <w:r>
        <w:rPr>
          <w:rFonts w:hint="eastAsia" w:ascii="Times New Roman" w:hAnsi="Times New Roman" w:eastAsia="宋体" w:cs="Times New Roman"/>
          <w:b w:val="0"/>
          <w:kern w:val="0"/>
          <w:sz w:val="24"/>
          <w:lang w:val="en-US" w:eastAsia="zh-CN" w:bidi="ar-SA"/>
        </w:rPr>
        <w:t>蓝莓酸奶生产过程中产生的废水主要来自设备清洗（CIP）、地面冲洗、原料预处理及发酵罐清洗等，含有乳蛋白、脂肪、乳酸、糖类等有机物，COD、BOD及悬浮物浓度较高。废水需严格按照GB18918-2002、GB 8978-1996等标准进行处理。</w:t>
      </w:r>
    </w:p>
    <w:p w14:paraId="4F34A0C1">
      <w:pPr>
        <w:keepNext w:val="0"/>
        <w:keepLines w:val="0"/>
        <w:pageBreakBefore w:val="0"/>
        <w:widowControl w:val="0"/>
        <w:kinsoku/>
        <w:wordWrap/>
        <w:overflowPunct/>
        <w:topLinePunct w:val="0"/>
        <w:autoSpaceDE/>
        <w:autoSpaceDN/>
        <w:bidi w:val="0"/>
        <w:adjustRightInd/>
        <w:snapToGrid/>
        <w:spacing w:before="0" w:after="0" w:line="440" w:lineRule="exact"/>
        <w:ind w:firstLine="480" w:firstLineChars="200"/>
        <w:textAlignment w:val="auto"/>
        <w:outlineLvl w:val="9"/>
        <w:rPr>
          <w:rFonts w:hint="eastAsia" w:ascii="Times New Roman" w:hAnsi="Times New Roman" w:eastAsia="宋体" w:cs="Times New Roman"/>
          <w:b w:val="0"/>
          <w:kern w:val="0"/>
          <w:sz w:val="24"/>
          <w:lang w:val="en-US" w:eastAsia="zh-CN" w:bidi="ar-SA"/>
        </w:rPr>
      </w:pPr>
      <w:r>
        <w:rPr>
          <w:rFonts w:hint="eastAsia" w:ascii="Times New Roman" w:hAnsi="Times New Roman" w:eastAsia="宋体" w:cs="Times New Roman"/>
          <w:b w:val="0"/>
          <w:kern w:val="0"/>
          <w:sz w:val="24"/>
          <w:lang w:val="en-US" w:eastAsia="zh-CN" w:bidi="ar-SA"/>
        </w:rPr>
        <w:t>处理工艺</w:t>
      </w:r>
      <w:r>
        <w:rPr>
          <w:rFonts w:hint="eastAsia" w:cs="Times New Roman"/>
          <w:b w:val="0"/>
          <w:kern w:val="0"/>
          <w:sz w:val="24"/>
          <w:lang w:val="en-US" w:eastAsia="zh-CN" w:bidi="ar-SA"/>
        </w:rPr>
        <w:t>计划</w:t>
      </w:r>
      <w:r>
        <w:rPr>
          <w:rFonts w:hint="eastAsia" w:ascii="Times New Roman" w:hAnsi="Times New Roman" w:eastAsia="宋体" w:cs="Times New Roman"/>
          <w:b w:val="0"/>
          <w:kern w:val="0"/>
          <w:sz w:val="24"/>
          <w:lang w:val="en-US" w:eastAsia="zh-CN" w:bidi="ar-SA"/>
        </w:rPr>
        <w:t>采用预处理</w:t>
      </w:r>
      <w:r>
        <w:rPr>
          <w:rFonts w:hint="eastAsia" w:cs="Times New Roman"/>
          <w:b w:val="0"/>
          <w:kern w:val="0"/>
          <w:sz w:val="24"/>
          <w:lang w:val="en-US" w:eastAsia="zh-CN" w:bidi="ar-SA"/>
        </w:rPr>
        <w:t>与</w:t>
      </w:r>
      <w:r>
        <w:rPr>
          <w:rFonts w:hint="eastAsia" w:ascii="Times New Roman" w:hAnsi="Times New Roman" w:eastAsia="宋体" w:cs="Times New Roman"/>
          <w:b w:val="0"/>
          <w:kern w:val="0"/>
          <w:sz w:val="24"/>
          <w:lang w:val="en-US" w:eastAsia="zh-CN" w:bidi="ar-SA"/>
        </w:rPr>
        <w:t>生化处理</w:t>
      </w:r>
      <w:r>
        <w:rPr>
          <w:rFonts w:hint="eastAsia" w:cs="Times New Roman"/>
          <w:b w:val="0"/>
          <w:kern w:val="0"/>
          <w:sz w:val="24"/>
          <w:lang w:val="en-US" w:eastAsia="zh-CN" w:bidi="ar-SA"/>
        </w:rPr>
        <w:t>相</w:t>
      </w:r>
      <w:r>
        <w:rPr>
          <w:rFonts w:hint="eastAsia" w:ascii="Times New Roman" w:hAnsi="Times New Roman" w:eastAsia="宋体" w:cs="Times New Roman"/>
          <w:b w:val="0"/>
          <w:kern w:val="0"/>
          <w:sz w:val="24"/>
          <w:lang w:val="en-US" w:eastAsia="zh-CN" w:bidi="ar-SA"/>
        </w:rPr>
        <w:t>组合。预处理包括格栅拦截大颗粒杂质、调节池均衡水质水量、沉淀池去除悬浮物。生化处理采用厌氧+好氧（如UASB+SBR）工艺，高效降解有机物。处理过程中产生的污泥经</w:t>
      </w:r>
      <w:r>
        <w:rPr>
          <w:rFonts w:hint="eastAsia" w:cs="Times New Roman"/>
          <w:b w:val="0"/>
          <w:kern w:val="0"/>
          <w:sz w:val="24"/>
          <w:lang w:val="en-US" w:eastAsia="zh-CN" w:bidi="ar-SA"/>
        </w:rPr>
        <w:t>相应处理</w:t>
      </w:r>
      <w:r>
        <w:rPr>
          <w:rFonts w:hint="eastAsia" w:ascii="Times New Roman" w:hAnsi="Times New Roman" w:eastAsia="宋体" w:cs="Times New Roman"/>
          <w:b w:val="0"/>
          <w:kern w:val="0"/>
          <w:sz w:val="24"/>
          <w:lang w:val="en-US" w:eastAsia="zh-CN" w:bidi="ar-SA"/>
        </w:rPr>
        <w:t>后进行无害化处置。</w:t>
      </w:r>
    </w:p>
    <w:p w14:paraId="13E44BD5">
      <w:pPr>
        <w:keepNext w:val="0"/>
        <w:keepLines w:val="0"/>
        <w:pageBreakBefore w:val="0"/>
        <w:widowControl w:val="0"/>
        <w:kinsoku/>
        <w:wordWrap/>
        <w:overflowPunct/>
        <w:topLinePunct w:val="0"/>
        <w:autoSpaceDE/>
        <w:autoSpaceDN/>
        <w:bidi w:val="0"/>
        <w:adjustRightInd/>
        <w:snapToGrid/>
        <w:spacing w:before="0" w:after="0" w:line="440" w:lineRule="exact"/>
        <w:ind w:firstLine="480" w:firstLineChars="200"/>
        <w:textAlignment w:val="auto"/>
        <w:outlineLvl w:val="9"/>
        <w:rPr>
          <w:rFonts w:hint="eastAsia" w:ascii="Times New Roman" w:hAnsi="Times New Roman" w:eastAsia="宋体" w:cs="Times New Roman"/>
          <w:b w:val="0"/>
          <w:kern w:val="0"/>
          <w:sz w:val="24"/>
          <w:lang w:val="en-US" w:eastAsia="zh-CN" w:bidi="ar-SA"/>
        </w:rPr>
      </w:pPr>
      <w:r>
        <w:rPr>
          <w:rFonts w:hint="eastAsia" w:ascii="Times New Roman" w:hAnsi="Times New Roman" w:eastAsia="宋体" w:cs="Times New Roman"/>
          <w:b w:val="0"/>
          <w:kern w:val="0"/>
          <w:sz w:val="24"/>
          <w:lang w:val="en-US" w:eastAsia="zh-CN" w:bidi="ar-SA"/>
        </w:rPr>
        <w:t>从源头减少废水产生，优化CIP清洗程序，采用分区清洗、回收酸碱清洗液。处理后清水可回用于地面冲洗、设备初洗或厂区绿化，实现水资源的循环利用。定期监测排放水质，确保达标排放，避免对周边环境造成影响。</w:t>
      </w:r>
    </w:p>
    <w:p w14:paraId="3FA14BA7">
      <w:pPr>
        <w:pStyle w:val="4"/>
        <w:keepNext w:val="0"/>
        <w:keepLines w:val="0"/>
        <w:pageBreakBefore w:val="0"/>
        <w:widowControl w:val="0"/>
        <w:kinsoku/>
        <w:wordWrap/>
        <w:overflowPunct/>
        <w:topLinePunct w:val="0"/>
        <w:autoSpaceDE/>
        <w:autoSpaceDN/>
        <w:bidi w:val="0"/>
        <w:adjustRightInd/>
        <w:snapToGrid/>
        <w:spacing w:before="0" w:after="0" w:line="440" w:lineRule="exact"/>
        <w:textAlignment w:val="auto"/>
        <w:rPr>
          <w:rFonts w:hint="eastAsia" w:ascii="黑体" w:hAnsi="黑体" w:eastAsia="黑体" w:cs="黑体"/>
          <w:b w:val="0"/>
          <w:bCs/>
          <w:sz w:val="24"/>
          <w:szCs w:val="24"/>
          <w:lang w:val="en-US" w:eastAsia="zh-CN"/>
        </w:rPr>
      </w:pPr>
      <w:r>
        <w:rPr>
          <w:rFonts w:hint="eastAsia" w:ascii="黑体" w:hAnsi="黑体" w:eastAsia="黑体" w:cs="黑体"/>
          <w:b w:val="0"/>
          <w:bCs/>
          <w:sz w:val="24"/>
          <w:szCs w:val="24"/>
          <w:lang w:val="en-US" w:eastAsia="zh-CN"/>
        </w:rPr>
        <w:t>4.1.2 废气的处理</w:t>
      </w:r>
    </w:p>
    <w:p w14:paraId="27719533">
      <w:pPr>
        <w:keepNext w:val="0"/>
        <w:keepLines w:val="0"/>
        <w:pageBreakBefore w:val="0"/>
        <w:widowControl w:val="0"/>
        <w:kinsoku/>
        <w:wordWrap/>
        <w:overflowPunct/>
        <w:topLinePunct w:val="0"/>
        <w:autoSpaceDE/>
        <w:autoSpaceDN/>
        <w:bidi w:val="0"/>
        <w:adjustRightInd/>
        <w:snapToGrid/>
        <w:spacing w:before="0" w:after="0" w:line="440" w:lineRule="exact"/>
        <w:ind w:firstLine="480" w:firstLineChars="200"/>
        <w:textAlignment w:val="auto"/>
        <w:outlineLvl w:val="9"/>
        <w:rPr>
          <w:rFonts w:hint="eastAsia" w:ascii="黑体" w:hAnsi="黑体" w:eastAsia="黑体" w:cs="黑体"/>
          <w:b w:val="0"/>
          <w:bCs/>
          <w:sz w:val="24"/>
          <w:szCs w:val="16"/>
          <w:lang w:val="en-US" w:eastAsia="zh-CN"/>
        </w:rPr>
      </w:pPr>
      <w:r>
        <w:rPr>
          <w:rFonts w:hint="eastAsia" w:ascii="Times New Roman" w:hAnsi="Times New Roman" w:eastAsia="宋体" w:cs="Times New Roman"/>
          <w:b w:val="0"/>
          <w:kern w:val="0"/>
          <w:sz w:val="24"/>
          <w:lang w:val="en-US" w:eastAsia="zh-CN" w:bidi="ar-SA"/>
        </w:rPr>
        <w:t>本设计对蓝莓酸奶加工中发酵工段、CIP原位清洗站以及车间配套废水处理池可能逸散的微量异味废气实施定向源头控制。由于此类废气具有大风量、低浓度的典型特征，车间环保工程确立了“密闭负压收集+生物滤池/活性炭吸附”的协同治理路线。针对氨气、硫化氢等引发恶臭的特征分子，气体经由局部集气罩集中抽吸后送入生物净化床，依托床层表面微生物的代谢降解作用进行无害化转化；或通过填充高碘值活性炭的吸附矩阵进行物理截留。</w:t>
      </w:r>
    </w:p>
    <w:p w14:paraId="64C25940">
      <w:pPr>
        <w:pStyle w:val="4"/>
        <w:keepNext/>
        <w:keepLines/>
        <w:pageBreakBefore w:val="0"/>
        <w:widowControl w:val="0"/>
        <w:kinsoku/>
        <w:wordWrap/>
        <w:overflowPunct/>
        <w:topLinePunct w:val="0"/>
        <w:autoSpaceDE/>
        <w:autoSpaceDN/>
        <w:bidi w:val="0"/>
        <w:adjustRightInd/>
        <w:snapToGrid/>
        <w:spacing w:before="0" w:after="0" w:line="440" w:lineRule="exact"/>
        <w:textAlignment w:val="auto"/>
        <w:rPr>
          <w:rFonts w:hint="eastAsia" w:ascii="黑体" w:hAnsi="黑体" w:eastAsia="黑体" w:cs="黑体"/>
          <w:b w:val="0"/>
          <w:bCs/>
          <w:sz w:val="24"/>
          <w:szCs w:val="16"/>
          <w:lang w:val="en-US" w:eastAsia="zh-CN"/>
        </w:rPr>
      </w:pPr>
      <w:r>
        <w:rPr>
          <w:rFonts w:hint="eastAsia" w:ascii="黑体" w:hAnsi="黑体" w:eastAsia="黑体" w:cs="黑体"/>
          <w:b w:val="0"/>
          <w:bCs/>
          <w:sz w:val="24"/>
          <w:szCs w:val="16"/>
          <w:lang w:val="en-US" w:eastAsia="zh-CN"/>
        </w:rPr>
        <w:t>4.1.3 废渣的处理</w:t>
      </w:r>
    </w:p>
    <w:p w14:paraId="05B1B30C">
      <w:pPr>
        <w:keepNext/>
        <w:keepLines/>
        <w:pageBreakBefore w:val="0"/>
        <w:widowControl w:val="0"/>
        <w:kinsoku/>
        <w:wordWrap/>
        <w:overflowPunct/>
        <w:topLinePunct w:val="0"/>
        <w:autoSpaceDE/>
        <w:autoSpaceDN/>
        <w:bidi w:val="0"/>
        <w:adjustRightInd/>
        <w:snapToGrid/>
        <w:spacing w:before="0" w:after="0" w:line="440" w:lineRule="exact"/>
        <w:ind w:firstLine="480" w:firstLineChars="200"/>
        <w:textAlignment w:val="auto"/>
        <w:outlineLvl w:val="9"/>
        <w:rPr>
          <w:rFonts w:hint="eastAsia" w:ascii="Times New Roman" w:hAnsi="Times New Roman" w:eastAsia="宋体" w:cs="Times New Roman"/>
          <w:b w:val="0"/>
          <w:kern w:val="0"/>
          <w:sz w:val="24"/>
          <w:lang w:val="en-US" w:eastAsia="zh-CN" w:bidi="ar-SA"/>
        </w:rPr>
      </w:pPr>
      <w:bookmarkStart w:id="48" w:name="_Toc168404180"/>
      <w:bookmarkStart w:id="49" w:name="_Toc1342"/>
      <w:r>
        <w:rPr>
          <w:rFonts w:hint="eastAsia" w:ascii="Times New Roman" w:hAnsi="Times New Roman" w:eastAsia="宋体" w:cs="Times New Roman"/>
          <w:b w:val="0"/>
          <w:kern w:val="0"/>
          <w:sz w:val="24"/>
          <w:lang w:val="en-US" w:eastAsia="zh-CN" w:bidi="ar-SA"/>
        </w:rPr>
        <w:t>蓝莓酸奶生产产生的废渣主要包括蓝莓果渣、不合格产品及污泥等。蓝莓果渣富含膳食纤维和花青素，可提取果胶、多酚或加工成饲料添加剂，实现高值化利用。无法利用的废渣进行无害化处理，如堆肥发酵制备有机肥或厌氧消化产沼。污泥经脱水后与废渣一并处置，避免二次污染。所有废渣分类收集、暂存于专用容器，定期清运，符合环保要求。</w:t>
      </w:r>
    </w:p>
    <w:p w14:paraId="5E989618">
      <w:pPr>
        <w:pStyle w:val="3"/>
        <w:keepNext/>
        <w:keepLines/>
        <w:pageBreakBefore w:val="0"/>
        <w:widowControl w:val="0"/>
        <w:kinsoku/>
        <w:wordWrap/>
        <w:overflowPunct/>
        <w:topLinePunct w:val="0"/>
        <w:autoSpaceDE/>
        <w:autoSpaceDN/>
        <w:bidi w:val="0"/>
        <w:adjustRightInd/>
        <w:snapToGrid/>
        <w:spacing w:before="0" w:after="0" w:line="440" w:lineRule="exact"/>
        <w:textAlignment w:val="auto"/>
        <w:rPr>
          <w:rFonts w:hint="eastAsia" w:ascii="黑体" w:hAnsi="黑体" w:eastAsia="黑体" w:cs="黑体"/>
          <w:b w:val="0"/>
          <w:bCs/>
          <w:sz w:val="24"/>
          <w:szCs w:val="16"/>
          <w:lang w:val="en-US" w:eastAsia="zh-CN"/>
        </w:rPr>
      </w:pPr>
      <w:bookmarkStart w:id="50" w:name="_Toc8648"/>
      <w:r>
        <w:rPr>
          <w:rFonts w:hint="eastAsia" w:ascii="黑体" w:hAnsi="黑体" w:eastAsia="黑体" w:cs="黑体"/>
          <w:b w:val="0"/>
          <w:bCs/>
          <w:sz w:val="24"/>
          <w:szCs w:val="16"/>
          <w:lang w:val="en-US" w:eastAsia="zh-CN"/>
        </w:rPr>
        <w:t>4.2</w:t>
      </w:r>
      <w:r>
        <w:rPr>
          <w:rFonts w:hint="eastAsia" w:ascii="黑体" w:hAnsi="黑体" w:cs="黑体"/>
          <w:b w:val="0"/>
          <w:bCs/>
          <w:sz w:val="24"/>
          <w:szCs w:val="16"/>
          <w:lang w:val="en-US" w:eastAsia="zh-CN"/>
        </w:rPr>
        <w:t xml:space="preserve"> </w:t>
      </w:r>
      <w:r>
        <w:rPr>
          <w:rFonts w:hint="eastAsia" w:ascii="黑体" w:hAnsi="黑体" w:eastAsia="黑体" w:cs="黑体"/>
          <w:b w:val="0"/>
          <w:bCs/>
          <w:sz w:val="24"/>
          <w:szCs w:val="16"/>
          <w:lang w:val="en-US" w:eastAsia="zh-CN"/>
        </w:rPr>
        <w:t>噪声的控制</w:t>
      </w:r>
      <w:bookmarkEnd w:id="48"/>
      <w:bookmarkEnd w:id="49"/>
      <w:bookmarkEnd w:id="50"/>
    </w:p>
    <w:p w14:paraId="47A417FC">
      <w:pPr>
        <w:spacing w:line="440" w:lineRule="exact"/>
        <w:ind w:firstLine="480" w:firstLineChars="200"/>
        <w:rPr>
          <w:rFonts w:hint="eastAsia" w:ascii="Times New Roman" w:hAnsi="Times New Roman" w:eastAsia="宋体" w:cs="Times New Roman"/>
          <w:sz w:val="24"/>
          <w:lang w:val="en-US" w:eastAsia="zh-CN" w:bidi="ar-SA"/>
        </w:rPr>
      </w:pPr>
      <w:r>
        <w:rPr>
          <w:rFonts w:hint="eastAsia" w:ascii="Times New Roman" w:hAnsi="Times New Roman" w:eastAsia="宋体" w:cs="Times New Roman"/>
          <w:sz w:val="24"/>
          <w:lang w:val="en-US" w:eastAsia="zh-CN" w:bidi="ar-SA"/>
        </w:rPr>
        <w:t>车间噪声主要来自均质机、灌装机、制冷机组及空压机等设备。高噪声设备集中布置在车间中心区域，利用墙体、隔音板及吸声材料阻隔传播。设备基础安装减振垫、软连接，降低结构噪声。车间门窗采用密封隔音结构，减少噪声外泄。定期使用噪声检测仪监测，确保昼间噪声≤65dB(A)、夜间≤55dB(A)，符合GB12348-2008标准。操作人员佩戴耳塞，保障职业健康。</w:t>
      </w:r>
    </w:p>
    <w:p w14:paraId="5160D948">
      <w:pPr>
        <w:pStyle w:val="2"/>
        <w:keepNext/>
        <w:keepLines/>
        <w:pageBreakBefore w:val="0"/>
        <w:widowControl w:val="0"/>
        <w:kinsoku/>
        <w:wordWrap/>
        <w:overflowPunct/>
        <w:topLinePunct w:val="0"/>
        <w:autoSpaceDE/>
        <w:autoSpaceDN/>
        <w:bidi w:val="0"/>
        <w:adjustRightInd/>
        <w:snapToGrid/>
        <w:spacing w:before="157" w:beforeLines="50" w:after="157" w:afterLines="50" w:line="440" w:lineRule="exact"/>
        <w:textAlignment w:val="auto"/>
        <w:rPr>
          <w:rFonts w:hint="eastAsia" w:ascii="黑体" w:hAnsi="黑体" w:eastAsia="黑体" w:cs="黑体"/>
          <w:b w:val="0"/>
          <w:bCs/>
          <w:sz w:val="24"/>
          <w:szCs w:val="11"/>
          <w:lang w:val="en-US" w:eastAsia="zh-CN"/>
        </w:rPr>
      </w:pPr>
      <w:bookmarkStart w:id="51" w:name="_Toc14390"/>
      <w:bookmarkStart w:id="52" w:name="_Toc168404181"/>
      <w:bookmarkStart w:id="53" w:name="_Toc26659"/>
      <w:r>
        <w:rPr>
          <w:rFonts w:hint="eastAsia" w:ascii="黑体" w:hAnsi="黑体" w:eastAsia="黑体" w:cs="黑体"/>
          <w:b w:val="0"/>
          <w:bCs/>
          <w:sz w:val="24"/>
          <w:szCs w:val="11"/>
          <w:lang w:val="en-US" w:eastAsia="zh-CN"/>
        </w:rPr>
        <w:t>5 车间成本核算</w:t>
      </w:r>
      <w:bookmarkEnd w:id="51"/>
      <w:bookmarkEnd w:id="52"/>
      <w:bookmarkEnd w:id="53"/>
    </w:p>
    <w:p w14:paraId="1DDBF67A">
      <w:pPr>
        <w:pStyle w:val="3"/>
        <w:keepNext/>
        <w:keepLines/>
        <w:pageBreakBefore w:val="0"/>
        <w:widowControl w:val="0"/>
        <w:kinsoku/>
        <w:wordWrap/>
        <w:overflowPunct/>
        <w:topLinePunct w:val="0"/>
        <w:autoSpaceDE/>
        <w:autoSpaceDN/>
        <w:bidi w:val="0"/>
        <w:adjustRightInd/>
        <w:snapToGrid/>
        <w:spacing w:before="0" w:after="0" w:line="440" w:lineRule="exact"/>
        <w:textAlignment w:val="auto"/>
        <w:rPr>
          <w:rFonts w:hint="eastAsia" w:ascii="黑体" w:hAnsi="黑体" w:eastAsia="黑体" w:cs="黑体"/>
          <w:b w:val="0"/>
          <w:bCs/>
          <w:sz w:val="24"/>
          <w:szCs w:val="16"/>
          <w:lang w:val="en-US" w:eastAsia="zh-CN"/>
        </w:rPr>
      </w:pPr>
      <w:bookmarkStart w:id="54" w:name="_Toc14047"/>
      <w:bookmarkStart w:id="55" w:name="_Toc168404182"/>
      <w:bookmarkStart w:id="56" w:name="_Toc23431"/>
      <w:r>
        <w:rPr>
          <w:rFonts w:hint="eastAsia" w:ascii="黑体" w:hAnsi="黑体" w:eastAsia="黑体" w:cs="黑体"/>
          <w:b w:val="0"/>
          <w:bCs/>
          <w:sz w:val="24"/>
          <w:szCs w:val="16"/>
          <w:lang w:val="en-US" w:eastAsia="zh-CN"/>
        </w:rPr>
        <w:t>5.1 生产成本</w:t>
      </w:r>
      <w:bookmarkEnd w:id="54"/>
      <w:bookmarkEnd w:id="55"/>
      <w:bookmarkEnd w:id="56"/>
    </w:p>
    <w:p w14:paraId="01476CE9">
      <w:pPr>
        <w:pStyle w:val="4"/>
        <w:keepNext/>
        <w:keepLines/>
        <w:pageBreakBefore w:val="0"/>
        <w:widowControl w:val="0"/>
        <w:kinsoku/>
        <w:wordWrap/>
        <w:overflowPunct/>
        <w:topLinePunct w:val="0"/>
        <w:autoSpaceDE/>
        <w:autoSpaceDN/>
        <w:bidi w:val="0"/>
        <w:adjustRightInd/>
        <w:snapToGrid/>
        <w:spacing w:before="0" w:after="0" w:line="440" w:lineRule="exact"/>
        <w:textAlignment w:val="auto"/>
        <w:rPr>
          <w:rFonts w:hint="eastAsia" w:ascii="黑体" w:hAnsi="黑体" w:eastAsia="黑体" w:cs="黑体"/>
          <w:b w:val="0"/>
          <w:bCs/>
          <w:sz w:val="24"/>
          <w:szCs w:val="16"/>
          <w:lang w:val="en-US" w:eastAsia="zh-CN"/>
        </w:rPr>
      </w:pPr>
      <w:r>
        <w:rPr>
          <w:rFonts w:hint="eastAsia" w:ascii="黑体" w:hAnsi="黑体" w:eastAsia="黑体" w:cs="黑体"/>
          <w:b w:val="0"/>
          <w:bCs/>
          <w:sz w:val="24"/>
          <w:szCs w:val="16"/>
          <w:lang w:val="en-US" w:eastAsia="zh-CN"/>
        </w:rPr>
        <w:t>5.1.1 原辅料成本</w:t>
      </w:r>
    </w:p>
    <w:p w14:paraId="0580958F">
      <w:pPr>
        <w:keepNext w:val="0"/>
        <w:keepLines w:val="0"/>
        <w:pageBreakBefore w:val="0"/>
        <w:widowControl w:val="0"/>
        <w:kinsoku/>
        <w:wordWrap/>
        <w:overflowPunct/>
        <w:topLinePunct w:val="0"/>
        <w:autoSpaceDE/>
        <w:autoSpaceDN/>
        <w:bidi w:val="0"/>
        <w:adjustRightInd/>
        <w:snapToGrid/>
        <w:spacing w:after="5" w:line="240" w:lineRule="auto"/>
        <w:jc w:val="center"/>
        <w:textAlignment w:val="auto"/>
        <w:rPr>
          <w:rFonts w:hint="eastAsia"/>
          <w:lang w:val="en-US" w:eastAsia="zh-CN"/>
        </w:rPr>
      </w:pPr>
      <w:r>
        <w:rPr>
          <w:rFonts w:hint="eastAsia" w:ascii="黑体" w:hAnsi="黑体" w:eastAsia="黑体"/>
          <w:sz w:val="21"/>
          <w:szCs w:val="21"/>
        </w:rPr>
        <w:t>表</w:t>
      </w:r>
      <w:r>
        <w:rPr>
          <w:rFonts w:hint="eastAsia" w:ascii="黑体" w:hAnsi="黑体" w:eastAsia="黑体"/>
          <w:sz w:val="21"/>
          <w:szCs w:val="21"/>
          <w:lang w:val="en-US" w:eastAsia="zh-CN"/>
        </w:rPr>
        <w:t>13每班原辅料</w:t>
      </w:r>
      <w:r>
        <w:rPr>
          <w:rFonts w:hint="eastAsia" w:ascii="黑体" w:hAnsi="黑体" w:eastAsia="黑体"/>
          <w:sz w:val="21"/>
          <w:szCs w:val="21"/>
        </w:rPr>
        <w:t>成本表</w:t>
      </w:r>
    </w:p>
    <w:tbl>
      <w:tblPr>
        <w:tblStyle w:val="13"/>
        <w:tblW w:w="4997"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32"/>
        <w:gridCol w:w="2133"/>
        <w:gridCol w:w="2567"/>
        <w:gridCol w:w="2567"/>
      </w:tblGrid>
      <w:tr w14:paraId="045CF23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trPr>
        <w:tc>
          <w:tcPr>
            <w:tcW w:w="962" w:type="pct"/>
            <w:tcBorders>
              <w:top w:val="single" w:color="auto" w:sz="12" w:space="0"/>
              <w:bottom w:val="single" w:color="auto" w:sz="4" w:space="0"/>
            </w:tcBorders>
            <w:vAlign w:val="center"/>
          </w:tcPr>
          <w:p w14:paraId="33FEFFFB">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default" w:eastAsia="宋体"/>
                <w:sz w:val="21"/>
                <w:szCs w:val="21"/>
                <w:lang w:val="en-US" w:eastAsia="zh-CN"/>
              </w:rPr>
            </w:pPr>
            <w:r>
              <w:rPr>
                <w:rFonts w:hint="eastAsia"/>
                <w:sz w:val="21"/>
                <w:szCs w:val="21"/>
                <w:lang w:val="en-US" w:eastAsia="zh-CN"/>
              </w:rPr>
              <w:t>原辅料名称</w:t>
            </w:r>
          </w:p>
        </w:tc>
        <w:tc>
          <w:tcPr>
            <w:tcW w:w="1185" w:type="pct"/>
            <w:tcBorders>
              <w:top w:val="single" w:color="auto" w:sz="12" w:space="0"/>
              <w:bottom w:val="single" w:color="auto" w:sz="4" w:space="0"/>
            </w:tcBorders>
            <w:vAlign w:val="center"/>
          </w:tcPr>
          <w:p w14:paraId="1F533513">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default" w:eastAsia="宋体"/>
                <w:sz w:val="21"/>
                <w:szCs w:val="21"/>
                <w:lang w:val="en-US" w:eastAsia="zh-CN"/>
              </w:rPr>
            </w:pPr>
            <w:r>
              <w:rPr>
                <w:rFonts w:hint="eastAsia"/>
                <w:sz w:val="21"/>
                <w:szCs w:val="21"/>
                <w:lang w:val="en-US" w:eastAsia="zh-CN"/>
              </w:rPr>
              <w:t>单价</w:t>
            </w:r>
            <w:r>
              <w:rPr>
                <w:rFonts w:hint="eastAsia"/>
                <w:sz w:val="21"/>
                <w:szCs w:val="21"/>
              </w:rPr>
              <w:t>（</w:t>
            </w:r>
            <w:r>
              <w:rPr>
                <w:rFonts w:hint="eastAsia"/>
                <w:sz w:val="21"/>
                <w:szCs w:val="21"/>
                <w:lang w:val="en-US" w:eastAsia="zh-CN"/>
              </w:rPr>
              <w:t>元/kg）</w:t>
            </w:r>
          </w:p>
        </w:tc>
        <w:tc>
          <w:tcPr>
            <w:tcW w:w="1426" w:type="pct"/>
            <w:tcBorders>
              <w:top w:val="single" w:color="auto" w:sz="12" w:space="0"/>
              <w:bottom w:val="single" w:color="auto" w:sz="4" w:space="0"/>
            </w:tcBorders>
            <w:vAlign w:val="center"/>
          </w:tcPr>
          <w:p w14:paraId="01D69D10">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sz w:val="21"/>
                <w:szCs w:val="21"/>
              </w:rPr>
            </w:pPr>
            <w:r>
              <w:rPr>
                <w:rFonts w:hint="eastAsia"/>
                <w:sz w:val="21"/>
                <w:szCs w:val="21"/>
                <w:lang w:val="en-US" w:eastAsia="zh-CN"/>
              </w:rPr>
              <w:t>每班用</w:t>
            </w:r>
            <w:r>
              <w:rPr>
                <w:rFonts w:hint="eastAsia"/>
                <w:sz w:val="21"/>
                <w:szCs w:val="21"/>
              </w:rPr>
              <w:t>量（kg/班）</w:t>
            </w:r>
          </w:p>
        </w:tc>
        <w:tc>
          <w:tcPr>
            <w:tcW w:w="1426" w:type="pct"/>
            <w:tcBorders>
              <w:top w:val="single" w:color="auto" w:sz="12" w:space="0"/>
              <w:bottom w:val="single" w:color="auto" w:sz="4" w:space="0"/>
            </w:tcBorders>
            <w:vAlign w:val="center"/>
          </w:tcPr>
          <w:p w14:paraId="1F1B1866">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default"/>
                <w:sz w:val="21"/>
                <w:szCs w:val="21"/>
                <w:lang w:val="en-US" w:eastAsia="zh-CN"/>
              </w:rPr>
            </w:pPr>
            <w:r>
              <w:rPr>
                <w:rFonts w:hint="eastAsia"/>
                <w:sz w:val="21"/>
                <w:szCs w:val="21"/>
                <w:lang w:val="en-US" w:eastAsia="zh-CN"/>
              </w:rPr>
              <w:t>每班成本（元/班）</w:t>
            </w:r>
          </w:p>
        </w:tc>
      </w:tr>
      <w:tr w14:paraId="3682ABC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5" w:hRule="atLeast"/>
        </w:trPr>
        <w:tc>
          <w:tcPr>
            <w:tcW w:w="962" w:type="pct"/>
            <w:vAlign w:val="center"/>
          </w:tcPr>
          <w:p w14:paraId="609BC55A">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default" w:eastAsia="宋体"/>
                <w:sz w:val="21"/>
                <w:szCs w:val="21"/>
                <w:lang w:val="en-US" w:eastAsia="zh-CN"/>
              </w:rPr>
            </w:pPr>
            <w:r>
              <w:rPr>
                <w:rFonts w:hint="eastAsia"/>
                <w:sz w:val="21"/>
                <w:szCs w:val="21"/>
                <w:lang w:val="en-US" w:eastAsia="zh-CN"/>
              </w:rPr>
              <w:t>鲜牛乳</w:t>
            </w:r>
          </w:p>
        </w:tc>
        <w:tc>
          <w:tcPr>
            <w:tcW w:w="1185" w:type="pct"/>
            <w:vAlign w:val="center"/>
          </w:tcPr>
          <w:p w14:paraId="40E63F79">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default" w:eastAsia="宋体"/>
                <w:sz w:val="21"/>
                <w:szCs w:val="21"/>
                <w:lang w:val="en-US" w:eastAsia="zh-CN"/>
              </w:rPr>
            </w:pPr>
            <w:r>
              <w:rPr>
                <w:rFonts w:hint="eastAsia"/>
                <w:sz w:val="21"/>
                <w:szCs w:val="21"/>
                <w:lang w:val="en-US" w:eastAsia="zh-CN"/>
              </w:rPr>
              <w:t>5.5</w:t>
            </w:r>
          </w:p>
        </w:tc>
        <w:tc>
          <w:tcPr>
            <w:tcW w:w="1426" w:type="pct"/>
            <w:vAlign w:val="center"/>
          </w:tcPr>
          <w:p w14:paraId="73C3FC89">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default" w:eastAsia="宋体"/>
                <w:sz w:val="21"/>
                <w:szCs w:val="21"/>
                <w:lang w:val="en-US" w:eastAsia="zh-CN"/>
              </w:rPr>
            </w:pPr>
            <w:r>
              <w:rPr>
                <w:rFonts w:hint="eastAsia"/>
                <w:sz w:val="21"/>
                <w:szCs w:val="21"/>
                <w:lang w:val="en-US" w:eastAsia="zh-CN"/>
              </w:rPr>
              <w:t>2800</w:t>
            </w:r>
          </w:p>
        </w:tc>
        <w:tc>
          <w:tcPr>
            <w:tcW w:w="1426" w:type="pct"/>
            <w:vAlign w:val="center"/>
          </w:tcPr>
          <w:p w14:paraId="450F4EBD">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default"/>
                <w:sz w:val="21"/>
                <w:szCs w:val="21"/>
                <w:lang w:val="en-US" w:eastAsia="zh-CN"/>
              </w:rPr>
            </w:pPr>
            <w:r>
              <w:rPr>
                <w:rFonts w:hint="eastAsia"/>
                <w:sz w:val="21"/>
                <w:szCs w:val="21"/>
                <w:lang w:val="en-US" w:eastAsia="zh-CN"/>
              </w:rPr>
              <w:t>15400</w:t>
            </w:r>
          </w:p>
        </w:tc>
      </w:tr>
      <w:tr w14:paraId="45AB8AA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trPr>
        <w:tc>
          <w:tcPr>
            <w:tcW w:w="962" w:type="pct"/>
            <w:vAlign w:val="center"/>
          </w:tcPr>
          <w:p w14:paraId="6F81620C">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default" w:eastAsia="宋体"/>
                <w:sz w:val="21"/>
                <w:szCs w:val="21"/>
                <w:lang w:val="en-US" w:eastAsia="zh-CN"/>
              </w:rPr>
            </w:pPr>
            <w:r>
              <w:rPr>
                <w:rFonts w:hint="eastAsia"/>
                <w:sz w:val="21"/>
                <w:szCs w:val="21"/>
                <w:lang w:val="en-US" w:eastAsia="zh-CN"/>
              </w:rPr>
              <w:t>蓝莓果浆</w:t>
            </w:r>
          </w:p>
        </w:tc>
        <w:tc>
          <w:tcPr>
            <w:tcW w:w="1185" w:type="pct"/>
            <w:vAlign w:val="center"/>
          </w:tcPr>
          <w:p w14:paraId="081AAB47">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default" w:eastAsia="宋体"/>
                <w:sz w:val="21"/>
                <w:szCs w:val="21"/>
                <w:lang w:val="en-US" w:eastAsia="zh-CN"/>
              </w:rPr>
            </w:pPr>
            <w:r>
              <w:rPr>
                <w:rFonts w:hint="eastAsia"/>
                <w:sz w:val="21"/>
                <w:szCs w:val="21"/>
                <w:lang w:val="en-US" w:eastAsia="zh-CN"/>
              </w:rPr>
              <w:t>22</w:t>
            </w:r>
          </w:p>
        </w:tc>
        <w:tc>
          <w:tcPr>
            <w:tcW w:w="1426" w:type="pct"/>
            <w:vAlign w:val="center"/>
          </w:tcPr>
          <w:p w14:paraId="186C8CFB">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default" w:eastAsia="宋体"/>
                <w:sz w:val="21"/>
                <w:szCs w:val="21"/>
                <w:lang w:val="en-US" w:eastAsia="zh-CN"/>
              </w:rPr>
            </w:pPr>
            <w:r>
              <w:rPr>
                <w:rFonts w:hint="eastAsia"/>
                <w:sz w:val="21"/>
                <w:szCs w:val="21"/>
                <w:lang w:val="en-US" w:eastAsia="zh-CN"/>
              </w:rPr>
              <w:t>700</w:t>
            </w:r>
          </w:p>
        </w:tc>
        <w:tc>
          <w:tcPr>
            <w:tcW w:w="1426" w:type="pct"/>
            <w:vAlign w:val="center"/>
          </w:tcPr>
          <w:p w14:paraId="328D3498">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default"/>
                <w:sz w:val="21"/>
                <w:szCs w:val="21"/>
                <w:lang w:val="en-US" w:eastAsia="zh-CN"/>
              </w:rPr>
            </w:pPr>
            <w:r>
              <w:rPr>
                <w:rFonts w:hint="eastAsia"/>
                <w:sz w:val="21"/>
                <w:szCs w:val="21"/>
                <w:lang w:val="en-US" w:eastAsia="zh-CN"/>
              </w:rPr>
              <w:t>15400</w:t>
            </w:r>
          </w:p>
        </w:tc>
      </w:tr>
      <w:tr w14:paraId="6AE24DA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trPr>
        <w:tc>
          <w:tcPr>
            <w:tcW w:w="962" w:type="pct"/>
            <w:vAlign w:val="center"/>
          </w:tcPr>
          <w:p w14:paraId="51BCB412">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default" w:eastAsia="宋体"/>
                <w:sz w:val="21"/>
                <w:szCs w:val="21"/>
                <w:lang w:val="en-US" w:eastAsia="zh-CN"/>
              </w:rPr>
            </w:pPr>
            <w:r>
              <w:rPr>
                <w:rFonts w:hint="eastAsia"/>
                <w:sz w:val="21"/>
                <w:szCs w:val="21"/>
                <w:lang w:val="en-US" w:eastAsia="zh-CN"/>
              </w:rPr>
              <w:t>白砂糖</w:t>
            </w:r>
          </w:p>
        </w:tc>
        <w:tc>
          <w:tcPr>
            <w:tcW w:w="1185" w:type="pct"/>
            <w:vAlign w:val="center"/>
          </w:tcPr>
          <w:p w14:paraId="32D50381">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default" w:eastAsia="宋体"/>
                <w:sz w:val="21"/>
                <w:szCs w:val="21"/>
                <w:lang w:val="en-US" w:eastAsia="zh-CN"/>
              </w:rPr>
            </w:pPr>
            <w:r>
              <w:rPr>
                <w:rFonts w:hint="eastAsia"/>
                <w:sz w:val="21"/>
                <w:szCs w:val="21"/>
                <w:lang w:val="en-US" w:eastAsia="zh-CN"/>
              </w:rPr>
              <w:t>6</w:t>
            </w:r>
          </w:p>
        </w:tc>
        <w:tc>
          <w:tcPr>
            <w:tcW w:w="1426" w:type="pct"/>
            <w:vAlign w:val="center"/>
          </w:tcPr>
          <w:p w14:paraId="7328674A">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default" w:eastAsia="宋体"/>
                <w:sz w:val="21"/>
                <w:szCs w:val="21"/>
                <w:lang w:val="en-US" w:eastAsia="zh-CN"/>
              </w:rPr>
            </w:pPr>
            <w:r>
              <w:rPr>
                <w:rFonts w:hint="eastAsia"/>
                <w:sz w:val="21"/>
                <w:szCs w:val="21"/>
                <w:lang w:val="en-US" w:eastAsia="zh-CN"/>
              </w:rPr>
              <w:t>245</w:t>
            </w:r>
          </w:p>
        </w:tc>
        <w:tc>
          <w:tcPr>
            <w:tcW w:w="1426" w:type="pct"/>
            <w:vAlign w:val="center"/>
          </w:tcPr>
          <w:p w14:paraId="19F1C236">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default"/>
                <w:sz w:val="21"/>
                <w:szCs w:val="21"/>
                <w:lang w:val="en-US" w:eastAsia="zh-CN"/>
              </w:rPr>
            </w:pPr>
            <w:r>
              <w:rPr>
                <w:rFonts w:hint="eastAsia"/>
                <w:sz w:val="21"/>
                <w:szCs w:val="21"/>
                <w:lang w:val="en-US" w:eastAsia="zh-CN"/>
              </w:rPr>
              <w:t>1470</w:t>
            </w:r>
          </w:p>
        </w:tc>
      </w:tr>
      <w:tr w14:paraId="42966F4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trPr>
        <w:tc>
          <w:tcPr>
            <w:tcW w:w="962" w:type="pct"/>
            <w:vAlign w:val="center"/>
          </w:tcPr>
          <w:p w14:paraId="581A359D">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default"/>
                <w:sz w:val="21"/>
                <w:szCs w:val="21"/>
                <w:lang w:val="en-US" w:eastAsia="zh-CN"/>
              </w:rPr>
            </w:pPr>
            <w:r>
              <w:rPr>
                <w:rFonts w:hint="eastAsia"/>
                <w:sz w:val="21"/>
                <w:szCs w:val="21"/>
                <w:lang w:val="en-US" w:eastAsia="zh-CN"/>
              </w:rPr>
              <w:t>复配稳定剂</w:t>
            </w:r>
          </w:p>
        </w:tc>
        <w:tc>
          <w:tcPr>
            <w:tcW w:w="1185" w:type="pct"/>
            <w:vAlign w:val="center"/>
          </w:tcPr>
          <w:p w14:paraId="1D2002BB">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default"/>
                <w:sz w:val="21"/>
                <w:szCs w:val="21"/>
                <w:lang w:val="en-US" w:eastAsia="zh-CN"/>
              </w:rPr>
            </w:pPr>
            <w:r>
              <w:rPr>
                <w:rFonts w:hint="eastAsia"/>
                <w:sz w:val="21"/>
                <w:szCs w:val="21"/>
                <w:lang w:val="en-US" w:eastAsia="zh-CN"/>
              </w:rPr>
              <w:t>30</w:t>
            </w:r>
          </w:p>
        </w:tc>
        <w:tc>
          <w:tcPr>
            <w:tcW w:w="1426" w:type="pct"/>
            <w:vAlign w:val="center"/>
          </w:tcPr>
          <w:p w14:paraId="50D65D4A">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default"/>
                <w:sz w:val="21"/>
                <w:szCs w:val="21"/>
                <w:lang w:val="en-US" w:eastAsia="zh-CN"/>
              </w:rPr>
            </w:pPr>
            <w:r>
              <w:rPr>
                <w:rFonts w:hint="eastAsia"/>
                <w:sz w:val="21"/>
                <w:szCs w:val="21"/>
                <w:lang w:val="en-US" w:eastAsia="zh-CN"/>
              </w:rPr>
              <w:t>14</w:t>
            </w:r>
          </w:p>
        </w:tc>
        <w:tc>
          <w:tcPr>
            <w:tcW w:w="1426" w:type="pct"/>
            <w:vAlign w:val="center"/>
          </w:tcPr>
          <w:p w14:paraId="59C5C7A0">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default"/>
                <w:sz w:val="21"/>
                <w:szCs w:val="21"/>
                <w:lang w:val="en-US" w:eastAsia="zh-CN"/>
              </w:rPr>
            </w:pPr>
            <w:r>
              <w:rPr>
                <w:rFonts w:hint="eastAsia"/>
                <w:sz w:val="21"/>
                <w:szCs w:val="21"/>
                <w:lang w:val="en-US" w:eastAsia="zh-CN"/>
              </w:rPr>
              <w:t>420</w:t>
            </w:r>
          </w:p>
        </w:tc>
      </w:tr>
      <w:tr w14:paraId="176C39A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5" w:hRule="atLeast"/>
        </w:trPr>
        <w:tc>
          <w:tcPr>
            <w:tcW w:w="962" w:type="pct"/>
            <w:vAlign w:val="center"/>
          </w:tcPr>
          <w:p w14:paraId="7D5579CF">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default" w:eastAsia="宋体"/>
                <w:sz w:val="21"/>
                <w:szCs w:val="21"/>
                <w:lang w:val="en-US" w:eastAsia="zh-CN"/>
              </w:rPr>
            </w:pPr>
            <w:r>
              <w:rPr>
                <w:rFonts w:hint="eastAsia"/>
                <w:sz w:val="21"/>
                <w:szCs w:val="21"/>
                <w:lang w:val="en-US" w:eastAsia="zh-CN"/>
              </w:rPr>
              <w:t>直投式发酵剂</w:t>
            </w:r>
          </w:p>
        </w:tc>
        <w:tc>
          <w:tcPr>
            <w:tcW w:w="1185" w:type="pct"/>
            <w:vAlign w:val="center"/>
          </w:tcPr>
          <w:p w14:paraId="1CC4A565">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default" w:eastAsia="宋体"/>
                <w:sz w:val="21"/>
                <w:szCs w:val="21"/>
                <w:lang w:val="en-US" w:eastAsia="zh-CN"/>
              </w:rPr>
            </w:pPr>
            <w:r>
              <w:rPr>
                <w:rFonts w:hint="eastAsia"/>
                <w:sz w:val="21"/>
                <w:szCs w:val="21"/>
                <w:lang w:val="en-US" w:eastAsia="zh-CN"/>
              </w:rPr>
              <w:t>200</w:t>
            </w:r>
          </w:p>
        </w:tc>
        <w:tc>
          <w:tcPr>
            <w:tcW w:w="1426" w:type="pct"/>
            <w:vAlign w:val="center"/>
          </w:tcPr>
          <w:p w14:paraId="2987552B">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default" w:eastAsia="宋体"/>
                <w:sz w:val="21"/>
                <w:szCs w:val="21"/>
                <w:lang w:val="en-US" w:eastAsia="zh-CN"/>
              </w:rPr>
            </w:pPr>
            <w:r>
              <w:rPr>
                <w:rFonts w:hint="eastAsia"/>
                <w:sz w:val="21"/>
                <w:szCs w:val="21"/>
                <w:lang w:val="en-US" w:eastAsia="zh-CN"/>
              </w:rPr>
              <w:t>0.35</w:t>
            </w:r>
          </w:p>
        </w:tc>
        <w:tc>
          <w:tcPr>
            <w:tcW w:w="1426" w:type="pct"/>
            <w:vAlign w:val="center"/>
          </w:tcPr>
          <w:p w14:paraId="614076CE">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default" w:ascii="Times New Roman" w:eastAsia="宋体"/>
                <w:sz w:val="21"/>
                <w:szCs w:val="21"/>
                <w:lang w:val="en-US" w:eastAsia="zh-CN"/>
              </w:rPr>
            </w:pPr>
            <w:r>
              <w:rPr>
                <w:rFonts w:hint="eastAsia"/>
                <w:sz w:val="21"/>
                <w:szCs w:val="21"/>
                <w:lang w:val="en-US" w:eastAsia="zh-CN"/>
              </w:rPr>
              <w:t>70</w:t>
            </w:r>
          </w:p>
        </w:tc>
      </w:tr>
      <w:tr w14:paraId="65571F2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5" w:hRule="atLeast"/>
        </w:trPr>
        <w:tc>
          <w:tcPr>
            <w:tcW w:w="962" w:type="pct"/>
            <w:vAlign w:val="center"/>
          </w:tcPr>
          <w:p w14:paraId="55097338">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default"/>
                <w:sz w:val="21"/>
                <w:szCs w:val="21"/>
                <w:lang w:val="en-US" w:eastAsia="zh-CN"/>
              </w:rPr>
            </w:pPr>
            <w:r>
              <w:rPr>
                <w:rFonts w:hint="eastAsia"/>
                <w:sz w:val="21"/>
                <w:szCs w:val="21"/>
                <w:lang w:val="en-US" w:eastAsia="zh-CN"/>
              </w:rPr>
              <w:t>柠檬酸</w:t>
            </w:r>
          </w:p>
        </w:tc>
        <w:tc>
          <w:tcPr>
            <w:tcW w:w="1185" w:type="pct"/>
            <w:vAlign w:val="center"/>
          </w:tcPr>
          <w:p w14:paraId="2CD3B4B8">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default"/>
                <w:sz w:val="21"/>
                <w:szCs w:val="21"/>
                <w:lang w:val="en-US" w:eastAsia="zh-CN"/>
              </w:rPr>
            </w:pPr>
            <w:r>
              <w:rPr>
                <w:rFonts w:hint="eastAsia"/>
                <w:sz w:val="21"/>
                <w:szCs w:val="21"/>
                <w:lang w:val="en-US" w:eastAsia="zh-CN"/>
              </w:rPr>
              <w:t>10</w:t>
            </w:r>
          </w:p>
        </w:tc>
        <w:tc>
          <w:tcPr>
            <w:tcW w:w="1426" w:type="pct"/>
            <w:vAlign w:val="center"/>
          </w:tcPr>
          <w:p w14:paraId="7278C712">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default" w:ascii="Times New Roman" w:eastAsia="宋体"/>
                <w:sz w:val="21"/>
                <w:szCs w:val="21"/>
                <w:lang w:val="en-US" w:eastAsia="zh-CN"/>
              </w:rPr>
            </w:pPr>
            <w:r>
              <w:rPr>
                <w:rFonts w:hint="eastAsia"/>
                <w:sz w:val="21"/>
                <w:szCs w:val="21"/>
                <w:lang w:val="en-US" w:eastAsia="zh-CN"/>
              </w:rPr>
              <w:t>7</w:t>
            </w:r>
          </w:p>
        </w:tc>
        <w:tc>
          <w:tcPr>
            <w:tcW w:w="1426" w:type="pct"/>
            <w:vAlign w:val="center"/>
          </w:tcPr>
          <w:p w14:paraId="3E7040D9">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default" w:ascii="Times New Roman" w:eastAsia="宋体"/>
                <w:sz w:val="21"/>
                <w:szCs w:val="21"/>
                <w:lang w:val="en-US" w:eastAsia="zh-CN"/>
              </w:rPr>
            </w:pPr>
            <w:r>
              <w:rPr>
                <w:rFonts w:hint="eastAsia"/>
                <w:sz w:val="21"/>
                <w:szCs w:val="21"/>
                <w:lang w:val="en-US" w:eastAsia="zh-CN"/>
              </w:rPr>
              <w:t>70</w:t>
            </w:r>
          </w:p>
        </w:tc>
      </w:tr>
      <w:tr w14:paraId="0AB9B51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5" w:hRule="atLeast"/>
        </w:trPr>
        <w:tc>
          <w:tcPr>
            <w:tcW w:w="962" w:type="pct"/>
            <w:tcBorders>
              <w:bottom w:val="single" w:color="auto" w:sz="12" w:space="0"/>
            </w:tcBorders>
            <w:vAlign w:val="center"/>
          </w:tcPr>
          <w:p w14:paraId="2D698EBB">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default"/>
                <w:sz w:val="21"/>
                <w:szCs w:val="21"/>
                <w:lang w:val="en-US" w:eastAsia="zh-CN"/>
              </w:rPr>
            </w:pPr>
            <w:r>
              <w:rPr>
                <w:rFonts w:hint="eastAsia"/>
                <w:sz w:val="21"/>
                <w:szCs w:val="21"/>
                <w:lang w:val="en-US" w:eastAsia="zh-CN"/>
              </w:rPr>
              <w:t>总计</w:t>
            </w:r>
          </w:p>
        </w:tc>
        <w:tc>
          <w:tcPr>
            <w:tcW w:w="1185" w:type="pct"/>
            <w:tcBorders>
              <w:bottom w:val="single" w:color="auto" w:sz="12" w:space="0"/>
            </w:tcBorders>
            <w:vAlign w:val="center"/>
          </w:tcPr>
          <w:p w14:paraId="35A000C8">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default"/>
                <w:sz w:val="21"/>
                <w:szCs w:val="21"/>
                <w:lang w:val="en-US" w:eastAsia="zh-CN"/>
              </w:rPr>
            </w:pPr>
            <w:r>
              <w:rPr>
                <w:rFonts w:hint="eastAsia"/>
                <w:sz w:val="21"/>
                <w:szCs w:val="21"/>
                <w:lang w:val="en-US" w:eastAsia="zh-CN"/>
              </w:rPr>
              <w:t>/</w:t>
            </w:r>
          </w:p>
        </w:tc>
        <w:tc>
          <w:tcPr>
            <w:tcW w:w="1426" w:type="pct"/>
            <w:tcBorders>
              <w:bottom w:val="single" w:color="auto" w:sz="12" w:space="0"/>
            </w:tcBorders>
            <w:vAlign w:val="center"/>
          </w:tcPr>
          <w:p w14:paraId="315F0590">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default"/>
                <w:sz w:val="21"/>
                <w:szCs w:val="21"/>
                <w:lang w:val="en-US" w:eastAsia="zh-CN"/>
              </w:rPr>
            </w:pPr>
            <w:r>
              <w:rPr>
                <w:rFonts w:hint="eastAsia"/>
                <w:sz w:val="21"/>
                <w:szCs w:val="21"/>
                <w:lang w:val="en-US" w:eastAsia="zh-CN"/>
              </w:rPr>
              <w:t>/</w:t>
            </w:r>
          </w:p>
        </w:tc>
        <w:tc>
          <w:tcPr>
            <w:tcW w:w="1426" w:type="pct"/>
            <w:tcBorders>
              <w:bottom w:val="single" w:color="auto" w:sz="12" w:space="0"/>
            </w:tcBorders>
            <w:vAlign w:val="center"/>
          </w:tcPr>
          <w:p w14:paraId="635F8783">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default" w:ascii="Times New Roman" w:eastAsia="宋体"/>
                <w:sz w:val="21"/>
                <w:szCs w:val="21"/>
                <w:lang w:val="en-US" w:eastAsia="zh-CN"/>
              </w:rPr>
            </w:pPr>
            <w:r>
              <w:rPr>
                <w:rFonts w:hint="eastAsia"/>
                <w:sz w:val="21"/>
                <w:szCs w:val="21"/>
                <w:lang w:val="en-US" w:eastAsia="zh-CN"/>
              </w:rPr>
              <w:t>32830</w:t>
            </w:r>
          </w:p>
        </w:tc>
      </w:tr>
    </w:tbl>
    <w:p w14:paraId="2D6CE4C9">
      <w:pPr>
        <w:keepNext/>
        <w:keepLines/>
        <w:pageBreakBefore w:val="0"/>
        <w:widowControl w:val="0"/>
        <w:kinsoku/>
        <w:wordWrap/>
        <w:overflowPunct/>
        <w:topLinePunct w:val="0"/>
        <w:autoSpaceDE/>
        <w:autoSpaceDN/>
        <w:bidi w:val="0"/>
        <w:adjustRightInd/>
        <w:snapToGrid/>
        <w:spacing w:before="0" w:after="0" w:line="440" w:lineRule="exact"/>
        <w:ind w:firstLine="480" w:firstLineChars="200"/>
        <w:textAlignment w:val="auto"/>
        <w:outlineLvl w:val="9"/>
        <w:rPr>
          <w:rFonts w:hint="default" w:ascii="Times New Roman" w:hAnsi="Times New Roman" w:eastAsia="宋体" w:cs="Times New Roman"/>
          <w:b w:val="0"/>
          <w:sz w:val="24"/>
          <w:lang w:val="en-US" w:eastAsia="zh-CN" w:bidi="ar-SA"/>
        </w:rPr>
      </w:pPr>
      <w:r>
        <w:rPr>
          <w:rFonts w:hint="eastAsia" w:ascii="Times New Roman" w:hAnsi="Times New Roman" w:eastAsia="宋体" w:cs="Times New Roman"/>
          <w:b w:val="0"/>
          <w:sz w:val="24"/>
          <w:lang w:val="en-US" w:eastAsia="zh-CN" w:bidi="ar-SA"/>
        </w:rPr>
        <w:t>年原辅料总成本=32830元/班×300班=9849000元</w:t>
      </w:r>
    </w:p>
    <w:p w14:paraId="7EBF491A">
      <w:pPr>
        <w:pStyle w:val="4"/>
        <w:keepNext/>
        <w:keepLines/>
        <w:pageBreakBefore w:val="0"/>
        <w:widowControl w:val="0"/>
        <w:kinsoku/>
        <w:wordWrap/>
        <w:overflowPunct/>
        <w:topLinePunct w:val="0"/>
        <w:autoSpaceDE/>
        <w:autoSpaceDN/>
        <w:bidi w:val="0"/>
        <w:adjustRightInd/>
        <w:snapToGrid/>
        <w:spacing w:before="0" w:after="0" w:line="440" w:lineRule="exact"/>
        <w:textAlignment w:val="auto"/>
        <w:rPr>
          <w:rFonts w:hint="eastAsia" w:ascii="黑体" w:hAnsi="黑体" w:eastAsia="黑体" w:cs="黑体"/>
          <w:b w:val="0"/>
          <w:bCs/>
          <w:sz w:val="24"/>
          <w:szCs w:val="16"/>
          <w:lang w:val="en-US" w:eastAsia="zh-CN"/>
        </w:rPr>
      </w:pPr>
      <w:r>
        <w:rPr>
          <w:rFonts w:hint="eastAsia" w:ascii="黑体" w:hAnsi="黑体" w:eastAsia="黑体" w:cs="黑体"/>
          <w:b w:val="0"/>
          <w:bCs/>
          <w:sz w:val="24"/>
          <w:szCs w:val="16"/>
          <w:lang w:val="en-US" w:eastAsia="zh-CN"/>
        </w:rPr>
        <w:t>5.1.2 包材成本</w:t>
      </w:r>
    </w:p>
    <w:p w14:paraId="1FCC7F0F">
      <w:pPr>
        <w:spacing w:after="5"/>
        <w:jc w:val="center"/>
        <w:rPr>
          <w:rFonts w:ascii="黑体" w:hAnsi="黑体" w:eastAsia="黑体"/>
          <w:sz w:val="21"/>
          <w:szCs w:val="21"/>
        </w:rPr>
      </w:pPr>
      <w:r>
        <w:rPr>
          <w:rFonts w:hint="eastAsia" w:ascii="黑体" w:hAnsi="黑体" w:eastAsia="黑体"/>
          <w:sz w:val="21"/>
          <w:szCs w:val="21"/>
        </w:rPr>
        <w:t>表</w:t>
      </w:r>
      <w:r>
        <w:rPr>
          <w:rFonts w:hint="eastAsia" w:ascii="黑体" w:hAnsi="黑体" w:eastAsia="黑体"/>
          <w:sz w:val="21"/>
          <w:szCs w:val="21"/>
          <w:lang w:val="en-US" w:eastAsia="zh-CN"/>
        </w:rPr>
        <w:t>14</w:t>
      </w:r>
      <w:r>
        <w:rPr>
          <w:rFonts w:hint="eastAsia" w:ascii="黑体" w:hAnsi="黑体" w:eastAsia="黑体"/>
          <w:sz w:val="21"/>
          <w:szCs w:val="21"/>
        </w:rPr>
        <w:t xml:space="preserve"> </w:t>
      </w:r>
      <w:r>
        <w:rPr>
          <w:rFonts w:hint="eastAsia" w:ascii="黑体" w:hAnsi="黑体" w:eastAsia="黑体"/>
          <w:sz w:val="21"/>
          <w:szCs w:val="21"/>
          <w:lang w:val="en-US" w:eastAsia="zh-CN"/>
        </w:rPr>
        <w:t>每年</w:t>
      </w:r>
      <w:r>
        <w:rPr>
          <w:rFonts w:hint="eastAsia" w:ascii="黑体" w:hAnsi="黑体" w:eastAsia="黑体"/>
          <w:sz w:val="21"/>
          <w:szCs w:val="21"/>
        </w:rPr>
        <w:t>包材成本表</w:t>
      </w:r>
    </w:p>
    <w:tbl>
      <w:tblPr>
        <w:tblStyle w:val="13"/>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251"/>
        <w:gridCol w:w="2251"/>
        <w:gridCol w:w="2251"/>
        <w:gridCol w:w="2251"/>
      </w:tblGrid>
      <w:tr w14:paraId="4F84708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250" w:type="pct"/>
            <w:tcBorders>
              <w:top w:val="single" w:color="auto" w:sz="12" w:space="0"/>
              <w:bottom w:val="single" w:color="auto" w:sz="4" w:space="0"/>
            </w:tcBorders>
            <w:vAlign w:val="center"/>
          </w:tcPr>
          <w:p w14:paraId="271B4266">
            <w:pPr>
              <w:keepNext w:val="0"/>
              <w:keepLines w:val="0"/>
              <w:pageBreakBefore w:val="0"/>
              <w:kinsoku/>
              <w:wordWrap/>
              <w:overflowPunct/>
              <w:topLinePunct w:val="0"/>
              <w:autoSpaceDE/>
              <w:autoSpaceDN/>
              <w:bidi w:val="0"/>
              <w:adjustRightInd/>
              <w:snapToGrid/>
              <w:spacing w:line="280" w:lineRule="exact"/>
              <w:jc w:val="center"/>
              <w:textAlignment w:val="auto"/>
              <w:rPr>
                <w:sz w:val="21"/>
              </w:rPr>
            </w:pPr>
            <w:r>
              <w:rPr>
                <w:rFonts w:hint="eastAsia"/>
                <w:sz w:val="21"/>
              </w:rPr>
              <w:t>包材名称</w:t>
            </w:r>
          </w:p>
        </w:tc>
        <w:tc>
          <w:tcPr>
            <w:tcW w:w="1250" w:type="pct"/>
            <w:tcBorders>
              <w:top w:val="single" w:color="auto" w:sz="12" w:space="0"/>
              <w:bottom w:val="single" w:color="auto" w:sz="4" w:space="0"/>
            </w:tcBorders>
            <w:vAlign w:val="center"/>
          </w:tcPr>
          <w:p w14:paraId="0C373E5A">
            <w:pPr>
              <w:keepNext w:val="0"/>
              <w:keepLines w:val="0"/>
              <w:pageBreakBefore w:val="0"/>
              <w:kinsoku/>
              <w:wordWrap/>
              <w:overflowPunct/>
              <w:topLinePunct w:val="0"/>
              <w:autoSpaceDE/>
              <w:autoSpaceDN/>
              <w:bidi w:val="0"/>
              <w:adjustRightInd/>
              <w:snapToGrid/>
              <w:spacing w:line="280" w:lineRule="exact"/>
              <w:jc w:val="center"/>
              <w:textAlignment w:val="auto"/>
              <w:rPr>
                <w:rFonts w:hint="eastAsia" w:eastAsia="宋体"/>
                <w:sz w:val="21"/>
                <w:lang w:val="en-US" w:eastAsia="zh-CN"/>
              </w:rPr>
            </w:pPr>
            <w:r>
              <w:rPr>
                <w:rFonts w:hint="eastAsia"/>
                <w:sz w:val="21"/>
                <w:lang w:val="en-US" w:eastAsia="zh-CN"/>
              </w:rPr>
              <w:t>每年</w:t>
            </w:r>
            <w:r>
              <w:rPr>
                <w:rFonts w:hint="eastAsia"/>
                <w:sz w:val="21"/>
              </w:rPr>
              <w:t>用量（个</w:t>
            </w:r>
            <w:r>
              <w:rPr>
                <w:rFonts w:hint="eastAsia"/>
                <w:sz w:val="21"/>
                <w:lang w:eastAsia="zh-CN"/>
              </w:rPr>
              <w:t>）</w:t>
            </w:r>
          </w:p>
        </w:tc>
        <w:tc>
          <w:tcPr>
            <w:tcW w:w="1250" w:type="pct"/>
            <w:tcBorders>
              <w:top w:val="single" w:color="auto" w:sz="12" w:space="0"/>
              <w:bottom w:val="single" w:color="auto" w:sz="4" w:space="0"/>
            </w:tcBorders>
            <w:vAlign w:val="center"/>
          </w:tcPr>
          <w:p w14:paraId="5D6BD898">
            <w:pPr>
              <w:keepNext w:val="0"/>
              <w:keepLines w:val="0"/>
              <w:pageBreakBefore w:val="0"/>
              <w:kinsoku/>
              <w:wordWrap/>
              <w:overflowPunct/>
              <w:topLinePunct w:val="0"/>
              <w:autoSpaceDE/>
              <w:autoSpaceDN/>
              <w:bidi w:val="0"/>
              <w:adjustRightInd/>
              <w:snapToGrid/>
              <w:spacing w:line="280" w:lineRule="exact"/>
              <w:jc w:val="center"/>
              <w:textAlignment w:val="auto"/>
              <w:rPr>
                <w:sz w:val="21"/>
              </w:rPr>
            </w:pPr>
            <w:r>
              <w:rPr>
                <w:rFonts w:hint="eastAsia"/>
                <w:sz w:val="21"/>
              </w:rPr>
              <w:t>单价（元/个）</w:t>
            </w:r>
          </w:p>
        </w:tc>
        <w:tc>
          <w:tcPr>
            <w:tcW w:w="1250" w:type="pct"/>
            <w:tcBorders>
              <w:top w:val="single" w:color="auto" w:sz="12" w:space="0"/>
              <w:bottom w:val="single" w:color="auto" w:sz="4" w:space="0"/>
            </w:tcBorders>
            <w:vAlign w:val="center"/>
          </w:tcPr>
          <w:p w14:paraId="37BBE6FD">
            <w:pPr>
              <w:keepNext w:val="0"/>
              <w:keepLines w:val="0"/>
              <w:pageBreakBefore w:val="0"/>
              <w:kinsoku/>
              <w:wordWrap/>
              <w:overflowPunct/>
              <w:topLinePunct w:val="0"/>
              <w:autoSpaceDE/>
              <w:autoSpaceDN/>
              <w:bidi w:val="0"/>
              <w:adjustRightInd/>
              <w:snapToGrid/>
              <w:spacing w:line="280" w:lineRule="exact"/>
              <w:jc w:val="center"/>
              <w:textAlignment w:val="auto"/>
              <w:rPr>
                <w:sz w:val="21"/>
              </w:rPr>
            </w:pPr>
            <w:r>
              <w:rPr>
                <w:rFonts w:hint="eastAsia"/>
                <w:sz w:val="21"/>
                <w:lang w:val="en-US" w:eastAsia="zh-CN"/>
              </w:rPr>
              <w:t>金额</w:t>
            </w:r>
            <w:r>
              <w:rPr>
                <w:rFonts w:hint="eastAsia"/>
                <w:sz w:val="21"/>
              </w:rPr>
              <w:t>（</w:t>
            </w:r>
            <w:r>
              <w:rPr>
                <w:rFonts w:hint="eastAsia"/>
                <w:sz w:val="21"/>
                <w:lang w:val="en-US" w:eastAsia="zh-CN"/>
              </w:rPr>
              <w:t>万</w:t>
            </w:r>
            <w:r>
              <w:rPr>
                <w:rFonts w:hint="eastAsia"/>
                <w:sz w:val="21"/>
              </w:rPr>
              <w:t>元/</w:t>
            </w:r>
            <w:r>
              <w:rPr>
                <w:rFonts w:hint="eastAsia"/>
                <w:sz w:val="21"/>
                <w:lang w:val="en-US" w:eastAsia="zh-CN"/>
              </w:rPr>
              <w:t>年</w:t>
            </w:r>
            <w:r>
              <w:rPr>
                <w:rFonts w:hint="eastAsia"/>
                <w:sz w:val="21"/>
              </w:rPr>
              <w:t>）</w:t>
            </w:r>
          </w:p>
        </w:tc>
      </w:tr>
      <w:tr w14:paraId="5D0E7AE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250" w:type="pct"/>
            <w:tcBorders>
              <w:top w:val="single" w:color="auto" w:sz="4" w:space="0"/>
            </w:tcBorders>
            <w:vAlign w:val="center"/>
          </w:tcPr>
          <w:p w14:paraId="52CD9585">
            <w:pPr>
              <w:keepNext w:val="0"/>
              <w:keepLines w:val="0"/>
              <w:pageBreakBefore w:val="0"/>
              <w:kinsoku/>
              <w:wordWrap/>
              <w:overflowPunct/>
              <w:topLinePunct w:val="0"/>
              <w:autoSpaceDE/>
              <w:autoSpaceDN/>
              <w:bidi w:val="0"/>
              <w:adjustRightInd/>
              <w:snapToGrid/>
              <w:spacing w:line="280" w:lineRule="exact"/>
              <w:jc w:val="center"/>
              <w:textAlignment w:val="auto"/>
              <w:rPr>
                <w:rFonts w:hint="default" w:eastAsia="宋体"/>
                <w:sz w:val="21"/>
                <w:lang w:val="en-US" w:eastAsia="zh-CN"/>
              </w:rPr>
            </w:pPr>
            <w:r>
              <w:rPr>
                <w:rFonts w:hint="eastAsia"/>
                <w:sz w:val="21"/>
                <w:lang w:val="en-US" w:eastAsia="zh-CN"/>
              </w:rPr>
              <w:t>PET瓶</w:t>
            </w:r>
          </w:p>
        </w:tc>
        <w:tc>
          <w:tcPr>
            <w:tcW w:w="1250" w:type="pct"/>
            <w:tcBorders>
              <w:top w:val="single" w:color="auto" w:sz="4" w:space="0"/>
            </w:tcBorders>
            <w:vAlign w:val="center"/>
          </w:tcPr>
          <w:p w14:paraId="4A0517E6">
            <w:pPr>
              <w:keepNext w:val="0"/>
              <w:keepLines w:val="0"/>
              <w:pageBreakBefore w:val="0"/>
              <w:kinsoku/>
              <w:wordWrap/>
              <w:overflowPunct/>
              <w:topLinePunct w:val="0"/>
              <w:autoSpaceDE/>
              <w:autoSpaceDN/>
              <w:bidi w:val="0"/>
              <w:adjustRightInd/>
              <w:snapToGrid/>
              <w:spacing w:line="280" w:lineRule="exact"/>
              <w:jc w:val="center"/>
              <w:textAlignment w:val="auto"/>
              <w:rPr>
                <w:rFonts w:hint="default" w:eastAsia="宋体"/>
                <w:sz w:val="21"/>
                <w:lang w:val="en-US" w:eastAsia="zh-CN"/>
              </w:rPr>
            </w:pPr>
            <w:r>
              <w:rPr>
                <w:rFonts w:hint="eastAsia"/>
                <w:sz w:val="21"/>
                <w:lang w:val="en-US" w:eastAsia="zh-CN"/>
              </w:rPr>
              <w:t>4221000</w:t>
            </w:r>
          </w:p>
        </w:tc>
        <w:tc>
          <w:tcPr>
            <w:tcW w:w="1250" w:type="pct"/>
            <w:tcBorders>
              <w:top w:val="single" w:color="auto" w:sz="4" w:space="0"/>
            </w:tcBorders>
            <w:vAlign w:val="center"/>
          </w:tcPr>
          <w:p w14:paraId="5A55DA64">
            <w:pPr>
              <w:keepNext w:val="0"/>
              <w:keepLines w:val="0"/>
              <w:pageBreakBefore w:val="0"/>
              <w:kinsoku/>
              <w:wordWrap/>
              <w:overflowPunct/>
              <w:topLinePunct w:val="0"/>
              <w:autoSpaceDE/>
              <w:autoSpaceDN/>
              <w:bidi w:val="0"/>
              <w:adjustRightInd/>
              <w:snapToGrid/>
              <w:spacing w:line="280" w:lineRule="exact"/>
              <w:jc w:val="center"/>
              <w:textAlignment w:val="auto"/>
              <w:rPr>
                <w:rFonts w:hint="default" w:eastAsia="宋体"/>
                <w:sz w:val="21"/>
                <w:lang w:val="en-US" w:eastAsia="zh-CN"/>
              </w:rPr>
            </w:pPr>
            <w:r>
              <w:rPr>
                <w:rFonts w:hint="eastAsia"/>
                <w:sz w:val="21"/>
              </w:rPr>
              <w:t>0.</w:t>
            </w:r>
            <w:r>
              <w:rPr>
                <w:rFonts w:hint="eastAsia"/>
                <w:sz w:val="21"/>
                <w:lang w:val="en-US" w:eastAsia="zh-CN"/>
              </w:rPr>
              <w:t>36</w:t>
            </w:r>
          </w:p>
        </w:tc>
        <w:tc>
          <w:tcPr>
            <w:tcW w:w="1250" w:type="pct"/>
            <w:tcBorders>
              <w:top w:val="single" w:color="auto" w:sz="4" w:space="0"/>
            </w:tcBorders>
            <w:vAlign w:val="center"/>
          </w:tcPr>
          <w:p w14:paraId="5C440CD2">
            <w:pPr>
              <w:keepNext w:val="0"/>
              <w:keepLines w:val="0"/>
              <w:pageBreakBefore w:val="0"/>
              <w:kinsoku/>
              <w:wordWrap/>
              <w:overflowPunct/>
              <w:topLinePunct w:val="0"/>
              <w:autoSpaceDE/>
              <w:autoSpaceDN/>
              <w:bidi w:val="0"/>
              <w:adjustRightInd/>
              <w:snapToGrid/>
              <w:spacing w:line="280" w:lineRule="exact"/>
              <w:jc w:val="center"/>
              <w:textAlignment w:val="auto"/>
              <w:rPr>
                <w:rFonts w:hint="default" w:eastAsia="宋体"/>
                <w:sz w:val="21"/>
                <w:lang w:val="en-US" w:eastAsia="zh-CN"/>
              </w:rPr>
            </w:pPr>
            <w:r>
              <w:rPr>
                <w:rFonts w:hint="eastAsia"/>
                <w:sz w:val="21"/>
                <w:lang w:val="en-US" w:eastAsia="zh-CN"/>
              </w:rPr>
              <w:t>151.96</w:t>
            </w:r>
          </w:p>
        </w:tc>
      </w:tr>
      <w:tr w14:paraId="0219CEE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250" w:type="pct"/>
            <w:vAlign w:val="center"/>
          </w:tcPr>
          <w:p w14:paraId="0874C7EE">
            <w:pPr>
              <w:keepNext w:val="0"/>
              <w:keepLines w:val="0"/>
              <w:pageBreakBefore w:val="0"/>
              <w:kinsoku/>
              <w:wordWrap/>
              <w:overflowPunct/>
              <w:topLinePunct w:val="0"/>
              <w:autoSpaceDE/>
              <w:autoSpaceDN/>
              <w:bidi w:val="0"/>
              <w:adjustRightInd/>
              <w:snapToGrid/>
              <w:spacing w:line="280" w:lineRule="exact"/>
              <w:jc w:val="center"/>
              <w:textAlignment w:val="auto"/>
              <w:rPr>
                <w:sz w:val="21"/>
              </w:rPr>
            </w:pPr>
            <w:r>
              <w:rPr>
                <w:rFonts w:hint="eastAsia"/>
                <w:sz w:val="21"/>
              </w:rPr>
              <w:t>纸箱</w:t>
            </w:r>
          </w:p>
        </w:tc>
        <w:tc>
          <w:tcPr>
            <w:tcW w:w="1250" w:type="pct"/>
            <w:vAlign w:val="center"/>
          </w:tcPr>
          <w:p w14:paraId="22743B98">
            <w:pPr>
              <w:keepNext w:val="0"/>
              <w:keepLines w:val="0"/>
              <w:pageBreakBefore w:val="0"/>
              <w:kinsoku/>
              <w:wordWrap/>
              <w:overflowPunct/>
              <w:topLinePunct w:val="0"/>
              <w:autoSpaceDE/>
              <w:autoSpaceDN/>
              <w:bidi w:val="0"/>
              <w:adjustRightInd/>
              <w:snapToGrid/>
              <w:spacing w:line="280" w:lineRule="exact"/>
              <w:jc w:val="center"/>
              <w:textAlignment w:val="auto"/>
              <w:rPr>
                <w:rFonts w:hint="default" w:eastAsia="宋体"/>
                <w:sz w:val="21"/>
                <w:lang w:val="en-US" w:eastAsia="zh-CN"/>
              </w:rPr>
            </w:pPr>
            <w:r>
              <w:rPr>
                <w:rFonts w:hint="eastAsia"/>
                <w:sz w:val="21"/>
                <w:lang w:val="en-US" w:eastAsia="zh-CN"/>
              </w:rPr>
              <w:t>351750</w:t>
            </w:r>
          </w:p>
        </w:tc>
        <w:tc>
          <w:tcPr>
            <w:tcW w:w="1250" w:type="pct"/>
            <w:vAlign w:val="center"/>
          </w:tcPr>
          <w:p w14:paraId="2482D96A">
            <w:pPr>
              <w:keepNext w:val="0"/>
              <w:keepLines w:val="0"/>
              <w:pageBreakBefore w:val="0"/>
              <w:kinsoku/>
              <w:wordWrap/>
              <w:overflowPunct/>
              <w:topLinePunct w:val="0"/>
              <w:autoSpaceDE/>
              <w:autoSpaceDN/>
              <w:bidi w:val="0"/>
              <w:adjustRightInd/>
              <w:snapToGrid/>
              <w:spacing w:line="280" w:lineRule="exact"/>
              <w:jc w:val="center"/>
              <w:textAlignment w:val="auto"/>
              <w:rPr>
                <w:rFonts w:hint="default" w:eastAsia="宋体"/>
                <w:sz w:val="21"/>
                <w:lang w:val="en-US" w:eastAsia="zh-CN"/>
              </w:rPr>
            </w:pPr>
            <w:r>
              <w:rPr>
                <w:rFonts w:hint="eastAsia"/>
                <w:sz w:val="21"/>
              </w:rPr>
              <w:t>3.</w:t>
            </w:r>
            <w:r>
              <w:rPr>
                <w:rFonts w:hint="eastAsia"/>
                <w:sz w:val="21"/>
                <w:lang w:val="en-US" w:eastAsia="zh-CN"/>
              </w:rPr>
              <w:t>2</w:t>
            </w:r>
          </w:p>
        </w:tc>
        <w:tc>
          <w:tcPr>
            <w:tcW w:w="1250" w:type="pct"/>
            <w:vAlign w:val="center"/>
          </w:tcPr>
          <w:p w14:paraId="616998CE">
            <w:pPr>
              <w:keepNext w:val="0"/>
              <w:keepLines w:val="0"/>
              <w:pageBreakBefore w:val="0"/>
              <w:kinsoku/>
              <w:wordWrap/>
              <w:overflowPunct/>
              <w:topLinePunct w:val="0"/>
              <w:autoSpaceDE/>
              <w:autoSpaceDN/>
              <w:bidi w:val="0"/>
              <w:adjustRightInd/>
              <w:snapToGrid/>
              <w:spacing w:line="280" w:lineRule="exact"/>
              <w:jc w:val="center"/>
              <w:textAlignment w:val="auto"/>
              <w:rPr>
                <w:rFonts w:hint="default" w:eastAsia="宋体"/>
                <w:sz w:val="21"/>
                <w:lang w:val="en-US" w:eastAsia="zh-CN"/>
              </w:rPr>
            </w:pPr>
            <w:r>
              <w:rPr>
                <w:rFonts w:hint="eastAsia"/>
                <w:sz w:val="21"/>
                <w:lang w:val="en-US" w:eastAsia="zh-CN"/>
              </w:rPr>
              <w:t>112.56</w:t>
            </w:r>
          </w:p>
        </w:tc>
      </w:tr>
      <w:tr w14:paraId="1050279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250" w:type="pct"/>
            <w:tcBorders>
              <w:bottom w:val="single" w:color="auto" w:sz="12" w:space="0"/>
            </w:tcBorders>
            <w:vAlign w:val="center"/>
          </w:tcPr>
          <w:p w14:paraId="27034CE0">
            <w:pPr>
              <w:keepNext w:val="0"/>
              <w:keepLines w:val="0"/>
              <w:pageBreakBefore w:val="0"/>
              <w:kinsoku/>
              <w:wordWrap/>
              <w:overflowPunct/>
              <w:topLinePunct w:val="0"/>
              <w:autoSpaceDE/>
              <w:autoSpaceDN/>
              <w:bidi w:val="0"/>
              <w:adjustRightInd/>
              <w:snapToGrid/>
              <w:spacing w:line="280" w:lineRule="exact"/>
              <w:jc w:val="center"/>
              <w:textAlignment w:val="auto"/>
              <w:rPr>
                <w:sz w:val="21"/>
              </w:rPr>
            </w:pPr>
            <w:r>
              <w:rPr>
                <w:rFonts w:hint="eastAsia"/>
                <w:sz w:val="21"/>
              </w:rPr>
              <w:t>总计</w:t>
            </w:r>
          </w:p>
        </w:tc>
        <w:tc>
          <w:tcPr>
            <w:tcW w:w="1250" w:type="pct"/>
            <w:tcBorders>
              <w:bottom w:val="single" w:color="auto" w:sz="12" w:space="0"/>
            </w:tcBorders>
            <w:vAlign w:val="center"/>
          </w:tcPr>
          <w:p w14:paraId="6497E203">
            <w:pPr>
              <w:keepNext w:val="0"/>
              <w:keepLines w:val="0"/>
              <w:pageBreakBefore w:val="0"/>
              <w:kinsoku/>
              <w:wordWrap/>
              <w:overflowPunct/>
              <w:topLinePunct w:val="0"/>
              <w:autoSpaceDE/>
              <w:autoSpaceDN/>
              <w:bidi w:val="0"/>
              <w:adjustRightInd/>
              <w:snapToGrid/>
              <w:spacing w:line="280" w:lineRule="exact"/>
              <w:jc w:val="center"/>
              <w:textAlignment w:val="auto"/>
              <w:rPr>
                <w:rFonts w:hint="default" w:eastAsia="宋体"/>
                <w:sz w:val="21"/>
                <w:lang w:val="en-US" w:eastAsia="zh-CN"/>
              </w:rPr>
            </w:pPr>
            <w:r>
              <w:rPr>
                <w:rFonts w:hint="eastAsia"/>
                <w:sz w:val="21"/>
                <w:lang w:val="en-US" w:eastAsia="zh-CN"/>
              </w:rPr>
              <w:t>/</w:t>
            </w:r>
          </w:p>
        </w:tc>
        <w:tc>
          <w:tcPr>
            <w:tcW w:w="1250" w:type="pct"/>
            <w:tcBorders>
              <w:bottom w:val="single" w:color="auto" w:sz="12" w:space="0"/>
            </w:tcBorders>
            <w:vAlign w:val="center"/>
          </w:tcPr>
          <w:p w14:paraId="4613E202">
            <w:pPr>
              <w:keepNext w:val="0"/>
              <w:keepLines w:val="0"/>
              <w:pageBreakBefore w:val="0"/>
              <w:kinsoku/>
              <w:wordWrap/>
              <w:overflowPunct/>
              <w:topLinePunct w:val="0"/>
              <w:autoSpaceDE/>
              <w:autoSpaceDN/>
              <w:bidi w:val="0"/>
              <w:adjustRightInd/>
              <w:snapToGrid/>
              <w:spacing w:line="280" w:lineRule="exact"/>
              <w:jc w:val="center"/>
              <w:textAlignment w:val="auto"/>
              <w:rPr>
                <w:rFonts w:hint="default" w:eastAsia="宋体"/>
                <w:sz w:val="21"/>
                <w:lang w:val="en-US" w:eastAsia="zh-CN"/>
              </w:rPr>
            </w:pPr>
            <w:r>
              <w:rPr>
                <w:rFonts w:hint="eastAsia"/>
                <w:sz w:val="21"/>
                <w:lang w:val="en-US" w:eastAsia="zh-CN"/>
              </w:rPr>
              <w:t>/</w:t>
            </w:r>
          </w:p>
        </w:tc>
        <w:tc>
          <w:tcPr>
            <w:tcW w:w="1250" w:type="pct"/>
            <w:tcBorders>
              <w:bottom w:val="single" w:color="auto" w:sz="12" w:space="0"/>
            </w:tcBorders>
            <w:vAlign w:val="center"/>
          </w:tcPr>
          <w:p w14:paraId="71D08ADA">
            <w:pPr>
              <w:keepNext w:val="0"/>
              <w:keepLines w:val="0"/>
              <w:pageBreakBefore w:val="0"/>
              <w:widowControl/>
              <w:kinsoku/>
              <w:wordWrap/>
              <w:overflowPunct/>
              <w:topLinePunct w:val="0"/>
              <w:autoSpaceDE/>
              <w:autoSpaceDN/>
              <w:bidi w:val="0"/>
              <w:adjustRightInd/>
              <w:snapToGrid/>
              <w:spacing w:line="280" w:lineRule="exact"/>
              <w:jc w:val="center"/>
              <w:textAlignment w:val="auto"/>
              <w:rPr>
                <w:rFonts w:hint="default" w:eastAsia="宋体"/>
                <w:color w:val="000000"/>
                <w:sz w:val="21"/>
                <w:lang w:val="en-US" w:eastAsia="zh-CN"/>
              </w:rPr>
            </w:pPr>
            <w:r>
              <w:rPr>
                <w:rFonts w:hint="eastAsia"/>
                <w:color w:val="000000"/>
                <w:sz w:val="21"/>
                <w:lang w:val="en-US" w:eastAsia="zh-CN"/>
              </w:rPr>
              <w:t>264.52</w:t>
            </w:r>
          </w:p>
        </w:tc>
      </w:tr>
    </w:tbl>
    <w:p w14:paraId="2D129AEF">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both"/>
        <w:textAlignment w:val="auto"/>
        <w:outlineLvl w:val="9"/>
        <w:rPr>
          <w:rFonts w:hint="eastAsia" w:ascii="黑体" w:hAnsi="黑体" w:eastAsia="黑体" w:cs="黑体"/>
          <w:b w:val="0"/>
          <w:bCs/>
          <w:sz w:val="24"/>
          <w:szCs w:val="16"/>
          <w:lang w:val="en-US" w:eastAsia="zh-CN"/>
        </w:rPr>
      </w:pPr>
      <w:r>
        <w:rPr>
          <w:rFonts w:hint="eastAsia" w:ascii="宋体" w:hAnsi="宋体" w:cs="宋体"/>
          <w:sz w:val="24"/>
          <w:lang w:val="en-US" w:eastAsia="zh-CN" w:bidi="ar-SA"/>
        </w:rPr>
        <w:t>蓝莓酸奶车间</w:t>
      </w:r>
      <w:r>
        <w:rPr>
          <w:rFonts w:hint="eastAsia" w:cs="Times New Roman"/>
          <w:sz w:val="24"/>
          <w:lang w:val="en-US" w:eastAsia="zh-CN" w:bidi="ar-SA"/>
        </w:rPr>
        <w:t>一年的总包材成本为264.57万元。</w:t>
      </w:r>
    </w:p>
    <w:p w14:paraId="0176DE6C">
      <w:pPr>
        <w:pStyle w:val="4"/>
        <w:keepNext/>
        <w:keepLines/>
        <w:pageBreakBefore w:val="0"/>
        <w:widowControl w:val="0"/>
        <w:kinsoku/>
        <w:wordWrap/>
        <w:overflowPunct/>
        <w:topLinePunct w:val="0"/>
        <w:autoSpaceDE/>
        <w:autoSpaceDN/>
        <w:bidi w:val="0"/>
        <w:adjustRightInd/>
        <w:snapToGrid/>
        <w:spacing w:before="0" w:after="0" w:line="440" w:lineRule="exact"/>
        <w:textAlignment w:val="auto"/>
        <w:rPr>
          <w:rFonts w:hint="eastAsia" w:ascii="黑体" w:hAnsi="黑体" w:eastAsia="黑体" w:cs="黑体"/>
          <w:b w:val="0"/>
          <w:bCs/>
          <w:sz w:val="24"/>
          <w:szCs w:val="16"/>
          <w:lang w:val="en-US" w:eastAsia="zh-CN"/>
        </w:rPr>
      </w:pPr>
      <w:r>
        <w:rPr>
          <w:rFonts w:hint="eastAsia" w:ascii="黑体" w:hAnsi="黑体" w:eastAsia="黑体" w:cs="黑体"/>
          <w:b w:val="0"/>
          <w:bCs/>
          <w:sz w:val="24"/>
          <w:szCs w:val="16"/>
          <w:lang w:val="en-US" w:eastAsia="zh-CN"/>
        </w:rPr>
        <w:t>5.1.3 水电汽成本</w:t>
      </w:r>
    </w:p>
    <w:p w14:paraId="44814DB4">
      <w:pPr>
        <w:spacing w:after="5"/>
        <w:jc w:val="center"/>
        <w:rPr>
          <w:rFonts w:ascii="黑体" w:hAnsi="黑体" w:eastAsia="黑体"/>
          <w:sz w:val="21"/>
          <w:szCs w:val="21"/>
        </w:rPr>
      </w:pPr>
      <w:r>
        <w:rPr>
          <w:rFonts w:hint="eastAsia" w:ascii="黑体" w:hAnsi="黑体" w:eastAsia="黑体"/>
          <w:sz w:val="21"/>
          <w:szCs w:val="21"/>
        </w:rPr>
        <w:t>表</w:t>
      </w:r>
      <w:r>
        <w:rPr>
          <w:rFonts w:hint="eastAsia" w:ascii="黑体" w:hAnsi="黑体" w:eastAsia="黑体"/>
          <w:sz w:val="21"/>
          <w:szCs w:val="21"/>
          <w:lang w:val="en-US" w:eastAsia="zh-CN"/>
        </w:rPr>
        <w:t>15</w:t>
      </w:r>
      <w:r>
        <w:rPr>
          <w:rFonts w:hint="eastAsia" w:ascii="黑体" w:hAnsi="黑体" w:eastAsia="黑体"/>
          <w:sz w:val="21"/>
          <w:szCs w:val="21"/>
        </w:rPr>
        <w:t xml:space="preserve"> </w:t>
      </w:r>
      <w:r>
        <w:rPr>
          <w:rFonts w:hint="eastAsia" w:ascii="黑体" w:hAnsi="黑体" w:eastAsia="黑体"/>
          <w:sz w:val="21"/>
          <w:szCs w:val="21"/>
          <w:lang w:val="en-US" w:eastAsia="zh-CN"/>
        </w:rPr>
        <w:t>每年</w:t>
      </w:r>
      <w:r>
        <w:rPr>
          <w:rFonts w:hint="eastAsia" w:ascii="黑体" w:hAnsi="黑体" w:eastAsia="黑体"/>
          <w:sz w:val="21"/>
          <w:szCs w:val="21"/>
        </w:rPr>
        <w:t>水电</w:t>
      </w:r>
      <w:r>
        <w:rPr>
          <w:rFonts w:hint="eastAsia" w:ascii="黑体" w:hAnsi="黑体" w:eastAsia="黑体"/>
          <w:sz w:val="21"/>
          <w:szCs w:val="21"/>
          <w:lang w:val="en-US" w:eastAsia="zh-CN"/>
        </w:rPr>
        <w:t>汽</w:t>
      </w:r>
      <w:r>
        <w:rPr>
          <w:rFonts w:hint="eastAsia" w:ascii="黑体" w:hAnsi="黑体" w:eastAsia="黑体"/>
          <w:sz w:val="21"/>
          <w:szCs w:val="21"/>
        </w:rPr>
        <w:t>成本表</w:t>
      </w:r>
    </w:p>
    <w:tbl>
      <w:tblPr>
        <w:tblStyle w:val="13"/>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253"/>
        <w:gridCol w:w="2251"/>
        <w:gridCol w:w="2251"/>
        <w:gridCol w:w="2249"/>
      </w:tblGrid>
      <w:tr w14:paraId="58CE1FA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251" w:type="pct"/>
            <w:tcBorders>
              <w:top w:val="single" w:color="auto" w:sz="12" w:space="0"/>
              <w:bottom w:val="single" w:color="auto" w:sz="4" w:space="0"/>
            </w:tcBorders>
            <w:vAlign w:val="center"/>
          </w:tcPr>
          <w:p w14:paraId="477AE646">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rFonts w:hint="eastAsia"/>
                <w:sz w:val="21"/>
              </w:rPr>
              <w:t>名称</w:t>
            </w:r>
          </w:p>
        </w:tc>
        <w:tc>
          <w:tcPr>
            <w:tcW w:w="1250" w:type="pct"/>
            <w:tcBorders>
              <w:top w:val="single" w:color="auto" w:sz="12" w:space="0"/>
              <w:bottom w:val="single" w:color="auto" w:sz="4" w:space="0"/>
            </w:tcBorders>
            <w:vAlign w:val="center"/>
          </w:tcPr>
          <w:p w14:paraId="5589E362">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rFonts w:hint="eastAsia"/>
                <w:sz w:val="21"/>
                <w:lang w:val="en-US" w:eastAsia="zh-CN"/>
              </w:rPr>
              <w:t>每年</w:t>
            </w:r>
            <w:r>
              <w:rPr>
                <w:rFonts w:hint="eastAsia"/>
                <w:sz w:val="21"/>
              </w:rPr>
              <w:t>用量</w:t>
            </w:r>
          </w:p>
        </w:tc>
        <w:tc>
          <w:tcPr>
            <w:tcW w:w="1250" w:type="pct"/>
            <w:tcBorders>
              <w:top w:val="single" w:color="auto" w:sz="12" w:space="0"/>
              <w:bottom w:val="single" w:color="auto" w:sz="4" w:space="0"/>
            </w:tcBorders>
            <w:vAlign w:val="center"/>
          </w:tcPr>
          <w:p w14:paraId="47DC9C1F">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eastAsia="宋体"/>
                <w:sz w:val="21"/>
                <w:lang w:val="en-US" w:eastAsia="zh-CN"/>
              </w:rPr>
            </w:pPr>
            <w:r>
              <w:rPr>
                <w:rFonts w:hint="eastAsia"/>
                <w:sz w:val="21"/>
              </w:rPr>
              <w:t>单价</w:t>
            </w:r>
            <w:r>
              <w:rPr>
                <w:rFonts w:hint="eastAsia"/>
                <w:sz w:val="21"/>
                <w:lang w:eastAsia="zh-CN"/>
              </w:rPr>
              <w:t>（</w:t>
            </w:r>
            <w:r>
              <w:rPr>
                <w:rFonts w:hint="eastAsia"/>
                <w:sz w:val="21"/>
                <w:lang w:val="en-US" w:eastAsia="zh-CN"/>
              </w:rPr>
              <w:t>含税）</w:t>
            </w:r>
          </w:p>
        </w:tc>
        <w:tc>
          <w:tcPr>
            <w:tcW w:w="1249" w:type="pct"/>
            <w:tcBorders>
              <w:top w:val="single" w:color="auto" w:sz="12" w:space="0"/>
              <w:bottom w:val="single" w:color="auto" w:sz="4" w:space="0"/>
            </w:tcBorders>
            <w:vAlign w:val="center"/>
          </w:tcPr>
          <w:p w14:paraId="67B22444">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rFonts w:hint="eastAsia"/>
                <w:sz w:val="21"/>
                <w:lang w:val="en-US" w:eastAsia="zh-CN"/>
              </w:rPr>
              <w:t>金额</w:t>
            </w:r>
            <w:r>
              <w:rPr>
                <w:rFonts w:hint="eastAsia"/>
                <w:sz w:val="21"/>
              </w:rPr>
              <w:t>（</w:t>
            </w:r>
            <w:r>
              <w:rPr>
                <w:rFonts w:hint="eastAsia"/>
                <w:sz w:val="21"/>
                <w:lang w:val="en-US" w:eastAsia="zh-CN"/>
              </w:rPr>
              <w:t>万</w:t>
            </w:r>
            <w:r>
              <w:rPr>
                <w:rFonts w:hint="eastAsia"/>
                <w:sz w:val="21"/>
              </w:rPr>
              <w:t>元）</w:t>
            </w:r>
          </w:p>
        </w:tc>
      </w:tr>
      <w:tr w14:paraId="6CB58F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251" w:type="pct"/>
            <w:tcBorders>
              <w:top w:val="single" w:color="auto" w:sz="4" w:space="0"/>
            </w:tcBorders>
            <w:vAlign w:val="center"/>
          </w:tcPr>
          <w:p w14:paraId="5DB31B6C">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rFonts w:hint="eastAsia"/>
                <w:sz w:val="21"/>
              </w:rPr>
              <w:t>水</w:t>
            </w:r>
          </w:p>
        </w:tc>
        <w:tc>
          <w:tcPr>
            <w:tcW w:w="1250" w:type="pct"/>
            <w:tcBorders>
              <w:top w:val="single" w:color="auto" w:sz="4" w:space="0"/>
            </w:tcBorders>
          </w:tcPr>
          <w:p w14:paraId="0088E938">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sz w:val="21"/>
                <w:lang w:val="en-US"/>
              </w:rPr>
            </w:pPr>
            <w:r>
              <w:rPr>
                <w:rFonts w:hint="eastAsia"/>
                <w:sz w:val="21"/>
                <w:lang w:val="en-US" w:eastAsia="zh-CN"/>
              </w:rPr>
              <w:t>5865t</w:t>
            </w:r>
          </w:p>
        </w:tc>
        <w:tc>
          <w:tcPr>
            <w:tcW w:w="1250" w:type="pct"/>
            <w:tcBorders>
              <w:top w:val="single" w:color="auto" w:sz="4" w:space="0"/>
            </w:tcBorders>
            <w:vAlign w:val="center"/>
          </w:tcPr>
          <w:p w14:paraId="2A6E53D0">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rFonts w:hint="eastAsia"/>
                <w:sz w:val="21"/>
                <w:lang w:val="en-US" w:eastAsia="zh-CN"/>
              </w:rPr>
              <w:t>5</w:t>
            </w:r>
            <w:r>
              <w:rPr>
                <w:rFonts w:hint="eastAsia"/>
                <w:sz w:val="21"/>
              </w:rPr>
              <w:t>.</w:t>
            </w:r>
            <w:r>
              <w:rPr>
                <w:rFonts w:hint="eastAsia"/>
                <w:sz w:val="21"/>
                <w:lang w:val="en-US" w:eastAsia="zh-CN"/>
              </w:rPr>
              <w:t>18</w:t>
            </w:r>
            <w:r>
              <w:rPr>
                <w:rFonts w:hint="eastAsia"/>
                <w:sz w:val="21"/>
              </w:rPr>
              <w:t>元/t</w:t>
            </w:r>
          </w:p>
        </w:tc>
        <w:tc>
          <w:tcPr>
            <w:tcW w:w="1249" w:type="pct"/>
            <w:tcBorders>
              <w:top w:val="single" w:color="auto" w:sz="4" w:space="0"/>
            </w:tcBorders>
            <w:vAlign w:val="center"/>
          </w:tcPr>
          <w:p w14:paraId="68B9FD3C">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eastAsia="宋体"/>
                <w:sz w:val="21"/>
                <w:lang w:val="en-US" w:eastAsia="zh-CN"/>
              </w:rPr>
            </w:pPr>
            <w:r>
              <w:rPr>
                <w:rFonts w:hint="eastAsia"/>
                <w:sz w:val="21"/>
                <w:lang w:val="en-US" w:eastAsia="zh-CN"/>
              </w:rPr>
              <w:t>3.04</w:t>
            </w:r>
          </w:p>
        </w:tc>
      </w:tr>
      <w:tr w14:paraId="4BAAFFF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251" w:type="pct"/>
            <w:vAlign w:val="center"/>
          </w:tcPr>
          <w:p w14:paraId="6FF87921">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rFonts w:hint="eastAsia"/>
                <w:sz w:val="21"/>
              </w:rPr>
              <w:t>电</w:t>
            </w:r>
          </w:p>
        </w:tc>
        <w:tc>
          <w:tcPr>
            <w:tcW w:w="1250" w:type="pct"/>
          </w:tcPr>
          <w:p w14:paraId="2593B8B4">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rFonts w:hint="eastAsia"/>
                <w:sz w:val="21"/>
                <w:lang w:val="en-US" w:eastAsia="zh-CN"/>
              </w:rPr>
              <w:t>125250</w:t>
            </w:r>
            <w:r>
              <w:rPr>
                <w:sz w:val="21"/>
              </w:rPr>
              <w:t>kW‧h</w:t>
            </w:r>
          </w:p>
        </w:tc>
        <w:tc>
          <w:tcPr>
            <w:tcW w:w="1250" w:type="pct"/>
            <w:vAlign w:val="center"/>
          </w:tcPr>
          <w:p w14:paraId="51E76B2E">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sz w:val="21"/>
              </w:rPr>
              <w:t>0.</w:t>
            </w:r>
            <w:r>
              <w:rPr>
                <w:rFonts w:hint="eastAsia"/>
                <w:sz w:val="21"/>
                <w:lang w:val="en-US" w:eastAsia="zh-CN"/>
              </w:rPr>
              <w:t>62</w:t>
            </w:r>
            <w:r>
              <w:rPr>
                <w:rFonts w:hint="eastAsia"/>
                <w:sz w:val="21"/>
              </w:rPr>
              <w:t>元/</w:t>
            </w:r>
            <w:r>
              <w:rPr>
                <w:sz w:val="21"/>
              </w:rPr>
              <w:t xml:space="preserve"> kW‧h</w:t>
            </w:r>
          </w:p>
        </w:tc>
        <w:tc>
          <w:tcPr>
            <w:tcW w:w="1249" w:type="pct"/>
            <w:vAlign w:val="center"/>
          </w:tcPr>
          <w:p w14:paraId="56C06858">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eastAsia="宋体"/>
                <w:sz w:val="21"/>
                <w:lang w:val="en-US" w:eastAsia="zh-CN"/>
              </w:rPr>
            </w:pPr>
            <w:r>
              <w:rPr>
                <w:rFonts w:hint="eastAsia"/>
                <w:sz w:val="21"/>
                <w:lang w:val="en-US" w:eastAsia="zh-CN"/>
              </w:rPr>
              <w:t>7.77</w:t>
            </w:r>
          </w:p>
        </w:tc>
      </w:tr>
      <w:tr w14:paraId="7D7DD53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251" w:type="pct"/>
            <w:vAlign w:val="center"/>
          </w:tcPr>
          <w:p w14:paraId="085C7D46">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eastAsia="宋体"/>
                <w:sz w:val="21"/>
                <w:lang w:val="en-US" w:eastAsia="zh-CN"/>
              </w:rPr>
            </w:pPr>
            <w:r>
              <w:rPr>
                <w:rFonts w:hint="eastAsia"/>
                <w:sz w:val="21"/>
                <w:lang w:val="en-US" w:eastAsia="zh-CN"/>
              </w:rPr>
              <w:t>汽</w:t>
            </w:r>
          </w:p>
        </w:tc>
        <w:tc>
          <w:tcPr>
            <w:tcW w:w="1250" w:type="pct"/>
          </w:tcPr>
          <w:p w14:paraId="59D90CBF">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sz w:val="21"/>
                <w:lang w:val="en-US" w:eastAsia="zh-CN"/>
              </w:rPr>
            </w:pPr>
            <w:r>
              <w:rPr>
                <w:rFonts w:hint="eastAsia"/>
                <w:sz w:val="21"/>
                <w:lang w:val="en-US" w:eastAsia="zh-CN"/>
              </w:rPr>
              <w:t>163200kg</w:t>
            </w:r>
          </w:p>
        </w:tc>
        <w:tc>
          <w:tcPr>
            <w:tcW w:w="1250" w:type="pct"/>
            <w:vAlign w:val="center"/>
          </w:tcPr>
          <w:p w14:paraId="56CF2CD8">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eastAsia="宋体"/>
                <w:sz w:val="21"/>
                <w:lang w:val="en-US" w:eastAsia="zh-CN"/>
              </w:rPr>
            </w:pPr>
            <w:r>
              <w:rPr>
                <w:rFonts w:hint="eastAsia"/>
                <w:sz w:val="21"/>
                <w:lang w:val="en-US" w:eastAsia="zh-CN"/>
              </w:rPr>
              <w:t>0.25/kg</w:t>
            </w:r>
          </w:p>
        </w:tc>
        <w:tc>
          <w:tcPr>
            <w:tcW w:w="1249" w:type="pct"/>
            <w:vAlign w:val="center"/>
          </w:tcPr>
          <w:p w14:paraId="1D8F323C">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sz w:val="21"/>
                <w:lang w:val="en-US" w:eastAsia="zh-CN"/>
              </w:rPr>
            </w:pPr>
            <w:r>
              <w:rPr>
                <w:rFonts w:hint="eastAsia"/>
                <w:sz w:val="21"/>
                <w:lang w:val="en-US" w:eastAsia="zh-CN"/>
              </w:rPr>
              <w:t>4.08</w:t>
            </w:r>
          </w:p>
        </w:tc>
      </w:tr>
      <w:tr w14:paraId="2D5938B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251" w:type="pct"/>
            <w:tcBorders>
              <w:bottom w:val="single" w:color="auto" w:sz="12" w:space="0"/>
            </w:tcBorders>
            <w:vAlign w:val="center"/>
          </w:tcPr>
          <w:p w14:paraId="3CF71D67">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rFonts w:hint="eastAsia"/>
                <w:sz w:val="21"/>
              </w:rPr>
              <w:t>总计</w:t>
            </w:r>
          </w:p>
        </w:tc>
        <w:tc>
          <w:tcPr>
            <w:tcW w:w="1250" w:type="pct"/>
            <w:tcBorders>
              <w:bottom w:val="single" w:color="auto" w:sz="12" w:space="0"/>
            </w:tcBorders>
            <w:vAlign w:val="center"/>
          </w:tcPr>
          <w:p w14:paraId="552D10C9">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eastAsia="宋体"/>
                <w:sz w:val="21"/>
                <w:lang w:val="en-US" w:eastAsia="zh-CN"/>
              </w:rPr>
            </w:pPr>
            <w:r>
              <w:rPr>
                <w:rFonts w:hint="eastAsia"/>
                <w:sz w:val="21"/>
                <w:lang w:val="en-US" w:eastAsia="zh-CN"/>
              </w:rPr>
              <w:t>/</w:t>
            </w:r>
          </w:p>
        </w:tc>
        <w:tc>
          <w:tcPr>
            <w:tcW w:w="1250" w:type="pct"/>
            <w:tcBorders>
              <w:bottom w:val="single" w:color="auto" w:sz="12" w:space="0"/>
            </w:tcBorders>
            <w:vAlign w:val="center"/>
          </w:tcPr>
          <w:p w14:paraId="27CA43A0">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eastAsia="宋体"/>
                <w:sz w:val="21"/>
                <w:lang w:val="en-US" w:eastAsia="zh-CN"/>
              </w:rPr>
            </w:pPr>
            <w:r>
              <w:rPr>
                <w:rFonts w:hint="eastAsia"/>
                <w:sz w:val="21"/>
                <w:lang w:val="en-US" w:eastAsia="zh-CN"/>
              </w:rPr>
              <w:t>/</w:t>
            </w:r>
          </w:p>
        </w:tc>
        <w:tc>
          <w:tcPr>
            <w:tcW w:w="1249" w:type="pct"/>
            <w:tcBorders>
              <w:bottom w:val="single" w:color="auto" w:sz="12" w:space="0"/>
            </w:tcBorders>
            <w:vAlign w:val="center"/>
          </w:tcPr>
          <w:p w14:paraId="684F6A0C">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eastAsia="宋体"/>
                <w:sz w:val="21"/>
                <w:lang w:val="en-US" w:eastAsia="zh-CN"/>
              </w:rPr>
            </w:pPr>
            <w:r>
              <w:rPr>
                <w:rFonts w:hint="eastAsia"/>
                <w:sz w:val="21"/>
                <w:lang w:val="en-US" w:eastAsia="zh-CN"/>
              </w:rPr>
              <w:t>14.89</w:t>
            </w:r>
          </w:p>
        </w:tc>
      </w:tr>
    </w:tbl>
    <w:p w14:paraId="6E2EB363">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both"/>
        <w:textAlignment w:val="auto"/>
        <w:outlineLvl w:val="9"/>
        <w:rPr>
          <w:rFonts w:hint="eastAsia" w:ascii="黑体" w:hAnsi="黑体" w:eastAsia="黑体" w:cs="黑体"/>
          <w:b w:val="0"/>
          <w:bCs/>
          <w:sz w:val="24"/>
          <w:szCs w:val="16"/>
          <w:lang w:val="en-US" w:eastAsia="zh-CN"/>
        </w:rPr>
      </w:pPr>
      <w:r>
        <w:rPr>
          <w:rFonts w:hint="eastAsia" w:ascii="宋体" w:hAnsi="宋体" w:cs="宋体"/>
          <w:sz w:val="24"/>
          <w:lang w:val="en-US" w:eastAsia="zh-CN" w:bidi="ar-SA"/>
        </w:rPr>
        <w:t>则蓝莓酸奶车间</w:t>
      </w:r>
      <w:r>
        <w:rPr>
          <w:rFonts w:hint="eastAsia" w:cs="Times New Roman"/>
          <w:sz w:val="24"/>
          <w:lang w:val="en-US" w:eastAsia="zh-CN" w:bidi="ar-SA"/>
        </w:rPr>
        <w:t>一年的总水电汽成本为14.89万元。</w:t>
      </w:r>
    </w:p>
    <w:p w14:paraId="14F516BA">
      <w:pPr>
        <w:pStyle w:val="4"/>
        <w:keepNext w:val="0"/>
        <w:keepLines/>
        <w:pageBreakBefore w:val="0"/>
        <w:widowControl w:val="0"/>
        <w:kinsoku/>
        <w:wordWrap/>
        <w:overflowPunct/>
        <w:topLinePunct w:val="0"/>
        <w:autoSpaceDE/>
        <w:autoSpaceDN/>
        <w:bidi w:val="0"/>
        <w:adjustRightInd/>
        <w:snapToGrid/>
        <w:spacing w:before="0" w:after="0" w:line="440" w:lineRule="exact"/>
        <w:textAlignment w:val="auto"/>
        <w:rPr>
          <w:rFonts w:hint="default" w:ascii="黑体" w:hAnsi="黑体" w:eastAsia="黑体" w:cs="黑体"/>
          <w:b w:val="0"/>
          <w:bCs/>
          <w:sz w:val="24"/>
          <w:szCs w:val="16"/>
          <w:lang w:val="en-US" w:eastAsia="zh-CN"/>
        </w:rPr>
      </w:pPr>
      <w:r>
        <w:rPr>
          <w:rFonts w:hint="eastAsia" w:ascii="黑体" w:hAnsi="黑体" w:eastAsia="黑体" w:cs="黑体"/>
          <w:b w:val="0"/>
          <w:bCs/>
          <w:sz w:val="24"/>
          <w:szCs w:val="16"/>
          <w:lang w:val="en-US" w:eastAsia="zh-CN"/>
        </w:rPr>
        <w:t>5.1.4 人力成本</w:t>
      </w:r>
    </w:p>
    <w:p w14:paraId="6F3E2853">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both"/>
        <w:textAlignment w:val="auto"/>
        <w:outlineLvl w:val="9"/>
        <w:rPr>
          <w:rFonts w:hint="eastAsia" w:ascii="黑体" w:hAnsi="黑体" w:eastAsia="黑体"/>
          <w:sz w:val="21"/>
          <w:szCs w:val="21"/>
        </w:rPr>
      </w:pPr>
      <w:r>
        <w:rPr>
          <w:rFonts w:hint="eastAsia" w:ascii="宋体" w:hAnsi="宋体" w:cs="宋体"/>
          <w:sz w:val="24"/>
          <w:lang w:val="en-US" w:eastAsia="zh-CN" w:bidi="ar-SA"/>
        </w:rPr>
        <w:t>根据车间的生产需求及劳动定员的配置，各岗位薪资标准如下表所示。</w:t>
      </w:r>
    </w:p>
    <w:p w14:paraId="2FE14F8A">
      <w:pPr>
        <w:keepNext w:val="0"/>
        <w:pageBreakBefore w:val="0"/>
        <w:widowControl w:val="0"/>
        <w:kinsoku/>
        <w:wordWrap/>
        <w:overflowPunct/>
        <w:topLinePunct w:val="0"/>
        <w:autoSpaceDE/>
        <w:autoSpaceDN/>
        <w:bidi w:val="0"/>
        <w:adjustRightInd/>
        <w:snapToGrid/>
        <w:spacing w:after="5"/>
        <w:jc w:val="center"/>
        <w:textAlignment w:val="auto"/>
        <w:rPr>
          <w:rFonts w:ascii="黑体" w:hAnsi="黑体" w:eastAsia="黑体"/>
          <w:sz w:val="21"/>
          <w:szCs w:val="21"/>
        </w:rPr>
      </w:pPr>
      <w:r>
        <w:rPr>
          <w:rFonts w:hint="eastAsia" w:ascii="黑体" w:hAnsi="黑体" w:eastAsia="黑体"/>
          <w:sz w:val="21"/>
          <w:szCs w:val="21"/>
        </w:rPr>
        <w:t>表1</w:t>
      </w:r>
      <w:r>
        <w:rPr>
          <w:rFonts w:hint="eastAsia" w:ascii="黑体" w:hAnsi="黑体" w:eastAsia="黑体"/>
          <w:sz w:val="21"/>
          <w:szCs w:val="21"/>
          <w:lang w:val="en-US" w:eastAsia="zh-CN"/>
        </w:rPr>
        <w:t>6</w:t>
      </w:r>
      <w:r>
        <w:rPr>
          <w:rFonts w:hint="eastAsia" w:ascii="黑体" w:hAnsi="黑体" w:eastAsia="黑体"/>
          <w:sz w:val="21"/>
          <w:szCs w:val="21"/>
        </w:rPr>
        <w:t xml:space="preserve"> </w:t>
      </w:r>
      <w:r>
        <w:rPr>
          <w:rFonts w:hint="eastAsia" w:ascii="黑体" w:hAnsi="黑体" w:eastAsia="黑体"/>
          <w:sz w:val="21"/>
          <w:szCs w:val="21"/>
          <w:lang w:val="en-US" w:eastAsia="zh-CN"/>
        </w:rPr>
        <w:t>每</w:t>
      </w:r>
      <w:r>
        <w:rPr>
          <w:rFonts w:hint="eastAsia" w:ascii="黑体" w:hAnsi="黑体" w:eastAsia="黑体"/>
          <w:sz w:val="21"/>
          <w:szCs w:val="21"/>
        </w:rPr>
        <w:t>年人力成本表</w:t>
      </w:r>
    </w:p>
    <w:tbl>
      <w:tblPr>
        <w:tblStyle w:val="13"/>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326"/>
        <w:gridCol w:w="1742"/>
        <w:gridCol w:w="1742"/>
        <w:gridCol w:w="1743"/>
        <w:gridCol w:w="1451"/>
      </w:tblGrid>
      <w:tr w14:paraId="4152292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291" w:type="pct"/>
            <w:tcBorders>
              <w:top w:val="single" w:color="auto" w:sz="12" w:space="0"/>
              <w:bottom w:val="single" w:color="auto" w:sz="4" w:space="0"/>
            </w:tcBorders>
            <w:vAlign w:val="center"/>
          </w:tcPr>
          <w:p w14:paraId="12C72BE4">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rFonts w:hint="eastAsia"/>
                <w:sz w:val="21"/>
                <w:lang w:val="en-US" w:eastAsia="zh-CN"/>
              </w:rPr>
              <w:t>职位</w:t>
            </w:r>
          </w:p>
        </w:tc>
        <w:tc>
          <w:tcPr>
            <w:tcW w:w="967" w:type="pct"/>
            <w:tcBorders>
              <w:top w:val="single" w:color="auto" w:sz="12" w:space="0"/>
              <w:bottom w:val="single" w:color="auto" w:sz="4" w:space="0"/>
            </w:tcBorders>
            <w:vAlign w:val="center"/>
          </w:tcPr>
          <w:p w14:paraId="21814DAD">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rFonts w:hint="eastAsia"/>
                <w:sz w:val="21"/>
              </w:rPr>
              <w:t>人数</w:t>
            </w:r>
          </w:p>
          <w:p w14:paraId="0D43320E">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rFonts w:hint="eastAsia"/>
                <w:sz w:val="21"/>
              </w:rPr>
              <w:t>（个）</w:t>
            </w:r>
          </w:p>
        </w:tc>
        <w:tc>
          <w:tcPr>
            <w:tcW w:w="967" w:type="pct"/>
            <w:tcBorders>
              <w:top w:val="single" w:color="auto" w:sz="12" w:space="0"/>
              <w:bottom w:val="single" w:color="auto" w:sz="4" w:space="0"/>
            </w:tcBorders>
            <w:vAlign w:val="center"/>
          </w:tcPr>
          <w:p w14:paraId="0B45FFB4">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rFonts w:hint="eastAsia"/>
                <w:sz w:val="21"/>
                <w:lang w:val="en-US" w:eastAsia="zh-CN"/>
              </w:rPr>
              <w:t>个人月</w:t>
            </w:r>
            <w:r>
              <w:rPr>
                <w:rFonts w:hint="eastAsia"/>
                <w:sz w:val="21"/>
              </w:rPr>
              <w:t>工资</w:t>
            </w:r>
          </w:p>
          <w:p w14:paraId="2F899D54">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rFonts w:hint="eastAsia"/>
                <w:sz w:val="21"/>
              </w:rPr>
              <w:t>（万元）</w:t>
            </w:r>
          </w:p>
        </w:tc>
        <w:tc>
          <w:tcPr>
            <w:tcW w:w="967" w:type="pct"/>
            <w:tcBorders>
              <w:top w:val="single" w:color="auto" w:sz="12" w:space="0"/>
              <w:bottom w:val="single" w:color="auto" w:sz="4" w:space="0"/>
            </w:tcBorders>
            <w:vAlign w:val="center"/>
          </w:tcPr>
          <w:p w14:paraId="403223EE">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rFonts w:hint="eastAsia"/>
                <w:sz w:val="21"/>
              </w:rPr>
              <w:t>月</w:t>
            </w:r>
            <w:r>
              <w:rPr>
                <w:rFonts w:hint="eastAsia"/>
                <w:sz w:val="21"/>
                <w:lang w:val="en-US" w:eastAsia="zh-CN"/>
              </w:rPr>
              <w:t>总</w:t>
            </w:r>
            <w:r>
              <w:rPr>
                <w:rFonts w:hint="eastAsia"/>
                <w:sz w:val="21"/>
              </w:rPr>
              <w:t>工资</w:t>
            </w:r>
          </w:p>
          <w:p w14:paraId="6F4DA233">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rFonts w:hint="eastAsia"/>
                <w:sz w:val="21"/>
              </w:rPr>
              <w:t>（万元）</w:t>
            </w:r>
          </w:p>
        </w:tc>
        <w:tc>
          <w:tcPr>
            <w:tcW w:w="805" w:type="pct"/>
            <w:tcBorders>
              <w:top w:val="single" w:color="auto" w:sz="12" w:space="0"/>
              <w:bottom w:val="single" w:color="auto" w:sz="4" w:space="0"/>
            </w:tcBorders>
            <w:vAlign w:val="center"/>
          </w:tcPr>
          <w:p w14:paraId="04FB12FD">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rFonts w:hint="eastAsia"/>
                <w:sz w:val="21"/>
              </w:rPr>
              <w:t>年</w:t>
            </w:r>
            <w:r>
              <w:rPr>
                <w:rFonts w:hint="eastAsia"/>
                <w:sz w:val="21"/>
                <w:lang w:val="en-US" w:eastAsia="zh-CN"/>
              </w:rPr>
              <w:t>总工资</w:t>
            </w:r>
          </w:p>
          <w:p w14:paraId="5F8F8095">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rFonts w:hint="eastAsia"/>
                <w:sz w:val="21"/>
              </w:rPr>
              <w:t>（万元）</w:t>
            </w:r>
          </w:p>
        </w:tc>
      </w:tr>
      <w:tr w14:paraId="78EA82B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291" w:type="pct"/>
            <w:tcBorders>
              <w:bottom w:val="nil"/>
            </w:tcBorders>
            <w:vAlign w:val="center"/>
          </w:tcPr>
          <w:p w14:paraId="5FA4A5CB">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rFonts w:hint="eastAsia"/>
                <w:sz w:val="21"/>
                <w:lang w:val="en-US" w:eastAsia="zh-CN"/>
              </w:rPr>
              <w:t>生产经理</w:t>
            </w:r>
          </w:p>
        </w:tc>
        <w:tc>
          <w:tcPr>
            <w:tcW w:w="967" w:type="pct"/>
            <w:tcBorders>
              <w:bottom w:val="nil"/>
            </w:tcBorders>
          </w:tcPr>
          <w:p w14:paraId="1EB7360C">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rFonts w:hint="eastAsia"/>
                <w:sz w:val="21"/>
              </w:rPr>
              <w:t>1</w:t>
            </w:r>
          </w:p>
        </w:tc>
        <w:tc>
          <w:tcPr>
            <w:tcW w:w="967" w:type="pct"/>
            <w:tcBorders>
              <w:bottom w:val="nil"/>
            </w:tcBorders>
          </w:tcPr>
          <w:p w14:paraId="614CBEBF">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sz w:val="21"/>
              </w:rPr>
              <w:t>0.</w:t>
            </w:r>
            <w:r>
              <w:rPr>
                <w:rFonts w:hint="eastAsia"/>
                <w:sz w:val="21"/>
              </w:rPr>
              <w:t>9</w:t>
            </w:r>
          </w:p>
        </w:tc>
        <w:tc>
          <w:tcPr>
            <w:tcW w:w="967" w:type="pct"/>
            <w:tcBorders>
              <w:bottom w:val="nil"/>
            </w:tcBorders>
          </w:tcPr>
          <w:p w14:paraId="3E9621B2">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eastAsia" w:eastAsia="宋体"/>
                <w:sz w:val="21"/>
                <w:lang w:val="en-US" w:eastAsia="zh-CN"/>
              </w:rPr>
            </w:pPr>
            <w:r>
              <w:rPr>
                <w:rFonts w:hint="eastAsia"/>
                <w:sz w:val="21"/>
              </w:rPr>
              <w:t>0.</w:t>
            </w:r>
            <w:r>
              <w:rPr>
                <w:rFonts w:hint="eastAsia"/>
                <w:sz w:val="21"/>
                <w:lang w:val="en-US" w:eastAsia="zh-CN"/>
              </w:rPr>
              <w:t>8</w:t>
            </w:r>
          </w:p>
        </w:tc>
        <w:tc>
          <w:tcPr>
            <w:tcW w:w="805" w:type="pct"/>
            <w:tcBorders>
              <w:bottom w:val="nil"/>
            </w:tcBorders>
          </w:tcPr>
          <w:p w14:paraId="7CB1A853">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rFonts w:hint="eastAsia"/>
                <w:sz w:val="21"/>
              </w:rPr>
              <w:t>10.8</w:t>
            </w:r>
          </w:p>
        </w:tc>
      </w:tr>
      <w:tr w14:paraId="3962BF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291" w:type="pct"/>
            <w:tcBorders>
              <w:top w:val="nil"/>
            </w:tcBorders>
            <w:vAlign w:val="center"/>
          </w:tcPr>
          <w:p w14:paraId="76AC822A">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rFonts w:hint="eastAsia"/>
                <w:sz w:val="21"/>
              </w:rPr>
              <w:t>车间主管</w:t>
            </w:r>
          </w:p>
        </w:tc>
        <w:tc>
          <w:tcPr>
            <w:tcW w:w="967" w:type="pct"/>
            <w:tcBorders>
              <w:top w:val="nil"/>
            </w:tcBorders>
          </w:tcPr>
          <w:p w14:paraId="61C8D605">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rFonts w:hint="eastAsia"/>
                <w:sz w:val="21"/>
              </w:rPr>
              <w:t>1</w:t>
            </w:r>
          </w:p>
        </w:tc>
        <w:tc>
          <w:tcPr>
            <w:tcW w:w="967" w:type="pct"/>
            <w:tcBorders>
              <w:top w:val="nil"/>
            </w:tcBorders>
          </w:tcPr>
          <w:p w14:paraId="499E66EB">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sz w:val="21"/>
              </w:rPr>
              <w:t>0.</w:t>
            </w:r>
            <w:r>
              <w:rPr>
                <w:rFonts w:hint="eastAsia"/>
                <w:sz w:val="21"/>
              </w:rPr>
              <w:t>8</w:t>
            </w:r>
          </w:p>
        </w:tc>
        <w:tc>
          <w:tcPr>
            <w:tcW w:w="967" w:type="pct"/>
            <w:tcBorders>
              <w:top w:val="nil"/>
            </w:tcBorders>
          </w:tcPr>
          <w:p w14:paraId="62BCA7E1">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rFonts w:hint="eastAsia"/>
                <w:sz w:val="21"/>
              </w:rPr>
              <w:t>0.8</w:t>
            </w:r>
          </w:p>
        </w:tc>
        <w:tc>
          <w:tcPr>
            <w:tcW w:w="805" w:type="pct"/>
            <w:tcBorders>
              <w:top w:val="nil"/>
            </w:tcBorders>
          </w:tcPr>
          <w:p w14:paraId="64B93F80">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eastAsia="宋体"/>
                <w:sz w:val="21"/>
                <w:lang w:val="en-US" w:eastAsia="zh-CN"/>
              </w:rPr>
            </w:pPr>
            <w:r>
              <w:rPr>
                <w:rFonts w:hint="eastAsia"/>
                <w:sz w:val="21"/>
                <w:lang w:val="en-US" w:eastAsia="zh-CN"/>
              </w:rPr>
              <w:t>9.6</w:t>
            </w:r>
          </w:p>
        </w:tc>
      </w:tr>
      <w:tr w14:paraId="1331810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291" w:type="pct"/>
            <w:tcBorders>
              <w:top w:val="single" w:color="FFFFFF" w:sz="4" w:space="0"/>
            </w:tcBorders>
            <w:vAlign w:val="center"/>
          </w:tcPr>
          <w:p w14:paraId="0322A80D">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eastAsia" w:eastAsia="宋体"/>
                <w:sz w:val="21"/>
                <w:lang w:val="en-US" w:eastAsia="zh-CN"/>
              </w:rPr>
            </w:pPr>
            <w:r>
              <w:rPr>
                <w:rFonts w:hint="eastAsia"/>
                <w:sz w:val="21"/>
                <w:lang w:val="en-US" w:eastAsia="zh-CN"/>
              </w:rPr>
              <w:t>操作工</w:t>
            </w:r>
          </w:p>
        </w:tc>
        <w:tc>
          <w:tcPr>
            <w:tcW w:w="967" w:type="pct"/>
            <w:tcBorders>
              <w:top w:val="single" w:color="FFFFFF" w:sz="4" w:space="0"/>
            </w:tcBorders>
          </w:tcPr>
          <w:p w14:paraId="212322F4">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eastAsia="宋体"/>
                <w:sz w:val="21"/>
                <w:lang w:val="en-US" w:eastAsia="zh-CN"/>
              </w:rPr>
            </w:pPr>
            <w:r>
              <w:rPr>
                <w:rFonts w:hint="eastAsia"/>
                <w:sz w:val="21"/>
                <w:lang w:val="en-US" w:eastAsia="zh-CN"/>
              </w:rPr>
              <w:t>20</w:t>
            </w:r>
          </w:p>
        </w:tc>
        <w:tc>
          <w:tcPr>
            <w:tcW w:w="967" w:type="pct"/>
            <w:tcBorders>
              <w:top w:val="single" w:color="FFFFFF" w:sz="4" w:space="0"/>
            </w:tcBorders>
          </w:tcPr>
          <w:p w14:paraId="7C5F04B3">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eastAsia" w:eastAsia="宋体"/>
                <w:sz w:val="21"/>
                <w:lang w:val="en-US" w:eastAsia="zh-CN"/>
              </w:rPr>
            </w:pPr>
            <w:r>
              <w:rPr>
                <w:rFonts w:hint="eastAsia"/>
                <w:sz w:val="21"/>
              </w:rPr>
              <w:t>0.5</w:t>
            </w:r>
            <w:r>
              <w:rPr>
                <w:rFonts w:hint="eastAsia"/>
                <w:sz w:val="21"/>
                <w:lang w:val="en-US" w:eastAsia="zh-CN"/>
              </w:rPr>
              <w:t>5</w:t>
            </w:r>
          </w:p>
        </w:tc>
        <w:tc>
          <w:tcPr>
            <w:tcW w:w="967" w:type="pct"/>
            <w:tcBorders>
              <w:top w:val="single" w:color="FFFFFF" w:sz="4" w:space="0"/>
            </w:tcBorders>
          </w:tcPr>
          <w:p w14:paraId="1AF57B49">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eastAsia="宋体"/>
                <w:sz w:val="21"/>
                <w:lang w:val="en-US" w:eastAsia="zh-CN"/>
              </w:rPr>
            </w:pPr>
            <w:r>
              <w:rPr>
                <w:rFonts w:hint="eastAsia"/>
                <w:sz w:val="21"/>
                <w:lang w:val="en-US" w:eastAsia="zh-CN"/>
              </w:rPr>
              <w:t>11.0</w:t>
            </w:r>
          </w:p>
        </w:tc>
        <w:tc>
          <w:tcPr>
            <w:tcW w:w="805" w:type="pct"/>
            <w:tcBorders>
              <w:top w:val="single" w:color="FFFFFF" w:sz="4" w:space="0"/>
            </w:tcBorders>
          </w:tcPr>
          <w:p w14:paraId="120D6CF9">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eastAsia="宋体"/>
                <w:sz w:val="21"/>
                <w:lang w:val="en-US" w:eastAsia="zh-CN"/>
              </w:rPr>
            </w:pPr>
            <w:r>
              <w:rPr>
                <w:rFonts w:hint="eastAsia"/>
                <w:sz w:val="21"/>
                <w:lang w:val="en-US" w:eastAsia="zh-CN"/>
              </w:rPr>
              <w:t>132.0</w:t>
            </w:r>
          </w:p>
        </w:tc>
      </w:tr>
      <w:tr w14:paraId="238B68F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291" w:type="pct"/>
            <w:tcBorders>
              <w:top w:val="single" w:color="FFFFFF" w:sz="4" w:space="0"/>
            </w:tcBorders>
            <w:vAlign w:val="center"/>
          </w:tcPr>
          <w:p w14:paraId="3F7518BC">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rFonts w:hint="eastAsia"/>
                <w:sz w:val="21"/>
                <w:lang w:val="en-US" w:eastAsia="zh-CN"/>
              </w:rPr>
              <w:t>维修</w:t>
            </w:r>
            <w:r>
              <w:rPr>
                <w:rFonts w:hint="eastAsia"/>
                <w:sz w:val="21"/>
              </w:rPr>
              <w:t>员</w:t>
            </w:r>
          </w:p>
        </w:tc>
        <w:tc>
          <w:tcPr>
            <w:tcW w:w="967" w:type="pct"/>
            <w:tcBorders>
              <w:top w:val="single" w:color="FFFFFF" w:sz="4" w:space="0"/>
            </w:tcBorders>
          </w:tcPr>
          <w:p w14:paraId="72EC2142">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eastAsia="宋体"/>
                <w:sz w:val="21"/>
                <w:lang w:val="en-US" w:eastAsia="zh-CN"/>
              </w:rPr>
            </w:pPr>
            <w:r>
              <w:rPr>
                <w:rFonts w:hint="eastAsia"/>
                <w:sz w:val="21"/>
                <w:lang w:val="en-US" w:eastAsia="zh-CN"/>
              </w:rPr>
              <w:t>2</w:t>
            </w:r>
          </w:p>
        </w:tc>
        <w:tc>
          <w:tcPr>
            <w:tcW w:w="967" w:type="pct"/>
            <w:tcBorders>
              <w:top w:val="single" w:color="FFFFFF" w:sz="4" w:space="0"/>
            </w:tcBorders>
          </w:tcPr>
          <w:p w14:paraId="6953327E">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eastAsia="宋体"/>
                <w:sz w:val="21"/>
                <w:lang w:val="en-US" w:eastAsia="zh-CN"/>
              </w:rPr>
            </w:pPr>
            <w:r>
              <w:rPr>
                <w:rFonts w:hint="eastAsia"/>
                <w:sz w:val="21"/>
              </w:rPr>
              <w:t>0.</w:t>
            </w:r>
            <w:r>
              <w:rPr>
                <w:rFonts w:hint="eastAsia"/>
                <w:sz w:val="21"/>
                <w:lang w:val="en-US" w:eastAsia="zh-CN"/>
              </w:rPr>
              <w:t>55</w:t>
            </w:r>
          </w:p>
        </w:tc>
        <w:tc>
          <w:tcPr>
            <w:tcW w:w="967" w:type="pct"/>
            <w:tcBorders>
              <w:top w:val="single" w:color="FFFFFF" w:sz="4" w:space="0"/>
            </w:tcBorders>
          </w:tcPr>
          <w:p w14:paraId="1F11BC1C">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eastAsia="宋体"/>
                <w:sz w:val="21"/>
                <w:lang w:val="en-US" w:eastAsia="zh-CN"/>
              </w:rPr>
            </w:pPr>
            <w:r>
              <w:rPr>
                <w:rFonts w:hint="eastAsia"/>
                <w:sz w:val="21"/>
                <w:lang w:val="en-US" w:eastAsia="zh-CN"/>
              </w:rPr>
              <w:t>1.1</w:t>
            </w:r>
          </w:p>
        </w:tc>
        <w:tc>
          <w:tcPr>
            <w:tcW w:w="805" w:type="pct"/>
            <w:tcBorders>
              <w:top w:val="single" w:color="FFFFFF" w:sz="4" w:space="0"/>
            </w:tcBorders>
          </w:tcPr>
          <w:p w14:paraId="265DB584">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eastAsia="宋体"/>
                <w:sz w:val="21"/>
                <w:lang w:val="en-US" w:eastAsia="zh-CN"/>
              </w:rPr>
            </w:pPr>
            <w:r>
              <w:rPr>
                <w:rFonts w:hint="eastAsia"/>
                <w:sz w:val="21"/>
                <w:lang w:val="en-US" w:eastAsia="zh-CN"/>
              </w:rPr>
              <w:t>13.2</w:t>
            </w:r>
          </w:p>
        </w:tc>
      </w:tr>
      <w:tr w14:paraId="7AC357F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291" w:type="pct"/>
            <w:tcBorders>
              <w:top w:val="single" w:color="FFFFFF" w:sz="4" w:space="0"/>
            </w:tcBorders>
            <w:vAlign w:val="center"/>
          </w:tcPr>
          <w:p w14:paraId="3F7AADFF">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eastAsia" w:eastAsia="宋体"/>
                <w:sz w:val="21"/>
                <w:lang w:val="en-US" w:eastAsia="zh-CN"/>
              </w:rPr>
            </w:pPr>
            <w:r>
              <w:rPr>
                <w:rFonts w:hint="eastAsia"/>
                <w:sz w:val="21"/>
                <w:lang w:val="en-US" w:eastAsia="zh-CN"/>
              </w:rPr>
              <w:t>检验员</w:t>
            </w:r>
          </w:p>
        </w:tc>
        <w:tc>
          <w:tcPr>
            <w:tcW w:w="967" w:type="pct"/>
            <w:tcBorders>
              <w:top w:val="single" w:color="FFFFFF" w:sz="4" w:space="0"/>
            </w:tcBorders>
          </w:tcPr>
          <w:p w14:paraId="4299C534">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sz w:val="21"/>
                <w:lang w:val="en-US" w:eastAsia="zh-CN"/>
              </w:rPr>
            </w:pPr>
            <w:r>
              <w:rPr>
                <w:rFonts w:hint="eastAsia"/>
                <w:sz w:val="21"/>
                <w:lang w:val="en-US" w:eastAsia="zh-CN"/>
              </w:rPr>
              <w:t>2</w:t>
            </w:r>
          </w:p>
        </w:tc>
        <w:tc>
          <w:tcPr>
            <w:tcW w:w="967" w:type="pct"/>
            <w:tcBorders>
              <w:top w:val="single" w:color="FFFFFF" w:sz="4" w:space="0"/>
            </w:tcBorders>
          </w:tcPr>
          <w:p w14:paraId="2C615A2B">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eastAsia="宋体"/>
                <w:sz w:val="21"/>
                <w:lang w:val="en-US" w:eastAsia="zh-CN"/>
              </w:rPr>
            </w:pPr>
            <w:r>
              <w:rPr>
                <w:rFonts w:hint="eastAsia"/>
                <w:sz w:val="21"/>
                <w:lang w:val="en-US" w:eastAsia="zh-CN"/>
              </w:rPr>
              <w:t>0.6</w:t>
            </w:r>
          </w:p>
        </w:tc>
        <w:tc>
          <w:tcPr>
            <w:tcW w:w="967" w:type="pct"/>
            <w:tcBorders>
              <w:top w:val="single" w:color="FFFFFF" w:sz="4" w:space="0"/>
            </w:tcBorders>
          </w:tcPr>
          <w:p w14:paraId="3213EB3F">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sz w:val="21"/>
                <w:lang w:val="en-US" w:eastAsia="zh-CN"/>
              </w:rPr>
            </w:pPr>
            <w:r>
              <w:rPr>
                <w:rFonts w:hint="eastAsia"/>
                <w:sz w:val="21"/>
                <w:lang w:val="en-US" w:eastAsia="zh-CN"/>
              </w:rPr>
              <w:t>1.2</w:t>
            </w:r>
          </w:p>
        </w:tc>
        <w:tc>
          <w:tcPr>
            <w:tcW w:w="805" w:type="pct"/>
            <w:tcBorders>
              <w:top w:val="single" w:color="FFFFFF" w:sz="4" w:space="0"/>
            </w:tcBorders>
          </w:tcPr>
          <w:p w14:paraId="1785DAAB">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sz w:val="21"/>
                <w:lang w:val="en-US" w:eastAsia="zh-CN"/>
              </w:rPr>
            </w:pPr>
            <w:r>
              <w:rPr>
                <w:rFonts w:hint="eastAsia"/>
                <w:sz w:val="21"/>
                <w:lang w:val="en-US" w:eastAsia="zh-CN"/>
              </w:rPr>
              <w:t>14.4</w:t>
            </w:r>
          </w:p>
        </w:tc>
      </w:tr>
      <w:tr w14:paraId="182AC64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291" w:type="pct"/>
            <w:tcBorders>
              <w:bottom w:val="single" w:color="auto" w:sz="12" w:space="0"/>
            </w:tcBorders>
            <w:vAlign w:val="center"/>
          </w:tcPr>
          <w:p w14:paraId="4999CED9">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rFonts w:hint="eastAsia"/>
                <w:sz w:val="21"/>
              </w:rPr>
              <w:t>总计</w:t>
            </w:r>
          </w:p>
        </w:tc>
        <w:tc>
          <w:tcPr>
            <w:tcW w:w="967" w:type="pct"/>
            <w:tcBorders>
              <w:bottom w:val="single" w:color="auto" w:sz="12" w:space="0"/>
            </w:tcBorders>
          </w:tcPr>
          <w:p w14:paraId="3BAFA7C9">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eastAsia="宋体"/>
                <w:sz w:val="21"/>
                <w:lang w:val="en-US" w:eastAsia="zh-CN"/>
              </w:rPr>
            </w:pPr>
            <w:r>
              <w:rPr>
                <w:rFonts w:hint="eastAsia"/>
                <w:sz w:val="21"/>
                <w:lang w:val="en-US" w:eastAsia="zh-CN"/>
              </w:rPr>
              <w:t>26</w:t>
            </w:r>
          </w:p>
        </w:tc>
        <w:tc>
          <w:tcPr>
            <w:tcW w:w="967" w:type="pct"/>
            <w:tcBorders>
              <w:bottom w:val="single" w:color="auto" w:sz="12" w:space="0"/>
            </w:tcBorders>
          </w:tcPr>
          <w:p w14:paraId="07F2C7CE">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eastAsia="宋体"/>
                <w:sz w:val="21"/>
                <w:lang w:val="en-US" w:eastAsia="zh-CN"/>
              </w:rPr>
            </w:pPr>
            <w:r>
              <w:rPr>
                <w:rFonts w:hint="eastAsia"/>
                <w:sz w:val="21"/>
                <w:lang w:val="en-US" w:eastAsia="zh-CN"/>
              </w:rPr>
              <w:t>/</w:t>
            </w:r>
          </w:p>
        </w:tc>
        <w:tc>
          <w:tcPr>
            <w:tcW w:w="967" w:type="pct"/>
            <w:tcBorders>
              <w:bottom w:val="single" w:color="auto" w:sz="12" w:space="0"/>
            </w:tcBorders>
          </w:tcPr>
          <w:p w14:paraId="5104EDF9">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eastAsia="宋体"/>
                <w:sz w:val="21"/>
                <w:lang w:val="en-US" w:eastAsia="zh-CN"/>
              </w:rPr>
            </w:pPr>
            <w:r>
              <w:rPr>
                <w:rFonts w:hint="eastAsia"/>
                <w:sz w:val="21"/>
                <w:lang w:val="en-US" w:eastAsia="zh-CN"/>
              </w:rPr>
              <w:t>/</w:t>
            </w:r>
          </w:p>
        </w:tc>
        <w:tc>
          <w:tcPr>
            <w:tcW w:w="805" w:type="pct"/>
            <w:tcBorders>
              <w:bottom w:val="single" w:color="auto" w:sz="12" w:space="0"/>
            </w:tcBorders>
          </w:tcPr>
          <w:p w14:paraId="0F00AB98">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eastAsia="宋体"/>
                <w:sz w:val="21"/>
                <w:lang w:val="en-US" w:eastAsia="zh-CN"/>
              </w:rPr>
            </w:pPr>
            <w:r>
              <w:rPr>
                <w:rFonts w:hint="eastAsia"/>
                <w:sz w:val="21"/>
                <w:lang w:val="en-US" w:eastAsia="zh-CN"/>
              </w:rPr>
              <w:t>180</w:t>
            </w:r>
          </w:p>
        </w:tc>
      </w:tr>
    </w:tbl>
    <w:p w14:paraId="6D5703CE">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both"/>
        <w:textAlignment w:val="auto"/>
        <w:outlineLvl w:val="9"/>
        <w:rPr>
          <w:rFonts w:hint="eastAsia" w:ascii="黑体" w:hAnsi="黑体" w:eastAsia="黑体" w:cs="黑体"/>
          <w:b w:val="0"/>
          <w:bCs/>
          <w:sz w:val="24"/>
          <w:szCs w:val="16"/>
          <w:lang w:val="en-US" w:eastAsia="zh-CN"/>
        </w:rPr>
      </w:pPr>
      <w:r>
        <w:rPr>
          <w:rFonts w:hint="eastAsia" w:ascii="宋体" w:hAnsi="宋体" w:cs="宋体"/>
          <w:sz w:val="24"/>
          <w:lang w:val="en-US" w:eastAsia="zh-CN" w:bidi="ar-SA"/>
        </w:rPr>
        <w:t>蓝莓酸奶车间劳动定员共26</w:t>
      </w:r>
      <w:r>
        <w:rPr>
          <w:rFonts w:hint="eastAsia" w:cs="Times New Roman"/>
          <w:sz w:val="24"/>
          <w:lang w:val="en-US" w:eastAsia="zh-CN" w:bidi="ar-SA"/>
        </w:rPr>
        <w:t>人，一年的总人力成本为180万元。</w:t>
      </w:r>
    </w:p>
    <w:p w14:paraId="19B7745F">
      <w:pPr>
        <w:pStyle w:val="4"/>
        <w:keepNext/>
        <w:keepLines/>
        <w:pageBreakBefore w:val="0"/>
        <w:widowControl w:val="0"/>
        <w:kinsoku/>
        <w:wordWrap/>
        <w:overflowPunct/>
        <w:topLinePunct w:val="0"/>
        <w:autoSpaceDE/>
        <w:autoSpaceDN/>
        <w:bidi w:val="0"/>
        <w:adjustRightInd/>
        <w:snapToGrid/>
        <w:spacing w:before="0" w:after="0" w:line="440" w:lineRule="exact"/>
        <w:textAlignment w:val="auto"/>
        <w:rPr>
          <w:rFonts w:hint="eastAsia" w:ascii="黑体" w:hAnsi="黑体" w:eastAsia="黑体" w:cs="黑体"/>
          <w:b w:val="0"/>
          <w:bCs/>
          <w:sz w:val="24"/>
          <w:szCs w:val="16"/>
          <w:lang w:val="en-US" w:eastAsia="zh-CN"/>
        </w:rPr>
      </w:pPr>
      <w:r>
        <w:rPr>
          <w:rFonts w:hint="eastAsia" w:ascii="黑体" w:hAnsi="黑体" w:eastAsia="黑体" w:cs="黑体"/>
          <w:b w:val="0"/>
          <w:bCs/>
          <w:sz w:val="24"/>
          <w:szCs w:val="16"/>
          <w:lang w:val="en-US" w:eastAsia="zh-CN"/>
        </w:rPr>
        <w:t>5.1.5 固定资产折旧费用和维修费用</w:t>
      </w:r>
    </w:p>
    <w:p w14:paraId="029A5A90">
      <w:pPr>
        <w:spacing w:line="440" w:lineRule="exact"/>
        <w:ind w:firstLine="480" w:firstLineChars="200"/>
        <w:rPr>
          <w:rFonts w:hint="eastAsia"/>
          <w:vertAlign w:val="baseline"/>
          <w:lang w:val="en-US" w:eastAsia="zh-CN"/>
        </w:rPr>
      </w:pPr>
      <w:bookmarkStart w:id="57" w:name="_Toc168404184"/>
      <w:r>
        <w:rPr>
          <w:rFonts w:hint="eastAsia"/>
          <w:lang w:val="en-US" w:eastAsia="zh-CN"/>
        </w:rPr>
        <w:t>建筑固定资产原值=864m</w:t>
      </w:r>
      <w:r>
        <w:rPr>
          <w:rFonts w:hint="eastAsia"/>
          <w:vertAlign w:val="superscript"/>
          <w:lang w:val="en-US" w:eastAsia="zh-CN"/>
        </w:rPr>
        <w:t>2</w:t>
      </w:r>
      <w:r>
        <w:rPr>
          <w:rFonts w:hint="eastAsia"/>
          <w:vertAlign w:val="baseline"/>
          <w:lang w:val="en-US" w:eastAsia="zh-CN"/>
        </w:rPr>
        <w:t>×2800元/m</w:t>
      </w:r>
      <w:r>
        <w:rPr>
          <w:rFonts w:hint="eastAsia"/>
          <w:vertAlign w:val="superscript"/>
          <w:lang w:val="en-US" w:eastAsia="zh-CN"/>
        </w:rPr>
        <w:t>2</w:t>
      </w:r>
      <w:r>
        <w:rPr>
          <w:rFonts w:hint="eastAsia"/>
          <w:vertAlign w:val="baseline"/>
          <w:lang w:val="en-US" w:eastAsia="zh-CN"/>
        </w:rPr>
        <w:t>=2419200元；折旧年限15年，年折旧额=241.92÷15=16.128万元；</w:t>
      </w:r>
    </w:p>
    <w:p w14:paraId="3479C8DA">
      <w:pPr>
        <w:spacing w:line="440" w:lineRule="exact"/>
        <w:ind w:firstLine="480" w:firstLineChars="200"/>
        <w:rPr>
          <w:rFonts w:hint="eastAsia"/>
          <w:vertAlign w:val="baseline"/>
          <w:lang w:val="en-US" w:eastAsia="zh-CN"/>
        </w:rPr>
      </w:pPr>
      <w:r>
        <w:rPr>
          <w:rFonts w:hint="eastAsia"/>
          <w:vertAlign w:val="baseline"/>
          <w:lang w:val="en-US" w:eastAsia="zh-CN"/>
        </w:rPr>
        <w:t>生产设备投资为131.65万元，折旧年限10年，年折旧额为131.65÷10=13.165万元；</w:t>
      </w:r>
    </w:p>
    <w:p w14:paraId="0FAFB534">
      <w:pPr>
        <w:spacing w:line="440" w:lineRule="exact"/>
        <w:ind w:firstLine="480" w:firstLineChars="200"/>
        <w:rPr>
          <w:rFonts w:hint="eastAsia"/>
          <w:vertAlign w:val="baseline"/>
          <w:lang w:val="en-US" w:eastAsia="zh-CN"/>
        </w:rPr>
      </w:pPr>
      <w:r>
        <w:rPr>
          <w:rFonts w:hint="eastAsia"/>
          <w:vertAlign w:val="baseline"/>
          <w:lang w:val="en-US" w:eastAsia="zh-CN"/>
        </w:rPr>
        <w:t>年维修费用=（建筑年折旧+设备年折旧）×8%=（16.128+13.165）×0.08=2.34344万元；</w:t>
      </w:r>
    </w:p>
    <w:p w14:paraId="2B7D1033">
      <w:pPr>
        <w:spacing w:line="440" w:lineRule="exact"/>
        <w:ind w:firstLine="480" w:firstLineChars="200"/>
        <w:rPr>
          <w:rFonts w:hint="default"/>
          <w:vertAlign w:val="baseline"/>
          <w:lang w:val="en-US" w:eastAsia="zh-CN"/>
        </w:rPr>
      </w:pPr>
      <w:r>
        <w:rPr>
          <w:rFonts w:hint="eastAsia"/>
          <w:vertAlign w:val="baseline"/>
          <w:lang w:val="en-US" w:eastAsia="zh-CN"/>
        </w:rPr>
        <w:t>合计年折旧费用与维修费用=16.128+13.165+2.34344=31.63644万元；</w:t>
      </w:r>
    </w:p>
    <w:p w14:paraId="24098491">
      <w:pPr>
        <w:pStyle w:val="4"/>
        <w:keepNext/>
        <w:keepLines/>
        <w:pageBreakBefore w:val="0"/>
        <w:widowControl w:val="0"/>
        <w:kinsoku/>
        <w:wordWrap/>
        <w:overflowPunct/>
        <w:topLinePunct w:val="0"/>
        <w:autoSpaceDE/>
        <w:autoSpaceDN/>
        <w:bidi w:val="0"/>
        <w:adjustRightInd/>
        <w:snapToGrid/>
        <w:spacing w:before="0" w:after="0" w:line="440" w:lineRule="exact"/>
        <w:textAlignment w:val="auto"/>
        <w:rPr>
          <w:rFonts w:hint="default" w:ascii="黑体" w:hAnsi="黑体" w:eastAsia="黑体" w:cs="黑体"/>
          <w:b w:val="0"/>
          <w:bCs/>
          <w:sz w:val="24"/>
          <w:szCs w:val="16"/>
          <w:lang w:val="en-US" w:eastAsia="zh-CN"/>
        </w:rPr>
      </w:pPr>
      <w:r>
        <w:rPr>
          <w:rFonts w:hint="eastAsia" w:ascii="黑体" w:hAnsi="黑体" w:eastAsia="黑体" w:cs="黑体"/>
          <w:b w:val="0"/>
          <w:bCs/>
          <w:sz w:val="24"/>
          <w:szCs w:val="16"/>
          <w:lang w:val="en-US" w:eastAsia="zh-CN"/>
        </w:rPr>
        <w:t>5.1.6 车间场地费用</w:t>
      </w:r>
    </w:p>
    <w:p w14:paraId="68BFF614">
      <w:pPr>
        <w:spacing w:line="440" w:lineRule="exact"/>
        <w:ind w:firstLine="480" w:firstLineChars="200"/>
        <w:rPr>
          <w:rFonts w:hint="default"/>
          <w:vertAlign w:val="baseline"/>
          <w:lang w:val="en-US" w:eastAsia="zh-CN"/>
        </w:rPr>
      </w:pPr>
      <w:r>
        <w:rPr>
          <w:rFonts w:hint="eastAsia"/>
          <w:lang w:val="en-US" w:eastAsia="zh-CN"/>
        </w:rPr>
        <w:t>车间选址为贵州省麻江县蓝莓交易中心工业园，车间总面积为864m</w:t>
      </w:r>
      <w:r>
        <w:rPr>
          <w:rFonts w:hint="eastAsia"/>
          <w:vertAlign w:val="superscript"/>
          <w:lang w:val="en-US" w:eastAsia="zh-CN"/>
        </w:rPr>
        <w:t>2</w:t>
      </w:r>
      <w:r>
        <w:rPr>
          <w:rFonts w:hint="eastAsia"/>
          <w:vertAlign w:val="baseline"/>
          <w:lang w:val="en-US" w:eastAsia="zh-CN"/>
        </w:rPr>
        <w:t>，车间土地年租金为84元/m</w:t>
      </w:r>
      <w:r>
        <w:rPr>
          <w:rFonts w:hint="eastAsia"/>
          <w:vertAlign w:val="superscript"/>
          <w:lang w:val="en-US" w:eastAsia="zh-CN"/>
        </w:rPr>
        <w:t>2</w:t>
      </w:r>
      <w:r>
        <w:rPr>
          <w:rFonts w:hint="eastAsia"/>
          <w:vertAlign w:val="baseline"/>
          <w:lang w:val="en-US" w:eastAsia="zh-CN"/>
        </w:rPr>
        <w:t>，则蓝莓酸奶车间一年的场地费用为7.26万元。</w:t>
      </w:r>
    </w:p>
    <w:p w14:paraId="49130CB5">
      <w:pPr>
        <w:keepNext w:val="0"/>
        <w:keepLines/>
        <w:pageBreakBefore w:val="0"/>
        <w:widowControl w:val="0"/>
        <w:kinsoku/>
        <w:wordWrap/>
        <w:overflowPunct/>
        <w:topLinePunct w:val="0"/>
        <w:autoSpaceDE/>
        <w:autoSpaceDN/>
        <w:bidi w:val="0"/>
        <w:adjustRightInd/>
        <w:snapToGrid/>
        <w:spacing w:before="0" w:after="0" w:line="440" w:lineRule="exact"/>
        <w:textAlignment w:val="auto"/>
        <w:outlineLvl w:val="9"/>
        <w:rPr>
          <w:rFonts w:hint="eastAsia" w:ascii="黑体" w:hAnsi="黑体" w:eastAsia="黑体" w:cs="黑体"/>
          <w:b w:val="0"/>
          <w:bCs/>
          <w:sz w:val="24"/>
          <w:szCs w:val="16"/>
          <w:lang w:val="en-US" w:eastAsia="zh-CN"/>
        </w:rPr>
      </w:pPr>
      <w:bookmarkStart w:id="58" w:name="_Toc29524"/>
    </w:p>
    <w:p w14:paraId="1A5A31F6">
      <w:pPr>
        <w:pStyle w:val="3"/>
        <w:keepNext w:val="0"/>
        <w:keepLines/>
        <w:pageBreakBefore w:val="0"/>
        <w:widowControl w:val="0"/>
        <w:kinsoku/>
        <w:wordWrap/>
        <w:overflowPunct/>
        <w:topLinePunct w:val="0"/>
        <w:autoSpaceDE/>
        <w:autoSpaceDN/>
        <w:bidi w:val="0"/>
        <w:adjustRightInd/>
        <w:snapToGrid/>
        <w:spacing w:before="0" w:after="0" w:line="440" w:lineRule="exact"/>
        <w:textAlignment w:val="auto"/>
        <w:rPr>
          <w:rFonts w:hint="eastAsia" w:ascii="黑体" w:hAnsi="黑体" w:eastAsia="黑体" w:cs="黑体"/>
          <w:b w:val="0"/>
          <w:bCs/>
          <w:sz w:val="24"/>
          <w:szCs w:val="16"/>
          <w:lang w:val="en-US" w:eastAsia="zh-CN"/>
        </w:rPr>
      </w:pPr>
      <w:bookmarkStart w:id="59" w:name="_Toc11449"/>
      <w:r>
        <w:rPr>
          <w:rFonts w:hint="eastAsia" w:ascii="黑体" w:hAnsi="黑体" w:eastAsia="黑体" w:cs="黑体"/>
          <w:b w:val="0"/>
          <w:bCs/>
          <w:sz w:val="24"/>
          <w:szCs w:val="16"/>
          <w:lang w:val="en-US" w:eastAsia="zh-CN"/>
        </w:rPr>
        <w:t>5.</w:t>
      </w:r>
      <w:r>
        <w:rPr>
          <w:rFonts w:hint="eastAsia" w:ascii="黑体" w:hAnsi="黑体" w:cs="黑体"/>
          <w:b w:val="0"/>
          <w:bCs/>
          <w:sz w:val="24"/>
          <w:szCs w:val="16"/>
          <w:lang w:val="en-US" w:eastAsia="zh-CN"/>
        </w:rPr>
        <w:t>2</w:t>
      </w:r>
      <w:r>
        <w:rPr>
          <w:rFonts w:hint="eastAsia" w:ascii="黑体" w:hAnsi="黑体" w:eastAsia="黑体" w:cs="黑体"/>
          <w:b w:val="0"/>
          <w:bCs/>
          <w:sz w:val="24"/>
          <w:szCs w:val="16"/>
          <w:lang w:val="en-US" w:eastAsia="zh-CN"/>
        </w:rPr>
        <w:t xml:space="preserve"> 总成本核算</w:t>
      </w:r>
      <w:bookmarkEnd w:id="57"/>
      <w:bookmarkEnd w:id="58"/>
      <w:bookmarkEnd w:id="59"/>
    </w:p>
    <w:p w14:paraId="40CAD6F3">
      <w:pPr>
        <w:keepNext w:val="0"/>
        <w:pageBreakBefore w:val="0"/>
        <w:widowControl w:val="0"/>
        <w:kinsoku/>
        <w:wordWrap/>
        <w:overflowPunct/>
        <w:topLinePunct w:val="0"/>
        <w:autoSpaceDE/>
        <w:autoSpaceDN/>
        <w:bidi w:val="0"/>
        <w:adjustRightInd/>
        <w:snapToGrid/>
        <w:spacing w:line="440" w:lineRule="exact"/>
        <w:ind w:firstLine="480" w:firstLineChars="200"/>
        <w:textAlignment w:val="auto"/>
        <w:rPr>
          <w:rFonts w:hint="eastAsia"/>
          <w:lang w:val="en-US" w:eastAsia="zh-CN"/>
        </w:rPr>
      </w:pPr>
      <w:r>
        <w:rPr>
          <w:rFonts w:hint="eastAsia"/>
          <w:lang w:val="en-US" w:eastAsia="zh-CN"/>
        </w:rPr>
        <w:t>将各项目总费用累加综合计算得出蓝莓酸奶车间年总成本：</w:t>
      </w:r>
    </w:p>
    <w:p w14:paraId="53184282">
      <w:pPr>
        <w:keepNext w:val="0"/>
        <w:pageBreakBefore w:val="0"/>
        <w:widowControl w:val="0"/>
        <w:kinsoku/>
        <w:wordWrap/>
        <w:overflowPunct/>
        <w:topLinePunct w:val="0"/>
        <w:autoSpaceDE/>
        <w:autoSpaceDN/>
        <w:bidi w:val="0"/>
        <w:adjustRightInd/>
        <w:snapToGrid/>
        <w:spacing w:after="5"/>
        <w:jc w:val="center"/>
        <w:textAlignment w:val="auto"/>
        <w:rPr>
          <w:rFonts w:hint="default" w:ascii="黑体" w:hAnsi="黑体" w:eastAsia="黑体"/>
          <w:sz w:val="21"/>
          <w:szCs w:val="21"/>
          <w:lang w:val="en-US" w:eastAsia="zh-CN"/>
        </w:rPr>
      </w:pPr>
      <w:r>
        <w:rPr>
          <w:rFonts w:hint="eastAsia" w:ascii="黑体" w:hAnsi="黑体" w:eastAsia="黑体"/>
          <w:sz w:val="21"/>
          <w:szCs w:val="21"/>
        </w:rPr>
        <w:t>表</w:t>
      </w:r>
      <w:r>
        <w:rPr>
          <w:rFonts w:ascii="黑体" w:hAnsi="黑体" w:eastAsia="黑体"/>
          <w:sz w:val="21"/>
          <w:szCs w:val="21"/>
        </w:rPr>
        <w:t>1</w:t>
      </w:r>
      <w:r>
        <w:rPr>
          <w:rFonts w:hint="eastAsia" w:ascii="黑体" w:hAnsi="黑体" w:eastAsia="黑体"/>
          <w:sz w:val="21"/>
          <w:szCs w:val="21"/>
          <w:lang w:val="en-US" w:eastAsia="zh-CN"/>
        </w:rPr>
        <w:t>7</w:t>
      </w:r>
      <w:r>
        <w:rPr>
          <w:rFonts w:ascii="黑体" w:hAnsi="黑体" w:eastAsia="黑体"/>
          <w:sz w:val="21"/>
          <w:szCs w:val="21"/>
        </w:rPr>
        <w:t xml:space="preserve"> </w:t>
      </w:r>
      <w:r>
        <w:rPr>
          <w:rFonts w:hint="eastAsia" w:ascii="黑体" w:hAnsi="黑体" w:eastAsia="黑体"/>
          <w:sz w:val="21"/>
          <w:szCs w:val="21"/>
          <w:lang w:val="en-US" w:eastAsia="zh-CN"/>
        </w:rPr>
        <w:t>车间年总</w:t>
      </w:r>
      <w:r>
        <w:rPr>
          <w:rFonts w:hint="eastAsia" w:ascii="黑体" w:hAnsi="黑体" w:eastAsia="黑体"/>
          <w:sz w:val="21"/>
          <w:szCs w:val="21"/>
        </w:rPr>
        <w:t>成本</w:t>
      </w:r>
      <w:r>
        <w:rPr>
          <w:rFonts w:hint="eastAsia" w:ascii="黑体" w:hAnsi="黑体" w:eastAsia="黑体"/>
          <w:sz w:val="21"/>
          <w:szCs w:val="21"/>
          <w:lang w:val="en-US" w:eastAsia="zh-CN"/>
        </w:rPr>
        <w:t>核算表</w:t>
      </w:r>
    </w:p>
    <w:tbl>
      <w:tblPr>
        <w:tblStyle w:val="13"/>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000"/>
        <w:gridCol w:w="3001"/>
        <w:gridCol w:w="3003"/>
      </w:tblGrid>
      <w:tr w14:paraId="69D019C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665" w:type="pct"/>
            <w:tcBorders>
              <w:top w:val="single" w:color="auto" w:sz="12" w:space="0"/>
              <w:bottom w:val="single" w:color="auto" w:sz="4" w:space="0"/>
            </w:tcBorders>
            <w:vAlign w:val="center"/>
          </w:tcPr>
          <w:p w14:paraId="27F3ED5C">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bookmarkStart w:id="109" w:name="_GoBack" w:colFirst="0" w:colLast="2"/>
            <w:r>
              <w:rPr>
                <w:sz w:val="21"/>
              </w:rPr>
              <w:t>序号</w:t>
            </w:r>
          </w:p>
        </w:tc>
        <w:tc>
          <w:tcPr>
            <w:tcW w:w="1666" w:type="pct"/>
            <w:tcBorders>
              <w:top w:val="single" w:color="auto" w:sz="12" w:space="0"/>
              <w:bottom w:val="single" w:color="auto" w:sz="4" w:space="0"/>
            </w:tcBorders>
            <w:vAlign w:val="center"/>
          </w:tcPr>
          <w:p w14:paraId="74BA02EC">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eastAsia="宋体"/>
                <w:sz w:val="21"/>
                <w:lang w:val="en-US" w:eastAsia="zh-CN"/>
              </w:rPr>
            </w:pPr>
            <w:r>
              <w:rPr>
                <w:rFonts w:hint="eastAsia"/>
                <w:sz w:val="21"/>
                <w:lang w:val="en-US" w:eastAsia="zh-CN"/>
              </w:rPr>
              <w:t>成本名称</w:t>
            </w:r>
          </w:p>
        </w:tc>
        <w:tc>
          <w:tcPr>
            <w:tcW w:w="1667" w:type="pct"/>
            <w:tcBorders>
              <w:top w:val="single" w:color="auto" w:sz="12" w:space="0"/>
              <w:bottom w:val="single" w:color="auto" w:sz="4" w:space="0"/>
            </w:tcBorders>
            <w:vAlign w:val="center"/>
          </w:tcPr>
          <w:p w14:paraId="4A16DA51">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rFonts w:hint="eastAsia"/>
                <w:sz w:val="21"/>
                <w:lang w:val="en-US" w:eastAsia="zh-CN"/>
              </w:rPr>
              <w:t>金额</w:t>
            </w:r>
            <w:r>
              <w:rPr>
                <w:sz w:val="21"/>
              </w:rPr>
              <w:t>（</w:t>
            </w:r>
            <w:r>
              <w:rPr>
                <w:rFonts w:hint="eastAsia"/>
                <w:sz w:val="21"/>
                <w:lang w:val="en-US" w:eastAsia="zh-CN"/>
              </w:rPr>
              <w:t>万元</w:t>
            </w:r>
            <w:r>
              <w:rPr>
                <w:sz w:val="21"/>
              </w:rPr>
              <w:t>）</w:t>
            </w:r>
          </w:p>
        </w:tc>
      </w:tr>
      <w:tr w14:paraId="5DB6216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665" w:type="pct"/>
            <w:tcBorders>
              <w:top w:val="single" w:color="auto" w:sz="4" w:space="0"/>
              <w:bottom w:val="nil"/>
            </w:tcBorders>
          </w:tcPr>
          <w:p w14:paraId="169A559F">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rFonts w:hint="eastAsia"/>
                <w:sz w:val="21"/>
              </w:rPr>
              <w:t>1</w:t>
            </w:r>
          </w:p>
        </w:tc>
        <w:tc>
          <w:tcPr>
            <w:tcW w:w="1666" w:type="pct"/>
            <w:tcBorders>
              <w:top w:val="single" w:color="auto" w:sz="4" w:space="0"/>
              <w:bottom w:val="nil"/>
            </w:tcBorders>
          </w:tcPr>
          <w:p w14:paraId="44C16E5F">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eastAsia" w:eastAsia="宋体"/>
                <w:sz w:val="21"/>
                <w:lang w:val="en-US" w:eastAsia="zh-CN"/>
              </w:rPr>
            </w:pPr>
            <w:r>
              <w:rPr>
                <w:rFonts w:hint="eastAsia"/>
                <w:sz w:val="21"/>
              </w:rPr>
              <w:t>原辅料成本</w:t>
            </w:r>
          </w:p>
        </w:tc>
        <w:tc>
          <w:tcPr>
            <w:tcW w:w="1667" w:type="pct"/>
            <w:tcBorders>
              <w:top w:val="single" w:color="auto" w:sz="4" w:space="0"/>
              <w:bottom w:val="nil"/>
            </w:tcBorders>
            <w:vAlign w:val="center"/>
          </w:tcPr>
          <w:p w14:paraId="5B905390">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eastAsia="等线"/>
                <w:color w:val="000000"/>
                <w:sz w:val="21"/>
                <w:szCs w:val="21"/>
                <w:lang w:val="en-US" w:eastAsia="zh-CN"/>
              </w:rPr>
            </w:pPr>
            <w:r>
              <w:rPr>
                <w:rFonts w:hint="eastAsia"/>
                <w:sz w:val="21"/>
                <w:szCs w:val="16"/>
                <w:lang w:val="en-US" w:eastAsia="zh-CN"/>
              </w:rPr>
              <w:t>984.9</w:t>
            </w:r>
          </w:p>
        </w:tc>
      </w:tr>
      <w:tr w14:paraId="4EE926A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665" w:type="pct"/>
            <w:tcBorders>
              <w:top w:val="nil"/>
            </w:tcBorders>
          </w:tcPr>
          <w:p w14:paraId="2652BE3E">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rFonts w:hint="eastAsia"/>
                <w:sz w:val="21"/>
              </w:rPr>
              <w:t>2</w:t>
            </w:r>
          </w:p>
        </w:tc>
        <w:tc>
          <w:tcPr>
            <w:tcW w:w="1666" w:type="pct"/>
            <w:tcBorders>
              <w:top w:val="nil"/>
            </w:tcBorders>
          </w:tcPr>
          <w:p w14:paraId="32E4CEF5">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eastAsia" w:eastAsia="宋体"/>
                <w:sz w:val="21"/>
                <w:lang w:val="en-US" w:eastAsia="zh-CN"/>
              </w:rPr>
            </w:pPr>
            <w:r>
              <w:rPr>
                <w:rFonts w:hint="eastAsia"/>
                <w:sz w:val="21"/>
              </w:rPr>
              <w:t>包材</w:t>
            </w:r>
            <w:r>
              <w:rPr>
                <w:rFonts w:hint="eastAsia"/>
                <w:sz w:val="21"/>
                <w:lang w:val="en-US" w:eastAsia="zh-CN"/>
              </w:rPr>
              <w:t>成本</w:t>
            </w:r>
          </w:p>
        </w:tc>
        <w:tc>
          <w:tcPr>
            <w:tcW w:w="1667" w:type="pct"/>
            <w:tcBorders>
              <w:top w:val="nil"/>
            </w:tcBorders>
            <w:vAlign w:val="center"/>
          </w:tcPr>
          <w:p w14:paraId="26AFDE18">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eastAsia="等线"/>
                <w:sz w:val="21"/>
                <w:lang w:val="en-US" w:eastAsia="zh-CN"/>
              </w:rPr>
            </w:pPr>
            <w:r>
              <w:rPr>
                <w:rFonts w:hint="eastAsia" w:eastAsia="等线"/>
                <w:color w:val="000000"/>
                <w:sz w:val="21"/>
                <w:szCs w:val="21"/>
                <w:lang w:val="en-US" w:eastAsia="zh-CN"/>
              </w:rPr>
              <w:t>264.52</w:t>
            </w:r>
          </w:p>
        </w:tc>
      </w:tr>
      <w:tr w14:paraId="36ED4B2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665" w:type="pct"/>
          </w:tcPr>
          <w:p w14:paraId="313EDD34">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rFonts w:hint="eastAsia"/>
                <w:sz w:val="21"/>
              </w:rPr>
              <w:t>3</w:t>
            </w:r>
          </w:p>
        </w:tc>
        <w:tc>
          <w:tcPr>
            <w:tcW w:w="1666" w:type="pct"/>
          </w:tcPr>
          <w:p w14:paraId="2C040AB7">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eastAsia" w:eastAsia="宋体"/>
                <w:sz w:val="21"/>
                <w:lang w:val="en-US" w:eastAsia="zh-CN"/>
              </w:rPr>
            </w:pPr>
            <w:r>
              <w:rPr>
                <w:rFonts w:hint="eastAsia"/>
                <w:sz w:val="21"/>
              </w:rPr>
              <w:t>水电</w:t>
            </w:r>
            <w:r>
              <w:rPr>
                <w:rFonts w:hint="eastAsia"/>
                <w:sz w:val="21"/>
                <w:lang w:val="en-US" w:eastAsia="zh-CN"/>
              </w:rPr>
              <w:t>汽成本</w:t>
            </w:r>
          </w:p>
        </w:tc>
        <w:tc>
          <w:tcPr>
            <w:tcW w:w="1667" w:type="pct"/>
            <w:vAlign w:val="center"/>
          </w:tcPr>
          <w:p w14:paraId="36011ECE">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eastAsia="宋体"/>
                <w:sz w:val="21"/>
                <w:lang w:val="en-US" w:eastAsia="zh-CN"/>
              </w:rPr>
            </w:pPr>
            <w:r>
              <w:rPr>
                <w:rFonts w:hint="eastAsia"/>
                <w:sz w:val="21"/>
                <w:lang w:val="en-US" w:eastAsia="zh-CN"/>
              </w:rPr>
              <w:t>14.89</w:t>
            </w:r>
          </w:p>
        </w:tc>
      </w:tr>
      <w:tr w14:paraId="2238CC1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665" w:type="pct"/>
          </w:tcPr>
          <w:p w14:paraId="7A0B2F2F">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rFonts w:hint="eastAsia"/>
                <w:sz w:val="21"/>
              </w:rPr>
              <w:t>4</w:t>
            </w:r>
          </w:p>
        </w:tc>
        <w:tc>
          <w:tcPr>
            <w:tcW w:w="1666" w:type="pct"/>
          </w:tcPr>
          <w:p w14:paraId="67869B78">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eastAsia" w:eastAsia="宋体"/>
                <w:sz w:val="21"/>
                <w:lang w:val="en-US" w:eastAsia="zh-CN"/>
              </w:rPr>
            </w:pPr>
            <w:r>
              <w:rPr>
                <w:rFonts w:hint="eastAsia"/>
                <w:sz w:val="21"/>
              </w:rPr>
              <w:t>人力成本</w:t>
            </w:r>
          </w:p>
        </w:tc>
        <w:tc>
          <w:tcPr>
            <w:tcW w:w="1667" w:type="pct"/>
            <w:vAlign w:val="center"/>
          </w:tcPr>
          <w:p w14:paraId="790472AD">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eastAsia="宋体"/>
                <w:sz w:val="21"/>
                <w:lang w:val="en-US" w:eastAsia="zh-CN"/>
              </w:rPr>
            </w:pPr>
            <w:r>
              <w:rPr>
                <w:rFonts w:hint="eastAsia"/>
                <w:sz w:val="21"/>
                <w:lang w:val="en-US" w:eastAsia="zh-CN"/>
              </w:rPr>
              <w:t>180</w:t>
            </w:r>
          </w:p>
        </w:tc>
      </w:tr>
      <w:tr w14:paraId="6960F62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665" w:type="pct"/>
          </w:tcPr>
          <w:p w14:paraId="246F638D">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rFonts w:hint="eastAsia"/>
                <w:sz w:val="21"/>
              </w:rPr>
              <w:t>5</w:t>
            </w:r>
          </w:p>
        </w:tc>
        <w:tc>
          <w:tcPr>
            <w:tcW w:w="1666" w:type="pct"/>
          </w:tcPr>
          <w:p w14:paraId="1A52C2AF">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eastAsia" w:eastAsia="宋体"/>
                <w:sz w:val="21"/>
                <w:lang w:val="en-US" w:eastAsia="zh-CN"/>
              </w:rPr>
            </w:pPr>
            <w:r>
              <w:rPr>
                <w:rFonts w:hint="eastAsia"/>
                <w:sz w:val="21"/>
              </w:rPr>
              <w:t>折旧维修</w:t>
            </w:r>
            <w:r>
              <w:rPr>
                <w:rFonts w:hint="eastAsia"/>
                <w:sz w:val="21"/>
                <w:lang w:val="en-US" w:eastAsia="zh-CN"/>
              </w:rPr>
              <w:t>成本</w:t>
            </w:r>
          </w:p>
        </w:tc>
        <w:tc>
          <w:tcPr>
            <w:tcW w:w="1667" w:type="pct"/>
            <w:vAlign w:val="center"/>
          </w:tcPr>
          <w:p w14:paraId="7F37A3ED">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eastAsia="宋体"/>
                <w:sz w:val="21"/>
                <w:lang w:val="en-US" w:eastAsia="zh-CN"/>
              </w:rPr>
            </w:pPr>
            <w:r>
              <w:rPr>
                <w:rFonts w:hint="eastAsia"/>
                <w:sz w:val="21"/>
                <w:lang w:val="en-US" w:eastAsia="zh-CN"/>
              </w:rPr>
              <w:t>31.64</w:t>
            </w:r>
          </w:p>
        </w:tc>
      </w:tr>
      <w:tr w14:paraId="584BB90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665" w:type="pct"/>
          </w:tcPr>
          <w:p w14:paraId="0C5E5350">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eastAsia" w:eastAsia="宋体"/>
                <w:sz w:val="21"/>
                <w:lang w:val="en-US" w:eastAsia="zh-CN"/>
              </w:rPr>
            </w:pPr>
            <w:r>
              <w:rPr>
                <w:rFonts w:hint="eastAsia"/>
                <w:sz w:val="21"/>
                <w:lang w:val="en-US" w:eastAsia="zh-CN"/>
              </w:rPr>
              <w:t>6</w:t>
            </w:r>
          </w:p>
        </w:tc>
        <w:tc>
          <w:tcPr>
            <w:tcW w:w="1666" w:type="pct"/>
          </w:tcPr>
          <w:p w14:paraId="6742FA2C">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eastAsia="宋体"/>
                <w:sz w:val="21"/>
                <w:lang w:val="en-US" w:eastAsia="zh-CN"/>
              </w:rPr>
            </w:pPr>
            <w:r>
              <w:rPr>
                <w:rFonts w:hint="eastAsia"/>
                <w:sz w:val="21"/>
                <w:lang w:val="en-US" w:eastAsia="zh-CN"/>
              </w:rPr>
              <w:t>车间场地费用</w:t>
            </w:r>
          </w:p>
        </w:tc>
        <w:tc>
          <w:tcPr>
            <w:tcW w:w="1667" w:type="pct"/>
            <w:vAlign w:val="center"/>
          </w:tcPr>
          <w:p w14:paraId="080ACB2F">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sz w:val="21"/>
                <w:lang w:val="en-US" w:eastAsia="zh-CN"/>
              </w:rPr>
            </w:pPr>
            <w:r>
              <w:rPr>
                <w:rFonts w:hint="eastAsia"/>
                <w:sz w:val="21"/>
                <w:lang w:val="en-US" w:eastAsia="zh-CN"/>
              </w:rPr>
              <w:t>7.62</w:t>
            </w:r>
          </w:p>
        </w:tc>
      </w:tr>
      <w:tr w14:paraId="5949C56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665" w:type="pct"/>
            <w:tcBorders>
              <w:bottom w:val="single" w:color="auto" w:sz="12" w:space="0"/>
            </w:tcBorders>
          </w:tcPr>
          <w:p w14:paraId="3AE90B08">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rFonts w:hint="eastAsia"/>
                <w:sz w:val="21"/>
                <w:lang w:val="en-US" w:eastAsia="zh-CN"/>
              </w:rPr>
              <w:t>总</w:t>
            </w:r>
            <w:r>
              <w:rPr>
                <w:rFonts w:hint="eastAsia"/>
                <w:sz w:val="21"/>
              </w:rPr>
              <w:t>计</w:t>
            </w:r>
          </w:p>
        </w:tc>
        <w:tc>
          <w:tcPr>
            <w:tcW w:w="1666" w:type="pct"/>
            <w:tcBorders>
              <w:bottom w:val="single" w:color="auto" w:sz="12" w:space="0"/>
            </w:tcBorders>
          </w:tcPr>
          <w:p w14:paraId="2740EAA3">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eastAsia" w:eastAsia="宋体"/>
                <w:sz w:val="21"/>
                <w:lang w:val="en-US" w:eastAsia="zh-CN"/>
              </w:rPr>
            </w:pPr>
          </w:p>
        </w:tc>
        <w:tc>
          <w:tcPr>
            <w:tcW w:w="1667" w:type="pct"/>
            <w:tcBorders>
              <w:bottom w:val="single" w:color="auto" w:sz="12" w:space="0"/>
            </w:tcBorders>
            <w:vAlign w:val="center"/>
          </w:tcPr>
          <w:p w14:paraId="19246361">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eastAsia="宋体"/>
                <w:sz w:val="21"/>
                <w:lang w:val="en-US" w:eastAsia="zh-CN"/>
              </w:rPr>
            </w:pPr>
            <w:r>
              <w:rPr>
                <w:rFonts w:hint="eastAsia"/>
                <w:sz w:val="21"/>
                <w:lang w:val="en-US" w:eastAsia="zh-CN"/>
              </w:rPr>
              <w:t>1483.57</w:t>
            </w:r>
          </w:p>
        </w:tc>
      </w:tr>
      <w:bookmarkEnd w:id="109"/>
    </w:tbl>
    <w:p w14:paraId="3F3717CB">
      <w:pPr>
        <w:keepNext w:val="0"/>
        <w:pageBreakBefore w:val="0"/>
        <w:widowControl w:val="0"/>
        <w:kinsoku/>
        <w:wordWrap/>
        <w:overflowPunct/>
        <w:topLinePunct w:val="0"/>
        <w:autoSpaceDE/>
        <w:autoSpaceDN/>
        <w:bidi w:val="0"/>
        <w:adjustRightInd/>
        <w:snapToGrid/>
        <w:spacing w:line="440" w:lineRule="exact"/>
        <w:ind w:firstLine="480" w:firstLineChars="200"/>
        <w:textAlignment w:val="auto"/>
        <w:rPr>
          <w:rFonts w:hint="default" w:ascii="Times New Roman" w:hAnsi="Times New Roman" w:cs="Times New Roman"/>
          <w:lang w:val="en-US" w:eastAsia="zh-CN"/>
        </w:rPr>
      </w:pPr>
      <w:r>
        <w:rPr>
          <w:rFonts w:hint="eastAsia" w:cs="Times New Roman"/>
          <w:lang w:val="en-US" w:eastAsia="zh-CN"/>
        </w:rPr>
        <w:t>由表17可知生产1000吨蓝莓酸奶的年总成本为1483.57万元。每瓶蓝莓酸奶重量为0.25kg，则理论年产量为1000000kg÷0.25kg=4000000瓶。平均每瓶酸奶的成本为1483.57万元÷400万瓶≈3.71元/瓶，出厂价定为5元/瓶，年利润为（5-3.71）元×400万瓶=516万元，回本周期为1483.57万元÷516万元≈2.88年。</w:t>
      </w:r>
    </w:p>
    <w:p w14:paraId="6563038C">
      <w:pPr>
        <w:pStyle w:val="2"/>
        <w:keepNext/>
        <w:keepLines/>
        <w:pageBreakBefore w:val="0"/>
        <w:widowControl w:val="0"/>
        <w:kinsoku/>
        <w:wordWrap/>
        <w:overflowPunct/>
        <w:topLinePunct w:val="0"/>
        <w:autoSpaceDE/>
        <w:autoSpaceDN/>
        <w:bidi w:val="0"/>
        <w:adjustRightInd/>
        <w:snapToGrid/>
        <w:spacing w:before="157" w:beforeLines="50" w:after="157" w:afterLines="50" w:line="440" w:lineRule="exact"/>
        <w:textAlignment w:val="auto"/>
        <w:rPr>
          <w:rFonts w:hint="eastAsia" w:ascii="黑体" w:hAnsi="黑体" w:eastAsia="黑体" w:cs="黑体"/>
          <w:b w:val="0"/>
          <w:bCs/>
          <w:sz w:val="24"/>
          <w:szCs w:val="11"/>
          <w:lang w:val="en-US" w:eastAsia="zh-CN"/>
        </w:rPr>
      </w:pPr>
      <w:bookmarkStart w:id="60" w:name="_Toc3757"/>
      <w:bookmarkStart w:id="61" w:name="_Toc168404185"/>
      <w:bookmarkStart w:id="62" w:name="_Toc17246"/>
      <w:r>
        <w:rPr>
          <w:rFonts w:hint="eastAsia" w:ascii="黑体" w:hAnsi="黑体" w:eastAsia="黑体" w:cs="黑体"/>
          <w:b w:val="0"/>
          <w:bCs/>
          <w:sz w:val="24"/>
          <w:szCs w:val="11"/>
          <w:lang w:val="en-US" w:eastAsia="zh-CN"/>
        </w:rPr>
        <w:t>6 结论</w:t>
      </w:r>
      <w:bookmarkEnd w:id="60"/>
      <w:bookmarkEnd w:id="61"/>
      <w:bookmarkEnd w:id="62"/>
    </w:p>
    <w:p w14:paraId="004DA714">
      <w:pPr>
        <w:keepNext w:val="0"/>
        <w:keepLines w:val="0"/>
        <w:pageBreakBefore w:val="0"/>
        <w:widowControl w:val="0"/>
        <w:kinsoku/>
        <w:wordWrap/>
        <w:overflowPunct/>
        <w:topLinePunct w:val="0"/>
        <w:autoSpaceDE/>
        <w:autoSpaceDN/>
        <w:bidi w:val="0"/>
        <w:adjustRightInd/>
        <w:snapToGrid/>
        <w:spacing w:line="400" w:lineRule="exact"/>
        <w:ind w:firstLine="480" w:firstLineChars="200"/>
        <w:textAlignment w:val="auto"/>
        <w:rPr>
          <w:rFonts w:hint="eastAsia"/>
          <w:sz w:val="24"/>
          <w:szCs w:val="24"/>
          <w:lang w:val="en-US" w:eastAsia="zh-CN"/>
        </w:rPr>
      </w:pPr>
      <w:r>
        <w:rPr>
          <w:rFonts w:hint="eastAsia"/>
          <w:sz w:val="24"/>
          <w:szCs w:val="24"/>
          <w:lang w:val="en-US" w:eastAsia="zh-CN"/>
        </w:rPr>
        <w:t>本文完成了年产1000吨蓝莓酸奶生产车间的工艺设计、设备选型、物料衡算及成本核算。车间年工作300天，每天一班，班产3.5吨。每班消耗鲜牛乳2800kg、蓝莓果浆700kg、蔗糖245kg等原辅料，原辅料成本3.28万元/班；年总成本1483.57万元，折合每瓶（250g）成本3.71元。产品出厂价定为5元/瓶，年利润516万元，投资回收期为两到三年。车间选址贵州麻江县，原料供应充足，工艺流程合理，环保措施完善，项目具备良好的经济效益和可行性。</w:t>
      </w:r>
    </w:p>
    <w:p w14:paraId="64EB5667">
      <w:pPr>
        <w:widowControl/>
        <w:jc w:val="left"/>
      </w:pPr>
      <w:r>
        <w:br w:type="page"/>
      </w:r>
    </w:p>
    <w:p w14:paraId="282F6270">
      <w:pPr>
        <w:spacing w:line="440" w:lineRule="exact"/>
        <w:jc w:val="center"/>
        <w:rPr>
          <w:rFonts w:ascii="黑体" w:hAnsi="黑体" w:eastAsia="黑体"/>
          <w:sz w:val="28"/>
          <w:szCs w:val="28"/>
        </w:rPr>
      </w:pPr>
    </w:p>
    <w:p w14:paraId="09828114">
      <w:pPr>
        <w:widowControl w:val="0"/>
        <w:spacing w:before="0" w:beforeLines="0" w:after="0" w:afterLines="0" w:line="440" w:lineRule="exact"/>
        <w:jc w:val="both"/>
        <w:outlineLvl w:val="0"/>
        <w:rPr>
          <w:rFonts w:hint="eastAsia" w:ascii="黑体" w:hAnsi="Times New Roman" w:eastAsia="黑体" w:cs="微软雅黑"/>
          <w:bCs/>
          <w:kern w:val="2"/>
          <w:sz w:val="28"/>
          <w:szCs w:val="28"/>
          <w:lang w:val="en-US" w:eastAsia="zh-CN" w:bidi="ar-SA"/>
        </w:rPr>
      </w:pPr>
      <w:bookmarkStart w:id="63" w:name="_Toc168404186"/>
      <w:bookmarkStart w:id="64" w:name="_Toc30428"/>
      <w:bookmarkStart w:id="65" w:name="_Toc8502"/>
      <w:r>
        <w:rPr>
          <w:rFonts w:hint="eastAsia" w:ascii="黑体" w:hAnsi="Times New Roman" w:eastAsia="黑体" w:cs="微软雅黑"/>
          <w:bCs/>
          <w:kern w:val="2"/>
          <w:sz w:val="28"/>
          <w:szCs w:val="28"/>
          <w:lang w:val="en-US" w:eastAsia="zh-CN" w:bidi="ar-SA"/>
        </w:rPr>
        <w:t>【参 考 文 献】</w:t>
      </w:r>
      <w:bookmarkEnd w:id="63"/>
      <w:bookmarkEnd w:id="64"/>
      <w:bookmarkEnd w:id="65"/>
    </w:p>
    <w:p w14:paraId="1C839708">
      <w:pPr>
        <w:keepNext w:val="0"/>
        <w:keepLines w:val="0"/>
        <w:pageBreakBefore w:val="0"/>
        <w:widowControl w:val="0"/>
        <w:numPr>
          <w:ilvl w:val="0"/>
          <w:numId w:val="0"/>
        </w:numPr>
        <w:kinsoku/>
        <w:wordWrap/>
        <w:overflowPunct/>
        <w:topLinePunct w:val="0"/>
        <w:autoSpaceDE/>
        <w:autoSpaceDN/>
        <w:bidi w:val="0"/>
        <w:adjustRightInd/>
        <w:snapToGrid/>
        <w:spacing w:line="440" w:lineRule="exact"/>
        <w:jc w:val="both"/>
        <w:textAlignment w:val="auto"/>
        <w:rPr>
          <w:rFonts w:hint="default" w:ascii="Times New Roman" w:hAnsi="Times New Roman" w:cs="Times New Roman"/>
          <w:sz w:val="21"/>
          <w:szCs w:val="16"/>
          <w:lang w:val="en-US" w:eastAsia="zh-CN"/>
        </w:rPr>
      </w:pPr>
    </w:p>
    <w:p w14:paraId="49D9F45C">
      <w:pPr>
        <w:keepNext w:val="0"/>
        <w:keepLines w:val="0"/>
        <w:pageBreakBefore w:val="0"/>
        <w:widowControl w:val="0"/>
        <w:numPr>
          <w:ilvl w:val="0"/>
          <w:numId w:val="2"/>
        </w:numPr>
        <w:kinsoku/>
        <w:wordWrap/>
        <w:overflowPunct/>
        <w:topLinePunct w:val="0"/>
        <w:autoSpaceDE/>
        <w:autoSpaceDN/>
        <w:bidi w:val="0"/>
        <w:adjustRightInd/>
        <w:snapToGrid/>
        <w:spacing w:line="420" w:lineRule="exact"/>
        <w:ind w:left="420" w:leftChars="0" w:hanging="420" w:hangingChars="200"/>
        <w:jc w:val="both"/>
        <w:textAlignment w:val="auto"/>
        <w:rPr>
          <w:rFonts w:hint="default" w:ascii="Times New Roman" w:hAnsi="Times New Roman" w:cs="Times New Roman"/>
          <w:sz w:val="21"/>
          <w:szCs w:val="16"/>
          <w:lang w:val="en-US" w:eastAsia="zh-CN"/>
        </w:rPr>
      </w:pPr>
      <w:bookmarkStart w:id="66" w:name="_Ref24837"/>
      <w:r>
        <w:rPr>
          <w:rFonts w:hint="default" w:ascii="Times New Roman" w:hAnsi="Times New Roman" w:cs="Times New Roman"/>
          <w:sz w:val="21"/>
          <w:szCs w:val="16"/>
          <w:lang w:val="en-US" w:eastAsia="zh-CN"/>
        </w:rPr>
        <w:t>周倩,王海波,邓金玲,等.蓝莓产业发展现状、加工瓶颈及可持续发展路径研究[J/OL].吉林农业大学学报,1-8[2026-05-05].</w:t>
      </w:r>
      <w:bookmarkEnd w:id="66"/>
    </w:p>
    <w:p w14:paraId="25D1C63A">
      <w:pPr>
        <w:keepNext w:val="0"/>
        <w:keepLines w:val="0"/>
        <w:pageBreakBefore w:val="0"/>
        <w:widowControl w:val="0"/>
        <w:numPr>
          <w:ilvl w:val="0"/>
          <w:numId w:val="2"/>
        </w:numPr>
        <w:kinsoku/>
        <w:wordWrap/>
        <w:overflowPunct/>
        <w:topLinePunct w:val="0"/>
        <w:autoSpaceDE/>
        <w:autoSpaceDN/>
        <w:bidi w:val="0"/>
        <w:adjustRightInd/>
        <w:snapToGrid/>
        <w:spacing w:line="420" w:lineRule="exact"/>
        <w:ind w:left="420" w:leftChars="0" w:hanging="420" w:hangingChars="200"/>
        <w:jc w:val="both"/>
        <w:textAlignment w:val="auto"/>
        <w:rPr>
          <w:rFonts w:hint="default" w:ascii="Times New Roman" w:hAnsi="Times New Roman" w:cs="Times New Roman"/>
          <w:sz w:val="21"/>
          <w:szCs w:val="16"/>
          <w:lang w:val="en-US" w:eastAsia="zh-CN"/>
        </w:rPr>
      </w:pPr>
      <w:bookmarkStart w:id="67" w:name="_Ref25915"/>
      <w:bookmarkStart w:id="68" w:name="_Ref23963"/>
      <w:r>
        <w:rPr>
          <w:rFonts w:hint="default" w:ascii="Times New Roman" w:hAnsi="Times New Roman" w:cs="Times New Roman"/>
          <w:sz w:val="21"/>
          <w:szCs w:val="16"/>
          <w:lang w:val="en-US" w:eastAsia="zh-CN"/>
        </w:rPr>
        <w:t>宫元彤,杜相宇,王玲玲.我国蓝莓产业绿色发展路径探索[J].中国果树,2026,(02):139-145.</w:t>
      </w:r>
      <w:bookmarkEnd w:id="67"/>
    </w:p>
    <w:bookmarkEnd w:id="68"/>
    <w:p w14:paraId="01F5F842">
      <w:pPr>
        <w:keepNext w:val="0"/>
        <w:keepLines w:val="0"/>
        <w:pageBreakBefore w:val="0"/>
        <w:widowControl w:val="0"/>
        <w:numPr>
          <w:ilvl w:val="0"/>
          <w:numId w:val="2"/>
        </w:numPr>
        <w:kinsoku/>
        <w:wordWrap/>
        <w:overflowPunct/>
        <w:topLinePunct w:val="0"/>
        <w:autoSpaceDE/>
        <w:autoSpaceDN/>
        <w:bidi w:val="0"/>
        <w:adjustRightInd/>
        <w:snapToGrid/>
        <w:spacing w:line="420" w:lineRule="exact"/>
        <w:ind w:left="420" w:leftChars="0" w:hanging="420" w:hangingChars="200"/>
        <w:jc w:val="both"/>
        <w:textAlignment w:val="auto"/>
        <w:rPr>
          <w:rFonts w:hint="default" w:ascii="Times New Roman" w:hAnsi="Times New Roman" w:cs="Times New Roman"/>
          <w:sz w:val="21"/>
          <w:szCs w:val="16"/>
          <w:lang w:val="en-US" w:eastAsia="zh-CN"/>
        </w:rPr>
      </w:pPr>
      <w:bookmarkStart w:id="69" w:name="_Ref17714"/>
      <w:bookmarkStart w:id="70" w:name="_Ref12875"/>
      <w:r>
        <w:rPr>
          <w:rFonts w:hint="default" w:ascii="Times New Roman" w:hAnsi="Times New Roman" w:cs="Times New Roman"/>
          <w:sz w:val="21"/>
          <w:szCs w:val="16"/>
          <w:lang w:val="en-US" w:eastAsia="zh-CN"/>
        </w:rPr>
        <w:t>徐艺格,王兴东,刘有春,等.蓝莓产业现状及技术发展趋势分析与展望[J].北方园艺,2024,(08):130-136.</w:t>
      </w:r>
      <w:bookmarkEnd w:id="69"/>
    </w:p>
    <w:bookmarkEnd w:id="70"/>
    <w:p w14:paraId="460FEF6A">
      <w:pPr>
        <w:keepNext w:val="0"/>
        <w:keepLines w:val="0"/>
        <w:pageBreakBefore w:val="0"/>
        <w:widowControl w:val="0"/>
        <w:numPr>
          <w:ilvl w:val="0"/>
          <w:numId w:val="2"/>
        </w:numPr>
        <w:kinsoku/>
        <w:wordWrap/>
        <w:overflowPunct/>
        <w:topLinePunct w:val="0"/>
        <w:autoSpaceDE/>
        <w:autoSpaceDN/>
        <w:bidi w:val="0"/>
        <w:adjustRightInd/>
        <w:snapToGrid/>
        <w:spacing w:line="420" w:lineRule="exact"/>
        <w:ind w:left="420" w:leftChars="0" w:hanging="420" w:hangingChars="200"/>
        <w:jc w:val="both"/>
        <w:textAlignment w:val="auto"/>
        <w:rPr>
          <w:rFonts w:hint="default" w:ascii="Times New Roman" w:hAnsi="Times New Roman" w:cs="Times New Roman"/>
          <w:sz w:val="21"/>
          <w:szCs w:val="16"/>
          <w:lang w:val="en-US" w:eastAsia="zh-CN"/>
        </w:rPr>
      </w:pPr>
      <w:bookmarkStart w:id="71" w:name="_Ref17989"/>
      <w:bookmarkStart w:id="72" w:name="_Ref12305"/>
      <w:r>
        <w:rPr>
          <w:rFonts w:hint="default" w:ascii="Times New Roman" w:hAnsi="Times New Roman" w:cs="Times New Roman"/>
          <w:sz w:val="21"/>
          <w:szCs w:val="16"/>
          <w:lang w:val="en-US" w:eastAsia="zh-CN"/>
        </w:rPr>
        <w:t>刘庆忠,崔冬冬,朱东姿.世界及中国蓝莓产业现状[J].落叶果树,2024,56(04):1-7+107.</w:t>
      </w:r>
      <w:bookmarkEnd w:id="71"/>
    </w:p>
    <w:bookmarkEnd w:id="72"/>
    <w:p w14:paraId="673029D5">
      <w:pPr>
        <w:keepNext w:val="0"/>
        <w:keepLines w:val="0"/>
        <w:pageBreakBefore w:val="0"/>
        <w:widowControl w:val="0"/>
        <w:numPr>
          <w:ilvl w:val="0"/>
          <w:numId w:val="2"/>
        </w:numPr>
        <w:kinsoku/>
        <w:wordWrap/>
        <w:overflowPunct/>
        <w:topLinePunct w:val="0"/>
        <w:autoSpaceDE/>
        <w:autoSpaceDN/>
        <w:bidi w:val="0"/>
        <w:adjustRightInd/>
        <w:snapToGrid/>
        <w:spacing w:line="420" w:lineRule="exact"/>
        <w:ind w:left="420" w:leftChars="0" w:hanging="420" w:hangingChars="200"/>
        <w:jc w:val="both"/>
        <w:textAlignment w:val="auto"/>
        <w:rPr>
          <w:rFonts w:hint="default" w:ascii="Times New Roman" w:hAnsi="Times New Roman" w:cs="Times New Roman"/>
          <w:sz w:val="21"/>
          <w:szCs w:val="16"/>
          <w:lang w:val="en-US" w:eastAsia="zh-CN"/>
        </w:rPr>
      </w:pPr>
      <w:bookmarkStart w:id="73" w:name="_Ref18364"/>
      <w:bookmarkStart w:id="74" w:name="_Ref27074"/>
      <w:r>
        <w:rPr>
          <w:rFonts w:hint="default" w:ascii="Times New Roman" w:hAnsi="Times New Roman" w:cs="Times New Roman"/>
          <w:sz w:val="21"/>
          <w:szCs w:val="16"/>
          <w:lang w:val="en-US" w:eastAsia="zh-CN"/>
        </w:rPr>
        <w:t>冯奕煊,李亚男,王颖,等.全球蓝莓贸易趋势与市场动态分析[J].中国果树,2025,(07):124-130.</w:t>
      </w:r>
      <w:bookmarkEnd w:id="73"/>
    </w:p>
    <w:bookmarkEnd w:id="74"/>
    <w:p w14:paraId="65314AC2">
      <w:pPr>
        <w:keepNext w:val="0"/>
        <w:keepLines w:val="0"/>
        <w:pageBreakBefore w:val="0"/>
        <w:widowControl w:val="0"/>
        <w:numPr>
          <w:ilvl w:val="0"/>
          <w:numId w:val="2"/>
        </w:numPr>
        <w:kinsoku/>
        <w:wordWrap/>
        <w:overflowPunct/>
        <w:topLinePunct w:val="0"/>
        <w:autoSpaceDE/>
        <w:autoSpaceDN/>
        <w:bidi w:val="0"/>
        <w:adjustRightInd/>
        <w:snapToGrid/>
        <w:spacing w:line="420" w:lineRule="exact"/>
        <w:ind w:left="420" w:leftChars="0" w:hanging="420" w:hangingChars="200"/>
        <w:jc w:val="both"/>
        <w:textAlignment w:val="auto"/>
        <w:rPr>
          <w:rFonts w:hint="default" w:ascii="Times New Roman" w:hAnsi="Times New Roman" w:cs="Times New Roman"/>
          <w:sz w:val="21"/>
          <w:szCs w:val="16"/>
          <w:lang w:val="en-US" w:eastAsia="zh-CN"/>
        </w:rPr>
      </w:pPr>
      <w:bookmarkStart w:id="75" w:name="_Ref19452"/>
      <w:bookmarkStart w:id="76" w:name="_Ref4678"/>
      <w:r>
        <w:rPr>
          <w:rFonts w:hint="default" w:ascii="Times New Roman" w:hAnsi="Times New Roman" w:cs="Times New Roman"/>
          <w:sz w:val="21"/>
          <w:szCs w:val="16"/>
          <w:lang w:val="en-US" w:eastAsia="zh-CN"/>
        </w:rPr>
        <w:t>Meidan L ,Zuyan H ,Laping H , et al.Effect of Fermentation Parameters on the Anthocyanin Content, Sensory Properties, and Physicochemical Parameters of Potato Blueberry Yogurt</w:t>
      </w:r>
      <w:r>
        <w:rPr>
          <w:rFonts w:hint="eastAsia" w:ascii="Times New Roman" w:hAnsi="Times New Roman" w:cs="Times New Roman"/>
          <w:sz w:val="21"/>
          <w:szCs w:val="16"/>
          <w:lang w:val="en-US" w:eastAsia="zh-CN"/>
        </w:rPr>
        <w:t xml:space="preserve"> </w:t>
      </w:r>
      <w:r>
        <w:rPr>
          <w:rFonts w:hint="default" w:ascii="Times New Roman" w:hAnsi="Times New Roman" w:cs="Times New Roman"/>
          <w:sz w:val="21"/>
          <w:szCs w:val="16"/>
          <w:lang w:val="en-US" w:eastAsia="zh-CN"/>
        </w:rPr>
        <w:t>[J].Fermentation,2022,8(10):489-489.</w:t>
      </w:r>
      <w:bookmarkEnd w:id="75"/>
    </w:p>
    <w:bookmarkEnd w:id="76"/>
    <w:p w14:paraId="0BEC6D43">
      <w:pPr>
        <w:keepNext w:val="0"/>
        <w:keepLines w:val="0"/>
        <w:pageBreakBefore w:val="0"/>
        <w:widowControl w:val="0"/>
        <w:numPr>
          <w:ilvl w:val="0"/>
          <w:numId w:val="2"/>
        </w:numPr>
        <w:kinsoku/>
        <w:wordWrap/>
        <w:overflowPunct/>
        <w:topLinePunct w:val="0"/>
        <w:autoSpaceDE/>
        <w:autoSpaceDN/>
        <w:bidi w:val="0"/>
        <w:adjustRightInd/>
        <w:snapToGrid/>
        <w:spacing w:line="420" w:lineRule="exact"/>
        <w:ind w:left="420" w:leftChars="0" w:hanging="420" w:hangingChars="200"/>
        <w:jc w:val="both"/>
        <w:textAlignment w:val="auto"/>
        <w:rPr>
          <w:rFonts w:hint="default" w:ascii="Times New Roman" w:hAnsi="Times New Roman" w:cs="Times New Roman"/>
          <w:sz w:val="21"/>
          <w:szCs w:val="16"/>
          <w:lang w:val="en-US" w:eastAsia="zh-CN"/>
        </w:rPr>
      </w:pPr>
      <w:bookmarkStart w:id="77" w:name="_Ref3723"/>
      <w:r>
        <w:rPr>
          <w:rFonts w:hint="default" w:ascii="Times New Roman" w:hAnsi="Times New Roman" w:cs="Times New Roman"/>
          <w:sz w:val="21"/>
          <w:szCs w:val="16"/>
          <w:lang w:val="en-US" w:eastAsia="zh-CN"/>
        </w:rPr>
        <w:t>桂亚,唐果,马栎,等.发酵乳中风味物质研究进展[J].现代食品,2023,29(18):29-31.</w:t>
      </w:r>
      <w:bookmarkEnd w:id="77"/>
    </w:p>
    <w:p w14:paraId="4897966A">
      <w:pPr>
        <w:keepNext w:val="0"/>
        <w:keepLines w:val="0"/>
        <w:pageBreakBefore w:val="0"/>
        <w:widowControl w:val="0"/>
        <w:numPr>
          <w:ilvl w:val="0"/>
          <w:numId w:val="2"/>
        </w:numPr>
        <w:kinsoku/>
        <w:wordWrap/>
        <w:overflowPunct/>
        <w:topLinePunct w:val="0"/>
        <w:autoSpaceDE/>
        <w:autoSpaceDN/>
        <w:bidi w:val="0"/>
        <w:adjustRightInd/>
        <w:snapToGrid/>
        <w:spacing w:line="420" w:lineRule="exact"/>
        <w:ind w:left="420" w:leftChars="0" w:hanging="420" w:hangingChars="200"/>
        <w:jc w:val="both"/>
        <w:textAlignment w:val="auto"/>
        <w:rPr>
          <w:rFonts w:hint="default" w:ascii="Times New Roman" w:hAnsi="Times New Roman" w:cs="Times New Roman"/>
          <w:sz w:val="21"/>
          <w:szCs w:val="16"/>
          <w:lang w:val="en-US" w:eastAsia="zh-CN"/>
        </w:rPr>
      </w:pPr>
      <w:bookmarkStart w:id="78" w:name="_Ref3985"/>
      <w:bookmarkStart w:id="79" w:name="_Ref27835"/>
      <w:r>
        <w:rPr>
          <w:rFonts w:hint="default" w:ascii="Times New Roman" w:hAnsi="Times New Roman" w:cs="Times New Roman"/>
          <w:sz w:val="21"/>
          <w:szCs w:val="16"/>
          <w:lang w:val="en-US" w:eastAsia="zh-CN"/>
        </w:rPr>
        <w:t>李斌,谢旭,孙希云,等.国内外蓝莓加工技术与功能性成分研究进展[J].食品科学技术学报,2019,37(05):16-22.</w:t>
      </w:r>
      <w:bookmarkEnd w:id="78"/>
    </w:p>
    <w:bookmarkEnd w:id="79"/>
    <w:p w14:paraId="7B95D9FD">
      <w:pPr>
        <w:keepNext w:val="0"/>
        <w:keepLines w:val="0"/>
        <w:pageBreakBefore w:val="0"/>
        <w:widowControl w:val="0"/>
        <w:numPr>
          <w:ilvl w:val="0"/>
          <w:numId w:val="2"/>
        </w:numPr>
        <w:kinsoku/>
        <w:wordWrap/>
        <w:overflowPunct/>
        <w:topLinePunct w:val="0"/>
        <w:autoSpaceDE/>
        <w:autoSpaceDN/>
        <w:bidi w:val="0"/>
        <w:adjustRightInd/>
        <w:snapToGrid/>
        <w:spacing w:line="420" w:lineRule="exact"/>
        <w:ind w:left="420" w:leftChars="0" w:hanging="420" w:hangingChars="200"/>
        <w:jc w:val="both"/>
        <w:textAlignment w:val="auto"/>
        <w:rPr>
          <w:rFonts w:hint="default" w:ascii="Times New Roman" w:hAnsi="Times New Roman" w:cs="Times New Roman"/>
          <w:sz w:val="21"/>
          <w:szCs w:val="16"/>
          <w:lang w:val="en-US" w:eastAsia="zh-CN"/>
        </w:rPr>
      </w:pPr>
      <w:bookmarkStart w:id="80" w:name="_Ref7582"/>
      <w:bookmarkStart w:id="81" w:name="_Ref5240"/>
      <w:r>
        <w:rPr>
          <w:rFonts w:hint="default" w:ascii="Times New Roman" w:hAnsi="Times New Roman" w:cs="Times New Roman"/>
          <w:sz w:val="21"/>
          <w:szCs w:val="16"/>
          <w:lang w:val="en-US" w:eastAsia="zh-CN"/>
        </w:rPr>
        <w:t>李金华.蓝莓的营养保健功能及其开发利用[J].新农业,2019,(15):38-39.</w:t>
      </w:r>
      <w:bookmarkEnd w:id="80"/>
    </w:p>
    <w:bookmarkEnd w:id="81"/>
    <w:p w14:paraId="20E4FF14">
      <w:pPr>
        <w:keepNext w:val="0"/>
        <w:keepLines w:val="0"/>
        <w:pageBreakBefore w:val="0"/>
        <w:widowControl w:val="0"/>
        <w:numPr>
          <w:ilvl w:val="0"/>
          <w:numId w:val="2"/>
        </w:numPr>
        <w:kinsoku/>
        <w:wordWrap/>
        <w:overflowPunct/>
        <w:topLinePunct w:val="0"/>
        <w:autoSpaceDE/>
        <w:autoSpaceDN/>
        <w:bidi w:val="0"/>
        <w:adjustRightInd/>
        <w:snapToGrid/>
        <w:spacing w:line="420" w:lineRule="exact"/>
        <w:ind w:left="420" w:leftChars="0" w:hanging="420" w:hangingChars="200"/>
        <w:jc w:val="both"/>
        <w:textAlignment w:val="auto"/>
        <w:rPr>
          <w:rFonts w:hint="default" w:ascii="Times New Roman" w:hAnsi="Times New Roman" w:cs="Times New Roman"/>
          <w:sz w:val="21"/>
          <w:szCs w:val="16"/>
          <w:lang w:val="en-US" w:eastAsia="zh-CN"/>
        </w:rPr>
      </w:pPr>
      <w:bookmarkStart w:id="82" w:name="_Ref26107"/>
      <w:bookmarkStart w:id="83" w:name="_Ref27913"/>
      <w:r>
        <w:rPr>
          <w:rFonts w:hint="default" w:ascii="Times New Roman" w:hAnsi="Times New Roman" w:cs="Times New Roman"/>
          <w:sz w:val="21"/>
          <w:szCs w:val="16"/>
          <w:lang w:val="en-US" w:eastAsia="zh-CN"/>
        </w:rPr>
        <w:t>周继芬,兰武,王军,等.蓝莓营养及独特保健功能研究[J].北方园艺,2020,(21):138-145.</w:t>
      </w:r>
      <w:bookmarkEnd w:id="82"/>
    </w:p>
    <w:bookmarkEnd w:id="83"/>
    <w:p w14:paraId="376AA89B">
      <w:pPr>
        <w:keepNext w:val="0"/>
        <w:keepLines w:val="0"/>
        <w:pageBreakBefore w:val="0"/>
        <w:widowControl w:val="0"/>
        <w:numPr>
          <w:ilvl w:val="0"/>
          <w:numId w:val="2"/>
        </w:numPr>
        <w:kinsoku/>
        <w:wordWrap/>
        <w:overflowPunct/>
        <w:topLinePunct w:val="0"/>
        <w:autoSpaceDE/>
        <w:autoSpaceDN/>
        <w:bidi w:val="0"/>
        <w:adjustRightInd/>
        <w:snapToGrid/>
        <w:spacing w:line="420" w:lineRule="exact"/>
        <w:ind w:left="420" w:leftChars="0" w:hanging="420" w:hangingChars="200"/>
        <w:jc w:val="both"/>
        <w:textAlignment w:val="auto"/>
        <w:rPr>
          <w:rFonts w:hint="default" w:ascii="Times New Roman" w:hAnsi="Times New Roman" w:cs="Times New Roman"/>
          <w:sz w:val="21"/>
          <w:szCs w:val="16"/>
          <w:lang w:val="en-US" w:eastAsia="zh-CN"/>
        </w:rPr>
      </w:pPr>
      <w:bookmarkStart w:id="84" w:name="_Ref563"/>
      <w:bookmarkStart w:id="85" w:name="_Ref27978"/>
      <w:r>
        <w:rPr>
          <w:rFonts w:hint="default" w:ascii="Times New Roman" w:hAnsi="Times New Roman" w:cs="Times New Roman"/>
          <w:sz w:val="21"/>
          <w:szCs w:val="16"/>
          <w:lang w:val="en-US" w:eastAsia="zh-CN"/>
        </w:rPr>
        <w:t>刘军波,邹礼根,赵芸.蓝莓花青素加工特性及功能活性研究进展[J].饮料工业,2017,20(06):56-60.</w:t>
      </w:r>
      <w:bookmarkEnd w:id="84"/>
    </w:p>
    <w:bookmarkEnd w:id="85"/>
    <w:p w14:paraId="75AB0E85">
      <w:pPr>
        <w:keepNext w:val="0"/>
        <w:keepLines w:val="0"/>
        <w:pageBreakBefore w:val="0"/>
        <w:widowControl w:val="0"/>
        <w:numPr>
          <w:ilvl w:val="0"/>
          <w:numId w:val="2"/>
        </w:numPr>
        <w:kinsoku/>
        <w:wordWrap/>
        <w:overflowPunct/>
        <w:topLinePunct w:val="0"/>
        <w:autoSpaceDE/>
        <w:autoSpaceDN/>
        <w:bidi w:val="0"/>
        <w:adjustRightInd/>
        <w:snapToGrid/>
        <w:spacing w:line="420" w:lineRule="exact"/>
        <w:ind w:left="420" w:leftChars="0" w:hanging="420" w:hangingChars="200"/>
        <w:jc w:val="both"/>
        <w:textAlignment w:val="auto"/>
        <w:rPr>
          <w:rFonts w:hint="default" w:ascii="Times New Roman" w:hAnsi="Times New Roman" w:cs="Times New Roman"/>
          <w:sz w:val="21"/>
          <w:szCs w:val="16"/>
          <w:lang w:val="en-US" w:eastAsia="zh-CN"/>
        </w:rPr>
      </w:pPr>
      <w:bookmarkStart w:id="86" w:name="_Ref1147"/>
      <w:bookmarkStart w:id="87" w:name="_Ref28037"/>
      <w:r>
        <w:rPr>
          <w:rFonts w:hint="default" w:ascii="Times New Roman" w:hAnsi="Times New Roman" w:cs="Times New Roman"/>
          <w:sz w:val="21"/>
          <w:szCs w:val="16"/>
          <w:lang w:val="en-US" w:eastAsia="zh-CN"/>
        </w:rPr>
        <w:t>许文静.蓝莓花青素的提取、纯化与特性研究及其在食品工业中的应用[D].四川大学,2023.</w:t>
      </w:r>
      <w:bookmarkEnd w:id="86"/>
    </w:p>
    <w:bookmarkEnd w:id="87"/>
    <w:p w14:paraId="0009F08A">
      <w:pPr>
        <w:keepNext w:val="0"/>
        <w:keepLines w:val="0"/>
        <w:pageBreakBefore w:val="0"/>
        <w:widowControl w:val="0"/>
        <w:numPr>
          <w:ilvl w:val="0"/>
          <w:numId w:val="2"/>
        </w:numPr>
        <w:kinsoku/>
        <w:wordWrap/>
        <w:overflowPunct/>
        <w:topLinePunct w:val="0"/>
        <w:autoSpaceDE/>
        <w:autoSpaceDN/>
        <w:bidi w:val="0"/>
        <w:adjustRightInd/>
        <w:snapToGrid/>
        <w:spacing w:line="420" w:lineRule="exact"/>
        <w:ind w:left="420" w:leftChars="0" w:hanging="420" w:hangingChars="200"/>
        <w:jc w:val="both"/>
        <w:textAlignment w:val="auto"/>
        <w:rPr>
          <w:rFonts w:hint="default" w:ascii="Times New Roman" w:hAnsi="Times New Roman" w:cs="Times New Roman"/>
          <w:sz w:val="21"/>
          <w:szCs w:val="16"/>
          <w:lang w:val="en-US" w:eastAsia="zh-CN"/>
        </w:rPr>
      </w:pPr>
      <w:bookmarkStart w:id="88" w:name="_Ref2271"/>
      <w:bookmarkStart w:id="89" w:name="_Ref28249"/>
      <w:r>
        <w:rPr>
          <w:rFonts w:hint="default" w:ascii="Times New Roman" w:hAnsi="Times New Roman" w:cs="Times New Roman"/>
          <w:sz w:val="21"/>
          <w:szCs w:val="16"/>
          <w:lang w:val="en-US" w:eastAsia="zh-CN"/>
        </w:rPr>
        <w:t>潘美华,程哲灏.蓝莓的营养成分及其保健功能的研究进展[J].食品安全导刊,2022,(22):107-109.</w:t>
      </w:r>
      <w:bookmarkEnd w:id="88"/>
    </w:p>
    <w:bookmarkEnd w:id="89"/>
    <w:p w14:paraId="7D1EA8A2">
      <w:pPr>
        <w:keepNext w:val="0"/>
        <w:keepLines w:val="0"/>
        <w:pageBreakBefore w:val="0"/>
        <w:widowControl w:val="0"/>
        <w:numPr>
          <w:ilvl w:val="0"/>
          <w:numId w:val="2"/>
        </w:numPr>
        <w:kinsoku/>
        <w:wordWrap/>
        <w:overflowPunct/>
        <w:topLinePunct w:val="0"/>
        <w:autoSpaceDE/>
        <w:autoSpaceDN/>
        <w:bidi w:val="0"/>
        <w:adjustRightInd/>
        <w:snapToGrid/>
        <w:spacing w:line="420" w:lineRule="exact"/>
        <w:ind w:left="420" w:leftChars="0" w:hanging="420" w:hangingChars="200"/>
        <w:jc w:val="both"/>
        <w:textAlignment w:val="auto"/>
        <w:rPr>
          <w:rFonts w:hint="default" w:ascii="Times New Roman" w:hAnsi="Times New Roman" w:cs="Times New Roman"/>
          <w:sz w:val="21"/>
          <w:szCs w:val="16"/>
          <w:lang w:val="en-US" w:eastAsia="zh-CN"/>
        </w:rPr>
      </w:pPr>
      <w:bookmarkStart w:id="90" w:name="_Ref2277"/>
      <w:bookmarkStart w:id="91" w:name="_Ref28331"/>
      <w:r>
        <w:rPr>
          <w:rFonts w:hint="default" w:ascii="Times New Roman" w:hAnsi="Times New Roman" w:cs="Times New Roman"/>
          <w:sz w:val="21"/>
          <w:szCs w:val="16"/>
          <w:lang w:val="en-US" w:eastAsia="zh-CN"/>
        </w:rPr>
        <w:t>姚佳宇,李志坚.蓝莓花青素在眼科疾病的研究进展[J].国际眼科杂志,2016,16(12):2234-2236.</w:t>
      </w:r>
      <w:bookmarkEnd w:id="90"/>
    </w:p>
    <w:bookmarkEnd w:id="91"/>
    <w:p w14:paraId="4DB40E68">
      <w:pPr>
        <w:keepNext w:val="0"/>
        <w:keepLines w:val="0"/>
        <w:pageBreakBefore w:val="0"/>
        <w:widowControl w:val="0"/>
        <w:numPr>
          <w:ilvl w:val="0"/>
          <w:numId w:val="2"/>
        </w:numPr>
        <w:kinsoku/>
        <w:wordWrap/>
        <w:overflowPunct/>
        <w:topLinePunct w:val="0"/>
        <w:autoSpaceDE/>
        <w:autoSpaceDN/>
        <w:bidi w:val="0"/>
        <w:adjustRightInd/>
        <w:snapToGrid/>
        <w:spacing w:line="420" w:lineRule="exact"/>
        <w:ind w:left="420" w:leftChars="0" w:hanging="420" w:hangingChars="200"/>
        <w:jc w:val="both"/>
        <w:textAlignment w:val="auto"/>
        <w:rPr>
          <w:rFonts w:hint="default" w:ascii="Times New Roman" w:hAnsi="Times New Roman" w:cs="Times New Roman"/>
          <w:sz w:val="21"/>
          <w:szCs w:val="16"/>
          <w:lang w:val="en-US" w:eastAsia="zh-CN"/>
        </w:rPr>
      </w:pPr>
      <w:bookmarkStart w:id="92" w:name="_Ref2280"/>
      <w:bookmarkStart w:id="93" w:name="_Ref5723"/>
      <w:r>
        <w:rPr>
          <w:rFonts w:hint="default" w:ascii="Times New Roman" w:hAnsi="Times New Roman" w:cs="Times New Roman"/>
          <w:sz w:val="21"/>
          <w:szCs w:val="16"/>
          <w:lang w:val="en-US" w:eastAsia="zh-CN"/>
        </w:rPr>
        <w:t>姜洞彬.蓝莓花青素对高侵袭性人肝癌LM3细胞株的抑制及组蛋白乙酰化修饰水平的研究[D].贵州医科大学,2023.</w:t>
      </w:r>
      <w:bookmarkEnd w:id="92"/>
    </w:p>
    <w:bookmarkEnd w:id="93"/>
    <w:p w14:paraId="3C49AFAA">
      <w:pPr>
        <w:keepNext w:val="0"/>
        <w:keepLines w:val="0"/>
        <w:pageBreakBefore w:val="0"/>
        <w:widowControl w:val="0"/>
        <w:numPr>
          <w:ilvl w:val="0"/>
          <w:numId w:val="2"/>
        </w:numPr>
        <w:kinsoku/>
        <w:wordWrap/>
        <w:overflowPunct/>
        <w:topLinePunct w:val="0"/>
        <w:autoSpaceDE/>
        <w:autoSpaceDN/>
        <w:bidi w:val="0"/>
        <w:adjustRightInd/>
        <w:snapToGrid/>
        <w:spacing w:line="420" w:lineRule="exact"/>
        <w:ind w:left="420" w:leftChars="0" w:hanging="420" w:hangingChars="200"/>
        <w:jc w:val="both"/>
        <w:textAlignment w:val="auto"/>
        <w:rPr>
          <w:rFonts w:hint="default" w:ascii="Times New Roman" w:hAnsi="Times New Roman" w:cs="Times New Roman"/>
          <w:sz w:val="21"/>
          <w:szCs w:val="16"/>
          <w:lang w:val="en-US" w:eastAsia="zh-CN"/>
        </w:rPr>
      </w:pPr>
      <w:bookmarkStart w:id="94" w:name="_Ref28403"/>
      <w:r>
        <w:rPr>
          <w:rFonts w:hint="default" w:ascii="Times New Roman" w:hAnsi="Times New Roman" w:cs="Times New Roman"/>
          <w:sz w:val="21"/>
          <w:szCs w:val="16"/>
          <w:lang w:val="en-US" w:eastAsia="zh-CN"/>
        </w:rPr>
        <w:t>成堃,马延新,王小霞,等.蓝莓枸杞风味酸奶的研制[J].中国酿造,2018,37(01):185-189.</w:t>
      </w:r>
      <w:bookmarkEnd w:id="94"/>
      <w:bookmarkStart w:id="95" w:name="_Ref13426"/>
      <w:bookmarkStart w:id="96" w:name="_Ref28452"/>
      <w:bookmarkStart w:id="97" w:name="_Ref28511"/>
    </w:p>
    <w:p w14:paraId="18CBAF22">
      <w:pPr>
        <w:keepNext w:val="0"/>
        <w:keepLines w:val="0"/>
        <w:pageBreakBefore w:val="0"/>
        <w:widowControl w:val="0"/>
        <w:numPr>
          <w:ilvl w:val="0"/>
          <w:numId w:val="2"/>
        </w:numPr>
        <w:kinsoku/>
        <w:wordWrap/>
        <w:overflowPunct/>
        <w:topLinePunct w:val="0"/>
        <w:autoSpaceDE/>
        <w:autoSpaceDN/>
        <w:bidi w:val="0"/>
        <w:adjustRightInd/>
        <w:snapToGrid/>
        <w:spacing w:line="420" w:lineRule="exact"/>
        <w:ind w:left="420" w:leftChars="0" w:hanging="420" w:hangingChars="200"/>
        <w:jc w:val="both"/>
        <w:textAlignment w:val="auto"/>
        <w:rPr>
          <w:rFonts w:hint="default" w:ascii="Times New Roman" w:hAnsi="Times New Roman" w:cs="Times New Roman"/>
          <w:sz w:val="21"/>
          <w:szCs w:val="16"/>
          <w:lang w:val="en-US" w:eastAsia="zh-CN"/>
        </w:rPr>
      </w:pPr>
      <w:r>
        <w:rPr>
          <w:rFonts w:hint="default" w:ascii="Times New Roman" w:hAnsi="Times New Roman" w:cs="Times New Roman"/>
          <w:sz w:val="21"/>
          <w:szCs w:val="16"/>
          <w:lang w:val="en-US" w:eastAsia="zh-CN"/>
        </w:rPr>
        <w:t>张军,张冬雪,刘玉峰,等.蓝莓山羊酸奶的研制[J].中国酿造,2015,34(11):171-174.</w:t>
      </w:r>
      <w:bookmarkEnd w:id="95"/>
    </w:p>
    <w:bookmarkEnd w:id="96"/>
    <w:p w14:paraId="63E9144C">
      <w:pPr>
        <w:keepNext w:val="0"/>
        <w:keepLines w:val="0"/>
        <w:pageBreakBefore w:val="0"/>
        <w:widowControl w:val="0"/>
        <w:numPr>
          <w:ilvl w:val="0"/>
          <w:numId w:val="2"/>
        </w:numPr>
        <w:kinsoku/>
        <w:wordWrap/>
        <w:overflowPunct/>
        <w:topLinePunct w:val="0"/>
        <w:autoSpaceDE/>
        <w:autoSpaceDN/>
        <w:bidi w:val="0"/>
        <w:adjustRightInd/>
        <w:snapToGrid/>
        <w:spacing w:line="420" w:lineRule="exact"/>
        <w:ind w:left="420" w:leftChars="0" w:hanging="420" w:hangingChars="200"/>
        <w:jc w:val="both"/>
        <w:textAlignment w:val="auto"/>
        <w:rPr>
          <w:rFonts w:hint="default" w:ascii="Times New Roman" w:hAnsi="Times New Roman" w:cs="Times New Roman"/>
          <w:sz w:val="21"/>
          <w:szCs w:val="16"/>
          <w:lang w:val="en-US" w:eastAsia="zh-CN"/>
        </w:rPr>
      </w:pPr>
      <w:bookmarkStart w:id="98" w:name="_Ref14856"/>
      <w:bookmarkStart w:id="99" w:name="_Ref5890"/>
      <w:r>
        <w:rPr>
          <w:rFonts w:hint="default" w:ascii="Times New Roman" w:hAnsi="Times New Roman" w:cs="Times New Roman"/>
          <w:sz w:val="21"/>
          <w:szCs w:val="16"/>
          <w:lang w:val="en-US" w:eastAsia="zh-CN"/>
        </w:rPr>
        <w:t>梅玉立,童彬,于素凤,等.蓝莓酸奶的生产工艺研究[J].价值工程,2019,38(03):132-136.</w:t>
      </w:r>
      <w:bookmarkEnd w:id="98"/>
    </w:p>
    <w:p w14:paraId="5AC18D82">
      <w:pPr>
        <w:keepNext w:val="0"/>
        <w:keepLines w:val="0"/>
        <w:pageBreakBefore w:val="0"/>
        <w:widowControl w:val="0"/>
        <w:numPr>
          <w:ilvl w:val="0"/>
          <w:numId w:val="2"/>
        </w:numPr>
        <w:kinsoku/>
        <w:wordWrap/>
        <w:overflowPunct/>
        <w:topLinePunct w:val="0"/>
        <w:autoSpaceDE/>
        <w:autoSpaceDN/>
        <w:bidi w:val="0"/>
        <w:adjustRightInd/>
        <w:snapToGrid/>
        <w:spacing w:line="420" w:lineRule="exact"/>
        <w:ind w:left="420" w:leftChars="0" w:hanging="420" w:hangingChars="200"/>
        <w:jc w:val="both"/>
        <w:textAlignment w:val="auto"/>
        <w:rPr>
          <w:rFonts w:hint="default" w:ascii="Times New Roman" w:hAnsi="Times New Roman" w:cs="Times New Roman"/>
          <w:sz w:val="21"/>
          <w:szCs w:val="16"/>
          <w:lang w:val="en-US" w:eastAsia="zh-CN"/>
        </w:rPr>
      </w:pPr>
      <w:bookmarkStart w:id="100" w:name="_Ref14863"/>
      <w:r>
        <w:rPr>
          <w:rFonts w:hint="default" w:ascii="Times New Roman" w:hAnsi="Times New Roman" w:cs="Times New Roman"/>
          <w:sz w:val="21"/>
          <w:szCs w:val="16"/>
          <w:lang w:val="en-US" w:eastAsia="zh-CN"/>
        </w:rPr>
        <w:t>Aslani R ,Mazaheri Y ,Jafari M , et al.Implementation of hazard analysis and critical control point (HACCP) in yogurt production.[J].The Journal of dairy research,2024,91(1):11-11.</w:t>
      </w:r>
      <w:bookmarkEnd w:id="100"/>
    </w:p>
    <w:bookmarkEnd w:id="97"/>
    <w:bookmarkEnd w:id="99"/>
    <w:p w14:paraId="1D2329F2">
      <w:pPr>
        <w:keepNext w:val="0"/>
        <w:keepLines w:val="0"/>
        <w:pageBreakBefore w:val="0"/>
        <w:widowControl w:val="0"/>
        <w:numPr>
          <w:ilvl w:val="0"/>
          <w:numId w:val="2"/>
        </w:numPr>
        <w:kinsoku/>
        <w:wordWrap/>
        <w:overflowPunct/>
        <w:topLinePunct w:val="0"/>
        <w:autoSpaceDE/>
        <w:autoSpaceDN/>
        <w:bidi w:val="0"/>
        <w:adjustRightInd/>
        <w:snapToGrid/>
        <w:spacing w:line="420" w:lineRule="exact"/>
        <w:ind w:left="420" w:leftChars="0" w:hanging="420" w:hangingChars="200"/>
        <w:jc w:val="both"/>
        <w:textAlignment w:val="auto"/>
        <w:rPr>
          <w:rFonts w:hint="eastAsia" w:ascii="Times New Roman" w:hAnsi="Times New Roman" w:cs="Times New Roman"/>
          <w:sz w:val="21"/>
          <w:szCs w:val="16"/>
          <w:lang w:val="en-US" w:eastAsia="zh-CN"/>
        </w:rPr>
      </w:pPr>
      <w:bookmarkStart w:id="101" w:name="_Ref28566"/>
      <w:r>
        <w:rPr>
          <w:rFonts w:hint="default" w:ascii="Times New Roman" w:hAnsi="Times New Roman" w:cs="Times New Roman"/>
          <w:sz w:val="21"/>
          <w:szCs w:val="16"/>
          <w:lang w:val="en-US" w:eastAsia="zh-CN"/>
        </w:rPr>
        <w:t>何祖艳.马铃薯蓝莓酸奶的制备关键技术及其应用研究[D].贵州大学,2021.</w:t>
      </w:r>
      <w:bookmarkEnd w:id="101"/>
    </w:p>
    <w:p w14:paraId="67B708A0">
      <w:pPr>
        <w:keepNext w:val="0"/>
        <w:keepLines w:val="0"/>
        <w:pageBreakBefore w:val="0"/>
        <w:widowControl w:val="0"/>
        <w:numPr>
          <w:ilvl w:val="0"/>
          <w:numId w:val="2"/>
        </w:numPr>
        <w:kinsoku/>
        <w:wordWrap/>
        <w:overflowPunct/>
        <w:topLinePunct w:val="0"/>
        <w:autoSpaceDE/>
        <w:autoSpaceDN/>
        <w:bidi w:val="0"/>
        <w:adjustRightInd/>
        <w:snapToGrid/>
        <w:spacing w:line="420" w:lineRule="exact"/>
        <w:ind w:left="420" w:leftChars="0" w:hanging="420" w:hangingChars="200"/>
        <w:jc w:val="both"/>
        <w:textAlignment w:val="auto"/>
        <w:rPr>
          <w:rFonts w:hint="default" w:ascii="Times New Roman" w:hAnsi="Times New Roman" w:cs="Times New Roman"/>
          <w:sz w:val="21"/>
          <w:szCs w:val="16"/>
          <w:lang w:val="en-US" w:eastAsia="zh-CN"/>
        </w:rPr>
      </w:pPr>
      <w:bookmarkStart w:id="102" w:name="_Ref15153"/>
      <w:r>
        <w:rPr>
          <w:rFonts w:hint="eastAsia" w:ascii="Times New Roman" w:hAnsi="Times New Roman" w:cs="Times New Roman"/>
          <w:sz w:val="21"/>
          <w:szCs w:val="16"/>
          <w:lang w:val="en-US" w:eastAsia="zh-CN"/>
        </w:rPr>
        <w:t>Ichimura T .Yogurt Production.[J].Methods in molecular biology (Clifton, N.J.), 2024,285163-74.</w:t>
      </w:r>
      <w:bookmarkEnd w:id="102"/>
    </w:p>
    <w:p w14:paraId="05336DF2">
      <w:pPr>
        <w:rPr>
          <w:rFonts w:hint="default" w:ascii="Times New Roman" w:hAnsi="Times New Roman" w:cs="Times New Roman"/>
          <w:sz w:val="21"/>
          <w:szCs w:val="16"/>
          <w:lang w:val="en-US" w:eastAsia="zh-CN"/>
        </w:rPr>
      </w:pPr>
      <w:r>
        <w:rPr>
          <w:rFonts w:hint="eastAsia" w:ascii="Times New Roman" w:hAnsi="Times New Roman" w:cs="Times New Roman"/>
          <w:sz w:val="21"/>
          <w:szCs w:val="16"/>
          <w:lang w:val="en-US" w:eastAsia="zh-CN"/>
        </w:rPr>
        <w:br w:type="page"/>
      </w:r>
    </w:p>
    <w:p w14:paraId="46DCFBDA">
      <w:pPr>
        <w:keepNext/>
        <w:keepLines/>
        <w:pageBreakBefore w:val="0"/>
        <w:widowControl w:val="0"/>
        <w:kinsoku/>
        <w:wordWrap/>
        <w:overflowPunct/>
        <w:topLinePunct w:val="0"/>
        <w:autoSpaceDE/>
        <w:autoSpaceDN/>
        <w:bidi w:val="0"/>
        <w:adjustRightInd/>
        <w:snapToGrid/>
        <w:spacing w:before="157" w:beforeLines="50" w:after="157" w:afterLines="50" w:line="440" w:lineRule="exact"/>
        <w:jc w:val="center"/>
        <w:textAlignment w:val="auto"/>
        <w:outlineLvl w:val="9"/>
        <w:rPr>
          <w:rFonts w:hint="eastAsia" w:ascii="黑体" w:hAnsi="黑体" w:eastAsia="黑体" w:cs="黑体"/>
          <w:b w:val="0"/>
          <w:bCs/>
          <w:sz w:val="28"/>
          <w:szCs w:val="13"/>
          <w:lang w:val="en-US" w:eastAsia="zh-CN"/>
        </w:rPr>
      </w:pPr>
      <w:bookmarkStart w:id="103" w:name="_Toc29634"/>
    </w:p>
    <w:p w14:paraId="42BE27CB">
      <w:pPr>
        <w:pStyle w:val="2"/>
        <w:keepNext/>
        <w:keepLines/>
        <w:pageBreakBefore w:val="0"/>
        <w:widowControl w:val="0"/>
        <w:kinsoku/>
        <w:wordWrap/>
        <w:overflowPunct/>
        <w:topLinePunct w:val="0"/>
        <w:autoSpaceDE/>
        <w:autoSpaceDN/>
        <w:bidi w:val="0"/>
        <w:adjustRightInd/>
        <w:snapToGrid/>
        <w:spacing w:before="157" w:beforeLines="50" w:after="157" w:afterLines="50" w:line="440" w:lineRule="exact"/>
        <w:jc w:val="center"/>
        <w:textAlignment w:val="auto"/>
        <w:rPr>
          <w:rFonts w:hint="eastAsia" w:ascii="黑体" w:hAnsi="黑体" w:eastAsia="黑体" w:cs="黑体"/>
          <w:b w:val="0"/>
          <w:bCs/>
          <w:sz w:val="28"/>
          <w:szCs w:val="13"/>
          <w:lang w:val="en-US" w:eastAsia="zh-CN"/>
        </w:rPr>
      </w:pPr>
      <w:bookmarkStart w:id="104" w:name="_Toc30624"/>
      <w:bookmarkStart w:id="105" w:name="_Toc15125"/>
      <w:r>
        <w:rPr>
          <w:rFonts w:hint="eastAsia" w:ascii="黑体" w:hAnsi="黑体" w:eastAsia="黑体" w:cs="黑体"/>
          <w:b w:val="0"/>
          <w:bCs/>
          <w:sz w:val="28"/>
          <w:szCs w:val="13"/>
          <w:lang w:val="en-US" w:eastAsia="zh-CN"/>
        </w:rPr>
        <w:t>致 谢</w:t>
      </w:r>
      <w:bookmarkEnd w:id="103"/>
      <w:bookmarkEnd w:id="104"/>
      <w:bookmarkEnd w:id="105"/>
    </w:p>
    <w:p w14:paraId="5C4D518E">
      <w:pPr>
        <w:keepNext w:val="0"/>
        <w:keepLines w:val="0"/>
        <w:pageBreakBefore w:val="0"/>
        <w:widowControl/>
        <w:kinsoku/>
        <w:wordWrap/>
        <w:overflowPunct/>
        <w:topLinePunct w:val="0"/>
        <w:autoSpaceDE/>
        <w:autoSpaceDN/>
        <w:bidi w:val="0"/>
        <w:adjustRightInd/>
        <w:snapToGrid/>
        <w:spacing w:line="440" w:lineRule="exact"/>
        <w:jc w:val="both"/>
        <w:textAlignment w:val="auto"/>
        <w:rPr>
          <w:rFonts w:hint="eastAsia" w:ascii="Times New Roman" w:hAnsi="Times New Roman" w:eastAsia="宋体" w:cs="宋体"/>
          <w:b w:val="0"/>
          <w:bCs w:val="0"/>
          <w:sz w:val="24"/>
          <w:szCs w:val="24"/>
          <w:lang w:val="en-US" w:eastAsia="zh-CN"/>
        </w:rPr>
      </w:pPr>
    </w:p>
    <w:p w14:paraId="6E563C98">
      <w:pPr>
        <w:keepNext w:val="0"/>
        <w:keepLines w:val="0"/>
        <w:pageBreakBefore w:val="0"/>
        <w:widowControl/>
        <w:kinsoku/>
        <w:wordWrap/>
        <w:overflowPunct/>
        <w:topLinePunct w:val="0"/>
        <w:autoSpaceDE/>
        <w:autoSpaceDN/>
        <w:bidi w:val="0"/>
        <w:adjustRightInd/>
        <w:snapToGrid/>
        <w:spacing w:line="440" w:lineRule="exact"/>
        <w:ind w:firstLine="480" w:firstLineChars="200"/>
        <w:jc w:val="both"/>
        <w:textAlignment w:val="auto"/>
        <w:rPr>
          <w:rFonts w:hint="eastAsia" w:ascii="Times New Roman" w:hAnsi="Times New Roman" w:eastAsia="宋体" w:cs="宋体"/>
          <w:b w:val="0"/>
          <w:bCs w:val="0"/>
          <w:sz w:val="24"/>
          <w:szCs w:val="24"/>
          <w:lang w:val="en-US" w:eastAsia="zh-CN"/>
        </w:rPr>
      </w:pPr>
      <w:r>
        <w:rPr>
          <w:rFonts w:hint="eastAsia" w:ascii="Times New Roman" w:hAnsi="Times New Roman" w:eastAsia="宋体" w:cs="宋体"/>
          <w:b w:val="0"/>
          <w:bCs w:val="0"/>
          <w:sz w:val="24"/>
          <w:szCs w:val="24"/>
          <w:lang w:val="en-US" w:eastAsia="zh-CN"/>
        </w:rPr>
        <w:t>本论文的完成，离不开各位老师、同学和家人的关心与支持，在此谨向所有给予我帮助的人致以衷心的感谢。</w:t>
      </w:r>
    </w:p>
    <w:p w14:paraId="118FFCDB">
      <w:pPr>
        <w:keepNext w:val="0"/>
        <w:keepLines w:val="0"/>
        <w:pageBreakBefore w:val="0"/>
        <w:widowControl/>
        <w:kinsoku/>
        <w:wordWrap/>
        <w:overflowPunct/>
        <w:topLinePunct w:val="0"/>
        <w:autoSpaceDE/>
        <w:autoSpaceDN/>
        <w:bidi w:val="0"/>
        <w:adjustRightInd/>
        <w:snapToGrid/>
        <w:spacing w:line="440" w:lineRule="exact"/>
        <w:ind w:firstLine="480" w:firstLineChars="200"/>
        <w:jc w:val="both"/>
        <w:textAlignment w:val="auto"/>
        <w:rPr>
          <w:rFonts w:hint="eastAsia" w:ascii="Times New Roman" w:hAnsi="Times New Roman" w:eastAsia="宋体" w:cs="宋体"/>
          <w:b w:val="0"/>
          <w:bCs w:val="0"/>
          <w:sz w:val="24"/>
          <w:szCs w:val="24"/>
          <w:lang w:val="en-US" w:eastAsia="zh-CN"/>
        </w:rPr>
      </w:pPr>
      <w:r>
        <w:rPr>
          <w:rFonts w:hint="eastAsia" w:ascii="Times New Roman" w:hAnsi="Times New Roman" w:eastAsia="宋体" w:cs="宋体"/>
          <w:b w:val="0"/>
          <w:bCs w:val="0"/>
          <w:sz w:val="24"/>
          <w:szCs w:val="24"/>
          <w:lang w:val="en-US" w:eastAsia="zh-CN"/>
        </w:rPr>
        <w:t>感谢食品科学与工程专业各位任课老师四年来的辛勤教导，是你们在课堂上的耐心讲解和实验中的悉心指导，为我打下了扎实的专业基础，也让我具备了完成本次毕业设计所需的知识与能力。</w:t>
      </w:r>
    </w:p>
    <w:p w14:paraId="1A6C2B62">
      <w:pPr>
        <w:keepNext w:val="0"/>
        <w:keepLines w:val="0"/>
        <w:pageBreakBefore w:val="0"/>
        <w:widowControl/>
        <w:kinsoku/>
        <w:wordWrap/>
        <w:overflowPunct/>
        <w:topLinePunct w:val="0"/>
        <w:autoSpaceDE/>
        <w:autoSpaceDN/>
        <w:bidi w:val="0"/>
        <w:adjustRightInd/>
        <w:snapToGrid/>
        <w:spacing w:line="440" w:lineRule="exact"/>
        <w:ind w:firstLine="480" w:firstLineChars="200"/>
        <w:jc w:val="both"/>
        <w:textAlignment w:val="auto"/>
        <w:rPr>
          <w:rFonts w:hint="eastAsia" w:ascii="Times New Roman" w:hAnsi="Times New Roman" w:eastAsia="宋体" w:cs="宋体"/>
          <w:b w:val="0"/>
          <w:bCs w:val="0"/>
          <w:sz w:val="24"/>
          <w:szCs w:val="24"/>
          <w:lang w:val="en-US" w:eastAsia="zh-CN"/>
        </w:rPr>
      </w:pPr>
      <w:r>
        <w:rPr>
          <w:rFonts w:hint="eastAsia" w:ascii="Times New Roman" w:hAnsi="Times New Roman" w:eastAsia="宋体" w:cs="宋体"/>
          <w:b w:val="0"/>
          <w:bCs w:val="0"/>
          <w:sz w:val="24"/>
          <w:szCs w:val="24"/>
          <w:lang w:val="en-US" w:eastAsia="zh-CN"/>
        </w:rPr>
        <w:t>感谢在论文撰写过程中给予我帮助的同组同学们，在查阅文献、讨论方案和互相校核的过程中，大家相互鼓励、共同进步，让紧张的毕业季多了一份温暖与力量。</w:t>
      </w:r>
    </w:p>
    <w:p w14:paraId="4F19135E">
      <w:pPr>
        <w:keepNext w:val="0"/>
        <w:keepLines w:val="0"/>
        <w:pageBreakBefore w:val="0"/>
        <w:widowControl/>
        <w:kinsoku/>
        <w:wordWrap/>
        <w:overflowPunct/>
        <w:topLinePunct w:val="0"/>
        <w:autoSpaceDE/>
        <w:autoSpaceDN/>
        <w:bidi w:val="0"/>
        <w:adjustRightInd/>
        <w:snapToGrid/>
        <w:spacing w:line="440" w:lineRule="exact"/>
        <w:ind w:firstLine="480" w:firstLineChars="200"/>
        <w:jc w:val="both"/>
        <w:textAlignment w:val="auto"/>
        <w:rPr>
          <w:rFonts w:hint="eastAsia" w:ascii="Times New Roman" w:hAnsi="Times New Roman" w:eastAsia="宋体" w:cs="宋体"/>
          <w:b w:val="0"/>
          <w:bCs w:val="0"/>
          <w:sz w:val="24"/>
          <w:szCs w:val="24"/>
          <w:lang w:val="en-US" w:eastAsia="zh-CN"/>
        </w:rPr>
      </w:pPr>
      <w:r>
        <w:rPr>
          <w:rFonts w:hint="eastAsia" w:ascii="Times New Roman" w:hAnsi="Times New Roman" w:eastAsia="宋体" w:cs="宋体"/>
          <w:b w:val="0"/>
          <w:bCs w:val="0"/>
          <w:sz w:val="24"/>
          <w:szCs w:val="24"/>
          <w:lang w:val="en-US" w:eastAsia="zh-CN"/>
        </w:rPr>
        <w:t>衷心感谢我的家人，在整个大学期间给予我无微不至的关怀与无条件的支持，使我能够心无旁骛地完成学业。</w:t>
      </w:r>
    </w:p>
    <w:p w14:paraId="69F6AE2D">
      <w:pPr>
        <w:keepNext w:val="0"/>
        <w:keepLines w:val="0"/>
        <w:pageBreakBefore w:val="0"/>
        <w:widowControl/>
        <w:kinsoku/>
        <w:wordWrap/>
        <w:overflowPunct/>
        <w:topLinePunct w:val="0"/>
        <w:autoSpaceDE/>
        <w:autoSpaceDN/>
        <w:bidi w:val="0"/>
        <w:adjustRightInd/>
        <w:snapToGrid/>
        <w:spacing w:line="440" w:lineRule="exact"/>
        <w:ind w:firstLine="480" w:firstLineChars="200"/>
        <w:jc w:val="both"/>
        <w:textAlignment w:val="auto"/>
        <w:rPr>
          <w:rFonts w:hint="eastAsia" w:ascii="Times New Roman" w:hAnsi="Times New Roman" w:eastAsia="宋体" w:cs="宋体"/>
          <w:b w:val="0"/>
          <w:bCs w:val="0"/>
          <w:sz w:val="24"/>
          <w:szCs w:val="24"/>
          <w:lang w:val="en-US" w:eastAsia="zh-CN"/>
        </w:rPr>
      </w:pPr>
      <w:r>
        <w:rPr>
          <w:rFonts w:hint="eastAsia" w:ascii="Times New Roman" w:hAnsi="Times New Roman" w:eastAsia="宋体" w:cs="宋体"/>
          <w:b w:val="0"/>
          <w:bCs w:val="0"/>
          <w:sz w:val="24"/>
          <w:szCs w:val="24"/>
          <w:lang w:val="en-US" w:eastAsia="zh-CN"/>
        </w:rPr>
        <w:t>最后，我要特别感谢我的指导老师郭梅老师。从论文选题、方案确定到论文撰写和修改的每一个阶段，郭老师都倾注了大量精力，耐心解答我的疑问，严格把关论文质量。郭老师严谨的治学精神和务实的工作作风，让我受益良多。在此向郭老师致以最诚挚的敬意和感谢。</w:t>
      </w:r>
    </w:p>
    <w:p w14:paraId="2854856C">
      <w:pPr>
        <w:rPr>
          <w:rFonts w:hint="eastAsia" w:ascii="Times New Roman" w:hAnsi="Times New Roman" w:eastAsia="宋体" w:cs="宋体"/>
          <w:b w:val="0"/>
          <w:bCs w:val="0"/>
          <w:sz w:val="24"/>
          <w:szCs w:val="24"/>
          <w:lang w:val="en-US" w:eastAsia="zh-CN"/>
        </w:rPr>
      </w:pPr>
      <w:r>
        <w:rPr>
          <w:rFonts w:hint="eastAsia" w:ascii="Times New Roman" w:hAnsi="Times New Roman" w:eastAsia="宋体" w:cs="宋体"/>
          <w:b w:val="0"/>
          <w:bCs w:val="0"/>
          <w:sz w:val="24"/>
          <w:szCs w:val="24"/>
          <w:lang w:val="en-US" w:eastAsia="zh-CN"/>
        </w:rPr>
        <w:br w:type="page"/>
      </w:r>
    </w:p>
    <w:p w14:paraId="3A5EE577">
      <w:pPr>
        <w:keepNext w:val="0"/>
        <w:keepLines w:val="0"/>
        <w:pageBreakBefore w:val="0"/>
        <w:widowControl/>
        <w:kinsoku/>
        <w:wordWrap/>
        <w:overflowPunct/>
        <w:topLinePunct w:val="0"/>
        <w:autoSpaceDE/>
        <w:autoSpaceDN/>
        <w:bidi w:val="0"/>
        <w:adjustRightInd/>
        <w:snapToGrid/>
        <w:spacing w:line="440" w:lineRule="exact"/>
        <w:jc w:val="both"/>
        <w:textAlignment w:val="auto"/>
        <w:outlineLvl w:val="0"/>
        <w:rPr>
          <w:rFonts w:hint="eastAsia" w:ascii="黑体" w:hAnsi="黑体" w:eastAsia="黑体" w:cs="黑体"/>
          <w:b w:val="0"/>
          <w:bCs/>
          <w:sz w:val="28"/>
          <w:szCs w:val="13"/>
          <w:lang w:val="en-US" w:eastAsia="zh-CN"/>
        </w:rPr>
        <w:sectPr>
          <w:footerReference r:id="rId7" w:type="default"/>
          <w:pgSz w:w="11906" w:h="16838"/>
          <w:pgMar w:top="1701" w:right="1134" w:bottom="1417" w:left="1984" w:header="851" w:footer="992" w:gutter="0"/>
          <w:pgBorders>
            <w:top w:val="none" w:sz="0" w:space="0"/>
            <w:left w:val="none" w:sz="0" w:space="0"/>
            <w:bottom w:val="none" w:sz="0" w:space="0"/>
            <w:right w:val="none" w:sz="0" w:space="0"/>
          </w:pgBorders>
          <w:pgNumType w:fmt="decimal"/>
          <w:cols w:space="425" w:num="1"/>
          <w:docGrid w:type="lines" w:linePitch="312" w:charSpace="0"/>
        </w:sectPr>
      </w:pPr>
      <w:bookmarkStart w:id="106" w:name="_Toc28768"/>
      <w:bookmarkStart w:id="107" w:name="_Toc7734"/>
      <w:bookmarkStart w:id="108" w:name="_Toc25798"/>
      <w:r>
        <w:rPr>
          <w:rFonts w:hint="eastAsia" w:ascii="Times New Roman" w:hAnsi="Times New Roman" w:eastAsia="宋体" w:cs="宋体"/>
          <w:b w:val="0"/>
          <w:bCs w:val="0"/>
          <w:sz w:val="24"/>
          <w:szCs w:val="24"/>
          <w:lang w:val="en-US" w:eastAsia="zh-CN"/>
        </w:rPr>
        <w:drawing>
          <wp:anchor distT="0" distB="0" distL="114300" distR="114300" simplePos="0" relativeHeight="251660288" behindDoc="0" locked="0" layoutInCell="1" allowOverlap="1">
            <wp:simplePos x="0" y="0"/>
            <wp:positionH relativeFrom="column">
              <wp:posOffset>-268605</wp:posOffset>
            </wp:positionH>
            <wp:positionV relativeFrom="paragraph">
              <wp:posOffset>320675</wp:posOffset>
            </wp:positionV>
            <wp:extent cx="5578475" cy="7890510"/>
            <wp:effectExtent l="0" t="0" r="14605" b="3810"/>
            <wp:wrapNone/>
            <wp:docPr id="3" name="图片 3" descr="附录-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附录-1"/>
                    <pic:cNvPicPr>
                      <a:picLocks noChangeAspect="1"/>
                    </pic:cNvPicPr>
                  </pic:nvPicPr>
                  <pic:blipFill>
                    <a:blip r:embed="rId11"/>
                    <a:stretch>
                      <a:fillRect/>
                    </a:stretch>
                  </pic:blipFill>
                  <pic:spPr>
                    <a:xfrm>
                      <a:off x="0" y="0"/>
                      <a:ext cx="5578475" cy="7890510"/>
                    </a:xfrm>
                    <a:prstGeom prst="rect">
                      <a:avLst/>
                    </a:prstGeom>
                  </pic:spPr>
                </pic:pic>
              </a:graphicData>
            </a:graphic>
          </wp:anchor>
        </w:drawing>
      </w:r>
      <w:r>
        <w:rPr>
          <w:rFonts w:hint="eastAsia" w:ascii="黑体" w:hAnsi="黑体" w:eastAsia="黑体" w:cs="黑体"/>
          <w:b w:val="0"/>
          <w:bCs/>
          <w:sz w:val="28"/>
          <w:szCs w:val="13"/>
          <w:lang w:val="en-US" w:eastAsia="zh-CN"/>
        </w:rPr>
        <w:t>附录 工程图</w:t>
      </w:r>
      <w:bookmarkEnd w:id="106"/>
      <w:bookmarkEnd w:id="107"/>
      <w:r>
        <w:rPr>
          <w:rFonts w:hint="eastAsia" w:ascii="黑体" w:hAnsi="黑体" w:eastAsia="黑体" w:cs="黑体"/>
          <w:b w:val="0"/>
          <w:bCs/>
          <w:sz w:val="28"/>
          <w:szCs w:val="13"/>
          <w:lang w:val="en-US" w:eastAsia="zh-CN"/>
        </w:rPr>
        <w:t>纸</w:t>
      </w:r>
      <w:bookmarkEnd w:id="108"/>
    </w:p>
    <w:p w14:paraId="7BCBA77B">
      <w:pPr>
        <w:keepNext w:val="0"/>
        <w:keepLines w:val="0"/>
        <w:pageBreakBefore w:val="0"/>
        <w:widowControl/>
        <w:kinsoku/>
        <w:wordWrap/>
        <w:overflowPunct/>
        <w:topLinePunct w:val="0"/>
        <w:autoSpaceDE/>
        <w:autoSpaceDN/>
        <w:bidi w:val="0"/>
        <w:adjustRightInd/>
        <w:snapToGrid/>
        <w:spacing w:line="240" w:lineRule="auto"/>
        <w:jc w:val="both"/>
        <w:textAlignment w:val="auto"/>
        <w:rPr>
          <w:rFonts w:hint="eastAsia" w:ascii="黑体" w:hAnsi="黑体" w:eastAsia="黑体" w:cs="黑体"/>
          <w:b w:val="0"/>
          <w:bCs/>
          <w:sz w:val="28"/>
          <w:szCs w:val="13"/>
          <w:lang w:val="en-US" w:eastAsia="zh-CN"/>
        </w:rPr>
        <w:sectPr>
          <w:pgSz w:w="11906" w:h="16838"/>
          <w:pgMar w:top="1701" w:right="1134" w:bottom="1417" w:left="1984" w:header="851" w:footer="992" w:gutter="0"/>
          <w:pgBorders>
            <w:top w:val="none" w:sz="0" w:space="0"/>
            <w:left w:val="none" w:sz="0" w:space="0"/>
            <w:bottom w:val="none" w:sz="0" w:space="0"/>
            <w:right w:val="none" w:sz="0" w:space="0"/>
          </w:pgBorders>
          <w:pgNumType w:fmt="decimal"/>
          <w:cols w:space="425" w:num="1"/>
          <w:docGrid w:type="lines" w:linePitch="312" w:charSpace="0"/>
        </w:sectPr>
      </w:pPr>
      <w:r>
        <w:rPr>
          <w:rFonts w:hint="eastAsia" w:ascii="黑体" w:hAnsi="黑体" w:eastAsia="黑体" w:cs="黑体"/>
          <w:b w:val="0"/>
          <w:bCs/>
          <w:sz w:val="28"/>
          <w:szCs w:val="13"/>
          <w:lang w:val="en-US" w:eastAsia="zh-CN"/>
        </w:rPr>
        <w:drawing>
          <wp:anchor distT="0" distB="0" distL="114300" distR="114300" simplePos="0" relativeHeight="251661312" behindDoc="0" locked="0" layoutInCell="1" allowOverlap="1">
            <wp:simplePos x="0" y="0"/>
            <wp:positionH relativeFrom="column">
              <wp:posOffset>-268605</wp:posOffset>
            </wp:positionH>
            <wp:positionV relativeFrom="paragraph">
              <wp:posOffset>320675</wp:posOffset>
            </wp:positionV>
            <wp:extent cx="5578475" cy="7890510"/>
            <wp:effectExtent l="0" t="0" r="14605" b="3810"/>
            <wp:wrapNone/>
            <wp:docPr id="5" name="图片 5" descr="C:/Users/Texer/Downloads/车间平面布局 Model (1).png车间平面布局 Model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C:/Users/Texer/Downloads/车间平面布局 Model (1).png车间平面布局 Model (1)"/>
                    <pic:cNvPicPr>
                      <a:picLocks noChangeAspect="1"/>
                    </pic:cNvPicPr>
                  </pic:nvPicPr>
                  <pic:blipFill>
                    <a:blip r:embed="rId12"/>
                    <a:srcRect t="6" b="6"/>
                    <a:stretch>
                      <a:fillRect/>
                    </a:stretch>
                  </pic:blipFill>
                  <pic:spPr>
                    <a:xfrm rot="10800000">
                      <a:off x="0" y="0"/>
                      <a:ext cx="5578475" cy="7890510"/>
                    </a:xfrm>
                    <a:prstGeom prst="rect">
                      <a:avLst/>
                    </a:prstGeom>
                  </pic:spPr>
                </pic:pic>
              </a:graphicData>
            </a:graphic>
          </wp:anchor>
        </w:drawing>
      </w:r>
    </w:p>
    <w:p w14:paraId="03276F99">
      <w:pPr>
        <w:keepNext w:val="0"/>
        <w:keepLines w:val="0"/>
        <w:pageBreakBefore w:val="0"/>
        <w:widowControl/>
        <w:kinsoku/>
        <w:wordWrap/>
        <w:overflowPunct/>
        <w:topLinePunct w:val="0"/>
        <w:autoSpaceDE/>
        <w:autoSpaceDN/>
        <w:bidi w:val="0"/>
        <w:adjustRightInd/>
        <w:snapToGrid/>
        <w:spacing w:line="240" w:lineRule="auto"/>
        <w:jc w:val="both"/>
        <w:textAlignment w:val="auto"/>
        <w:rPr>
          <w:rFonts w:hint="eastAsia" w:ascii="黑体" w:hAnsi="黑体" w:eastAsia="黑体" w:cs="黑体"/>
          <w:b w:val="0"/>
          <w:bCs/>
          <w:sz w:val="28"/>
          <w:szCs w:val="13"/>
          <w:lang w:val="en-US" w:eastAsia="zh-CN"/>
        </w:rPr>
      </w:pPr>
      <w:r>
        <w:rPr>
          <w:rFonts w:hint="eastAsia" w:ascii="黑体" w:hAnsi="黑体" w:eastAsia="黑体" w:cs="黑体"/>
          <w:b w:val="0"/>
          <w:bCs/>
          <w:sz w:val="28"/>
          <w:szCs w:val="13"/>
          <w:lang w:val="en-US" w:eastAsia="zh-CN"/>
        </w:rPr>
        <w:drawing>
          <wp:anchor distT="0" distB="0" distL="114300" distR="114300" simplePos="0" relativeHeight="251662336" behindDoc="0" locked="0" layoutInCell="1" allowOverlap="1">
            <wp:simplePos x="0" y="0"/>
            <wp:positionH relativeFrom="column">
              <wp:posOffset>-268605</wp:posOffset>
            </wp:positionH>
            <wp:positionV relativeFrom="paragraph">
              <wp:posOffset>320675</wp:posOffset>
            </wp:positionV>
            <wp:extent cx="5578475" cy="7890510"/>
            <wp:effectExtent l="0" t="0" r="14605" b="3810"/>
            <wp:wrapNone/>
            <wp:docPr id="7" name="图片 7" descr="附录-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附录-3"/>
                    <pic:cNvPicPr>
                      <a:picLocks noChangeAspect="1"/>
                    </pic:cNvPicPr>
                  </pic:nvPicPr>
                  <pic:blipFill>
                    <a:blip r:embed="rId13"/>
                    <a:stretch>
                      <a:fillRect/>
                    </a:stretch>
                  </pic:blipFill>
                  <pic:spPr>
                    <a:xfrm>
                      <a:off x="0" y="0"/>
                      <a:ext cx="5578475" cy="7890510"/>
                    </a:xfrm>
                    <a:prstGeom prst="rect">
                      <a:avLst/>
                    </a:prstGeom>
                  </pic:spPr>
                </pic:pic>
              </a:graphicData>
            </a:graphic>
          </wp:anchor>
        </w:drawing>
      </w:r>
    </w:p>
    <w:sectPr>
      <w:pgSz w:w="11906" w:h="16838"/>
      <w:pgMar w:top="1701" w:right="1134" w:bottom="1417" w:left="1984" w:header="851" w:footer="992" w:gutter="0"/>
      <w:pgBorders>
        <w:top w:val="none" w:sz="0" w:space="0"/>
        <w:left w:val="none" w:sz="0" w:space="0"/>
        <w:bottom w:val="none" w:sz="0" w:space="0"/>
        <w:right w:val="none" w:sz="0" w:space="0"/>
      </w:pgBorders>
      <w:pgNumType w:fmt="decimal"/>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华文新魏">
    <w:panose1 w:val="02010800040101010101"/>
    <w:charset w:val="86"/>
    <w:family w:val="auto"/>
    <w:pitch w:val="default"/>
    <w:sig w:usb0="00000001" w:usb1="080F0000" w:usb2="00000000" w:usb3="00000000" w:csb0="00040000" w:csb1="00000000"/>
  </w:font>
  <w:font w:name="方正小标宋简体">
    <w:panose1 w:val="02010601030101010101"/>
    <w:charset w:val="86"/>
    <w:family w:val="auto"/>
    <w:pitch w:val="default"/>
    <w:sig w:usb0="00000001" w:usb1="080E0000" w:usb2="00000000" w:usb3="00000000" w:csb0="00040000" w:csb1="00000000"/>
  </w:font>
  <w:font w:name="仿宋_GB2312">
    <w:panose1 w:val="02010609030101010101"/>
    <w:charset w:val="86"/>
    <w:family w:val="modern"/>
    <w:pitch w:val="default"/>
    <w:sig w:usb0="00000001" w:usb1="080E0000" w:usb2="00000000" w:usb3="00000000" w:csb0="00040000" w:csb1="00000000"/>
  </w:font>
  <w:font w:name="仿宋">
    <w:panose1 w:val="02010609060101010101"/>
    <w:charset w:val="86"/>
    <w:family w:val="auto"/>
    <w:pitch w:val="default"/>
    <w:sig w:usb0="800002BF" w:usb1="38CF7CFA" w:usb2="00000016" w:usb3="00000000" w:csb0="00040001" w:csb1="00000000"/>
  </w:font>
  <w:font w:name="楷体_GB2312">
    <w:panose1 w:val="02010609030101010101"/>
    <w:charset w:val="86"/>
    <w:family w:val="modern"/>
    <w:pitch w:val="default"/>
    <w:sig w:usb0="00000001" w:usb1="080E0000" w:usb2="00000000" w:usb3="00000000" w:csb0="00040000" w:csb1="00000000"/>
  </w:font>
  <w:font w:name="等线">
    <w:panose1 w:val="02010600030101010101"/>
    <w:charset w:val="86"/>
    <w:family w:val="auto"/>
    <w:pitch w:val="default"/>
    <w:sig w:usb0="A00002BF" w:usb1="38CF7CFA" w:usb2="00000016" w:usb3="00000000" w:csb0="0004000F" w:csb1="00000000"/>
  </w:font>
  <w:font w:name="微软雅黑">
    <w:panose1 w:val="020B0503020204020204"/>
    <w:charset w:val="86"/>
    <w:family w:val="swiss"/>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1D72DE0">
    <w:pPr>
      <w:pStyle w:val="7"/>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C9C7EC0">
    <w:pPr>
      <w:pStyle w:val="7"/>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EEAE598">
    <w:pPr>
      <w:pStyle w:val="7"/>
    </w:pPr>
    <w:r>
      <w:rPr>
        <w:sz w:val="18"/>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4291EFE">
                          <w:pPr>
                            <w:pStyle w:val="7"/>
                          </w:pPr>
                          <w:r>
                            <w:fldChar w:fldCharType="begin"/>
                          </w:r>
                          <w:r>
                            <w:instrText xml:space="preserve"> PAGE  \* MERGEFORMAT </w:instrText>
                          </w:r>
                          <w:r>
                            <w:fldChar w:fldCharType="separate"/>
                          </w:r>
                          <w:r>
                            <w:t>24</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uow4KzICAABhBAAADgAAAAAAAAABACAAAAAfAQAAZHJzL2Uyb0RvYy54bWxQSwUG&#10;AAAAAAYABgBZAQAAwwUAAAAA&#10;">
              <v:fill on="f" focussize="0,0"/>
              <v:stroke on="f" weight="0.5pt"/>
              <v:imagedata o:title=""/>
              <o:lock v:ext="edit" aspectratio="f"/>
              <v:textbox inset="0mm,0mm,0mm,0mm" style="mso-fit-shape-to-text:t;">
                <w:txbxContent>
                  <w:p w14:paraId="14291EFE">
                    <w:pPr>
                      <w:pStyle w:val="7"/>
                    </w:pPr>
                    <w:r>
                      <w:fldChar w:fldCharType="begin"/>
                    </w:r>
                    <w:r>
                      <w:instrText xml:space="preserve"> PAGE  \* MERGEFORMAT </w:instrText>
                    </w:r>
                    <w:r>
                      <w:fldChar w:fldCharType="separate"/>
                    </w:r>
                    <w:r>
                      <w:t>24</w:t>
                    </w:r>
                    <w: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01384EC">
    <w:pPr>
      <w:pStyle w:val="8"/>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21F5ED2">
    <w:pPr>
      <w:pStyle w:val="8"/>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DDA1725E"/>
    <w:multiLevelType w:val="multilevel"/>
    <w:tmpl w:val="DDA1725E"/>
    <w:lvl w:ilvl="0" w:tentative="0">
      <w:start w:val="1"/>
      <w:numFmt w:val="decimal"/>
      <w:suff w:val="space"/>
      <w:lvlText w:val="%1"/>
      <w:lvlJc w:val="left"/>
      <w:pPr>
        <w:ind w:left="0" w:leftChars="0" w:firstLine="0" w:firstLineChars="0"/>
      </w:pPr>
      <w:rPr>
        <w:rFonts w:hint="default"/>
      </w:rPr>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1">
    <w:nsid w:val="E70EE51E"/>
    <w:multiLevelType w:val="singleLevel"/>
    <w:tmpl w:val="E70EE51E"/>
    <w:lvl w:ilvl="0" w:tentative="0">
      <w:start w:val="1"/>
      <w:numFmt w:val="decimal"/>
      <w:lvlText w:val="[%1] "/>
      <w:lvlJc w:val="left"/>
      <w:pPr>
        <w:tabs>
          <w:tab w:val="left" w:pos="0"/>
        </w:tabs>
        <w:ind w:left="0" w:leftChars="0" w:firstLine="0" w:firstLineChars="0"/>
      </w:pPr>
      <w:rPr>
        <w:rFonts w:hint="default"/>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24DC2E97"/>
    <w:rsid w:val="003E2476"/>
    <w:rsid w:val="00533BFA"/>
    <w:rsid w:val="0055574E"/>
    <w:rsid w:val="007856D0"/>
    <w:rsid w:val="0090207B"/>
    <w:rsid w:val="00952E84"/>
    <w:rsid w:val="009D404E"/>
    <w:rsid w:val="009F092F"/>
    <w:rsid w:val="00D305B2"/>
    <w:rsid w:val="01214A9D"/>
    <w:rsid w:val="014717F5"/>
    <w:rsid w:val="01620D9F"/>
    <w:rsid w:val="018239F6"/>
    <w:rsid w:val="01CD2B81"/>
    <w:rsid w:val="02217E97"/>
    <w:rsid w:val="027E7FF8"/>
    <w:rsid w:val="02C2223C"/>
    <w:rsid w:val="03065668"/>
    <w:rsid w:val="03227C2F"/>
    <w:rsid w:val="03744E73"/>
    <w:rsid w:val="038B765F"/>
    <w:rsid w:val="038F67FF"/>
    <w:rsid w:val="03CA4CE9"/>
    <w:rsid w:val="03E272F9"/>
    <w:rsid w:val="03E70DB3"/>
    <w:rsid w:val="04117BDE"/>
    <w:rsid w:val="042042C5"/>
    <w:rsid w:val="04307DED"/>
    <w:rsid w:val="047C599F"/>
    <w:rsid w:val="049F343C"/>
    <w:rsid w:val="04CF4159"/>
    <w:rsid w:val="04D22822"/>
    <w:rsid w:val="051200B1"/>
    <w:rsid w:val="052135A4"/>
    <w:rsid w:val="0524626C"/>
    <w:rsid w:val="05510153"/>
    <w:rsid w:val="056A1DE3"/>
    <w:rsid w:val="05700779"/>
    <w:rsid w:val="05BC001D"/>
    <w:rsid w:val="06844FB8"/>
    <w:rsid w:val="068834BD"/>
    <w:rsid w:val="06A64F55"/>
    <w:rsid w:val="06C76A96"/>
    <w:rsid w:val="06D223B7"/>
    <w:rsid w:val="06E25D2C"/>
    <w:rsid w:val="07470DB9"/>
    <w:rsid w:val="07585815"/>
    <w:rsid w:val="07717CC3"/>
    <w:rsid w:val="078735B9"/>
    <w:rsid w:val="07947660"/>
    <w:rsid w:val="07C37CC9"/>
    <w:rsid w:val="07DD473F"/>
    <w:rsid w:val="08206641"/>
    <w:rsid w:val="08255752"/>
    <w:rsid w:val="08510831"/>
    <w:rsid w:val="086C5D2B"/>
    <w:rsid w:val="087307FD"/>
    <w:rsid w:val="08A2174C"/>
    <w:rsid w:val="08B170DB"/>
    <w:rsid w:val="09735AA3"/>
    <w:rsid w:val="09FC6E56"/>
    <w:rsid w:val="0A7B662E"/>
    <w:rsid w:val="0AC84167"/>
    <w:rsid w:val="0AD310EE"/>
    <w:rsid w:val="0B03317D"/>
    <w:rsid w:val="0B040552"/>
    <w:rsid w:val="0B436A10"/>
    <w:rsid w:val="0B514A22"/>
    <w:rsid w:val="0B5575E3"/>
    <w:rsid w:val="0B754E1B"/>
    <w:rsid w:val="0BA0772C"/>
    <w:rsid w:val="0C1C2F3E"/>
    <w:rsid w:val="0C48260B"/>
    <w:rsid w:val="0C872834"/>
    <w:rsid w:val="0CAB4813"/>
    <w:rsid w:val="0CD97D8C"/>
    <w:rsid w:val="0D295F98"/>
    <w:rsid w:val="0D7B7E36"/>
    <w:rsid w:val="0DA64F33"/>
    <w:rsid w:val="0DC51F28"/>
    <w:rsid w:val="0DC64C17"/>
    <w:rsid w:val="0DD10C05"/>
    <w:rsid w:val="0E3336AB"/>
    <w:rsid w:val="0E3D63EB"/>
    <w:rsid w:val="0E9631E0"/>
    <w:rsid w:val="0EC263D3"/>
    <w:rsid w:val="0EC266A4"/>
    <w:rsid w:val="0F204B8F"/>
    <w:rsid w:val="0F771777"/>
    <w:rsid w:val="0FEF74F0"/>
    <w:rsid w:val="0FF94348"/>
    <w:rsid w:val="0FFE305D"/>
    <w:rsid w:val="100006CE"/>
    <w:rsid w:val="10563548"/>
    <w:rsid w:val="10CA6EC1"/>
    <w:rsid w:val="1102722C"/>
    <w:rsid w:val="11202258"/>
    <w:rsid w:val="11D52002"/>
    <w:rsid w:val="11D60187"/>
    <w:rsid w:val="12027A1E"/>
    <w:rsid w:val="12B603BF"/>
    <w:rsid w:val="12BE6EB0"/>
    <w:rsid w:val="12FE6C66"/>
    <w:rsid w:val="132C5202"/>
    <w:rsid w:val="132D4308"/>
    <w:rsid w:val="134358DA"/>
    <w:rsid w:val="134F24D1"/>
    <w:rsid w:val="136E6D46"/>
    <w:rsid w:val="13EB3FA7"/>
    <w:rsid w:val="140E1E82"/>
    <w:rsid w:val="141B6D9E"/>
    <w:rsid w:val="14200B1E"/>
    <w:rsid w:val="144349CA"/>
    <w:rsid w:val="14496C80"/>
    <w:rsid w:val="147C2760"/>
    <w:rsid w:val="14943C5A"/>
    <w:rsid w:val="15045A5F"/>
    <w:rsid w:val="155E1785"/>
    <w:rsid w:val="15757273"/>
    <w:rsid w:val="15A01A35"/>
    <w:rsid w:val="15A62D19"/>
    <w:rsid w:val="15A71DE4"/>
    <w:rsid w:val="15E37346"/>
    <w:rsid w:val="15F75D2A"/>
    <w:rsid w:val="160C46A9"/>
    <w:rsid w:val="163717C8"/>
    <w:rsid w:val="16373429"/>
    <w:rsid w:val="163C5E0A"/>
    <w:rsid w:val="164B51E6"/>
    <w:rsid w:val="164E1B77"/>
    <w:rsid w:val="16597932"/>
    <w:rsid w:val="167A72EA"/>
    <w:rsid w:val="169B3D2D"/>
    <w:rsid w:val="16A750F1"/>
    <w:rsid w:val="16BF1D00"/>
    <w:rsid w:val="16CD3E38"/>
    <w:rsid w:val="16D67FD2"/>
    <w:rsid w:val="1707638B"/>
    <w:rsid w:val="170D1BE3"/>
    <w:rsid w:val="170F3BE3"/>
    <w:rsid w:val="173D7937"/>
    <w:rsid w:val="177E4F72"/>
    <w:rsid w:val="179363BB"/>
    <w:rsid w:val="17AA5F28"/>
    <w:rsid w:val="1821451A"/>
    <w:rsid w:val="18511400"/>
    <w:rsid w:val="18B72C9A"/>
    <w:rsid w:val="18E35EF3"/>
    <w:rsid w:val="193C385F"/>
    <w:rsid w:val="19632DB3"/>
    <w:rsid w:val="196842EC"/>
    <w:rsid w:val="19914F2C"/>
    <w:rsid w:val="19A625A3"/>
    <w:rsid w:val="19A80E4C"/>
    <w:rsid w:val="19DD2A7D"/>
    <w:rsid w:val="1A134258"/>
    <w:rsid w:val="1A501737"/>
    <w:rsid w:val="1A587B60"/>
    <w:rsid w:val="1A661FA5"/>
    <w:rsid w:val="1A6A1B16"/>
    <w:rsid w:val="1A9236C2"/>
    <w:rsid w:val="1ABC3B1B"/>
    <w:rsid w:val="1AE97737"/>
    <w:rsid w:val="1B0C6C17"/>
    <w:rsid w:val="1B1060FE"/>
    <w:rsid w:val="1B216501"/>
    <w:rsid w:val="1B24060C"/>
    <w:rsid w:val="1B455F02"/>
    <w:rsid w:val="1B682381"/>
    <w:rsid w:val="1BB543B0"/>
    <w:rsid w:val="1BC62263"/>
    <w:rsid w:val="1BD0092E"/>
    <w:rsid w:val="1BD21EF1"/>
    <w:rsid w:val="1C5C4446"/>
    <w:rsid w:val="1C6B0537"/>
    <w:rsid w:val="1C8B444C"/>
    <w:rsid w:val="1C8E0291"/>
    <w:rsid w:val="1C963239"/>
    <w:rsid w:val="1C9706F7"/>
    <w:rsid w:val="1CB27013"/>
    <w:rsid w:val="1D22539B"/>
    <w:rsid w:val="1DAE3F03"/>
    <w:rsid w:val="1DB02674"/>
    <w:rsid w:val="1DF32B31"/>
    <w:rsid w:val="1E1430E7"/>
    <w:rsid w:val="1E3824DF"/>
    <w:rsid w:val="1E5F585E"/>
    <w:rsid w:val="1E73714A"/>
    <w:rsid w:val="1EF54576"/>
    <w:rsid w:val="1F8F1673"/>
    <w:rsid w:val="1FAE7B32"/>
    <w:rsid w:val="1FBC154B"/>
    <w:rsid w:val="1FE750F6"/>
    <w:rsid w:val="1FE872EE"/>
    <w:rsid w:val="1FF73C9F"/>
    <w:rsid w:val="20126D60"/>
    <w:rsid w:val="20252FDD"/>
    <w:rsid w:val="206C0324"/>
    <w:rsid w:val="20902A30"/>
    <w:rsid w:val="2092077A"/>
    <w:rsid w:val="20AE14FE"/>
    <w:rsid w:val="20CB0635"/>
    <w:rsid w:val="210D0C9A"/>
    <w:rsid w:val="211B682B"/>
    <w:rsid w:val="215D225D"/>
    <w:rsid w:val="21CA5426"/>
    <w:rsid w:val="21DA4716"/>
    <w:rsid w:val="21DD17F0"/>
    <w:rsid w:val="21F345B0"/>
    <w:rsid w:val="22483320"/>
    <w:rsid w:val="227E633A"/>
    <w:rsid w:val="22810181"/>
    <w:rsid w:val="22E64F71"/>
    <w:rsid w:val="23387ED6"/>
    <w:rsid w:val="233E161A"/>
    <w:rsid w:val="239D6604"/>
    <w:rsid w:val="239E04F7"/>
    <w:rsid w:val="23BC12D8"/>
    <w:rsid w:val="23C40371"/>
    <w:rsid w:val="24066307"/>
    <w:rsid w:val="240E6C34"/>
    <w:rsid w:val="241A4BC2"/>
    <w:rsid w:val="244D7963"/>
    <w:rsid w:val="244F37F8"/>
    <w:rsid w:val="246508B0"/>
    <w:rsid w:val="24772215"/>
    <w:rsid w:val="248C1C53"/>
    <w:rsid w:val="24B06A21"/>
    <w:rsid w:val="24DC2E97"/>
    <w:rsid w:val="254944BC"/>
    <w:rsid w:val="255C3850"/>
    <w:rsid w:val="256F76F4"/>
    <w:rsid w:val="2573204F"/>
    <w:rsid w:val="257B33B0"/>
    <w:rsid w:val="25907C05"/>
    <w:rsid w:val="25DE1BBE"/>
    <w:rsid w:val="25F637EA"/>
    <w:rsid w:val="25FE49BA"/>
    <w:rsid w:val="266B440B"/>
    <w:rsid w:val="266C581A"/>
    <w:rsid w:val="2674607E"/>
    <w:rsid w:val="2685414B"/>
    <w:rsid w:val="26FE1506"/>
    <w:rsid w:val="273A2C15"/>
    <w:rsid w:val="276E3494"/>
    <w:rsid w:val="27DF69D9"/>
    <w:rsid w:val="280411C2"/>
    <w:rsid w:val="284E0B51"/>
    <w:rsid w:val="28702875"/>
    <w:rsid w:val="28EB0FF7"/>
    <w:rsid w:val="2904719B"/>
    <w:rsid w:val="290731DA"/>
    <w:rsid w:val="290B1084"/>
    <w:rsid w:val="29A213B7"/>
    <w:rsid w:val="29BF6978"/>
    <w:rsid w:val="29C67916"/>
    <w:rsid w:val="29CE1F49"/>
    <w:rsid w:val="2A82464A"/>
    <w:rsid w:val="2AB84876"/>
    <w:rsid w:val="2ABC7C90"/>
    <w:rsid w:val="2B2161DA"/>
    <w:rsid w:val="2B362A3B"/>
    <w:rsid w:val="2B503DF1"/>
    <w:rsid w:val="2B6B12F3"/>
    <w:rsid w:val="2B9419FC"/>
    <w:rsid w:val="2B9F5B2C"/>
    <w:rsid w:val="2BC01AD4"/>
    <w:rsid w:val="2BDC2B9B"/>
    <w:rsid w:val="2BE1588C"/>
    <w:rsid w:val="2C2C35FC"/>
    <w:rsid w:val="2C2E4ADF"/>
    <w:rsid w:val="2C3F0EDD"/>
    <w:rsid w:val="2C53613E"/>
    <w:rsid w:val="2C8132A3"/>
    <w:rsid w:val="2C825415"/>
    <w:rsid w:val="2C884632"/>
    <w:rsid w:val="2CBF1D70"/>
    <w:rsid w:val="2CD61EB8"/>
    <w:rsid w:val="2CF653D4"/>
    <w:rsid w:val="2D39103A"/>
    <w:rsid w:val="2D397142"/>
    <w:rsid w:val="2D3F6B77"/>
    <w:rsid w:val="2DEE385D"/>
    <w:rsid w:val="2E0A3B00"/>
    <w:rsid w:val="2E6F393B"/>
    <w:rsid w:val="2EA25C4E"/>
    <w:rsid w:val="2EA339A5"/>
    <w:rsid w:val="2ED026DB"/>
    <w:rsid w:val="2EFE6E2D"/>
    <w:rsid w:val="2F383BDA"/>
    <w:rsid w:val="2F417517"/>
    <w:rsid w:val="2F432A1A"/>
    <w:rsid w:val="2F666452"/>
    <w:rsid w:val="2F927DA7"/>
    <w:rsid w:val="2FA8676C"/>
    <w:rsid w:val="2FAA36C3"/>
    <w:rsid w:val="2FDD4C94"/>
    <w:rsid w:val="2FEC390C"/>
    <w:rsid w:val="2FF365A0"/>
    <w:rsid w:val="2FFE78CA"/>
    <w:rsid w:val="3034687E"/>
    <w:rsid w:val="306433FB"/>
    <w:rsid w:val="306E5FB4"/>
    <w:rsid w:val="30923A41"/>
    <w:rsid w:val="30D75B88"/>
    <w:rsid w:val="30DB643E"/>
    <w:rsid w:val="311D5E56"/>
    <w:rsid w:val="31725FA9"/>
    <w:rsid w:val="31792ACF"/>
    <w:rsid w:val="320C3CA9"/>
    <w:rsid w:val="32247147"/>
    <w:rsid w:val="32722318"/>
    <w:rsid w:val="32F72511"/>
    <w:rsid w:val="331362FA"/>
    <w:rsid w:val="332130EA"/>
    <w:rsid w:val="339733AC"/>
    <w:rsid w:val="33BA19FB"/>
    <w:rsid w:val="33D94AF6"/>
    <w:rsid w:val="33E17B56"/>
    <w:rsid w:val="33EF7C18"/>
    <w:rsid w:val="34325900"/>
    <w:rsid w:val="349D297D"/>
    <w:rsid w:val="34AB66CA"/>
    <w:rsid w:val="34C825B7"/>
    <w:rsid w:val="34DB2264"/>
    <w:rsid w:val="34DC19C6"/>
    <w:rsid w:val="35137922"/>
    <w:rsid w:val="356815AA"/>
    <w:rsid w:val="356B2D42"/>
    <w:rsid w:val="35973B37"/>
    <w:rsid w:val="3598340C"/>
    <w:rsid w:val="35B35CCE"/>
    <w:rsid w:val="35BC161A"/>
    <w:rsid w:val="35BD126D"/>
    <w:rsid w:val="35C72C49"/>
    <w:rsid w:val="368045CB"/>
    <w:rsid w:val="368065EA"/>
    <w:rsid w:val="36BC2C27"/>
    <w:rsid w:val="36E7289C"/>
    <w:rsid w:val="372F0468"/>
    <w:rsid w:val="3739565E"/>
    <w:rsid w:val="377232B5"/>
    <w:rsid w:val="379A16BD"/>
    <w:rsid w:val="37BA68FC"/>
    <w:rsid w:val="37C163D1"/>
    <w:rsid w:val="37EA047C"/>
    <w:rsid w:val="37F232A7"/>
    <w:rsid w:val="38305B7D"/>
    <w:rsid w:val="384542BC"/>
    <w:rsid w:val="389A4932"/>
    <w:rsid w:val="389B368F"/>
    <w:rsid w:val="393022D9"/>
    <w:rsid w:val="393B616F"/>
    <w:rsid w:val="394D7A40"/>
    <w:rsid w:val="396347B3"/>
    <w:rsid w:val="39B91941"/>
    <w:rsid w:val="39CD30F0"/>
    <w:rsid w:val="3A013C75"/>
    <w:rsid w:val="3A190FBF"/>
    <w:rsid w:val="3A4C2B89"/>
    <w:rsid w:val="3AA70C32"/>
    <w:rsid w:val="3AC30266"/>
    <w:rsid w:val="3AF065F0"/>
    <w:rsid w:val="3B111C96"/>
    <w:rsid w:val="3B192DA3"/>
    <w:rsid w:val="3B4E70C4"/>
    <w:rsid w:val="3B7B35B3"/>
    <w:rsid w:val="3B830427"/>
    <w:rsid w:val="3B8763FC"/>
    <w:rsid w:val="3C070A0C"/>
    <w:rsid w:val="3C6B45C1"/>
    <w:rsid w:val="3C7341D7"/>
    <w:rsid w:val="3C76700F"/>
    <w:rsid w:val="3C9453DA"/>
    <w:rsid w:val="3C957F32"/>
    <w:rsid w:val="3CDB292A"/>
    <w:rsid w:val="3D741543"/>
    <w:rsid w:val="3D962707"/>
    <w:rsid w:val="3E191DEE"/>
    <w:rsid w:val="3E671936"/>
    <w:rsid w:val="3E780848"/>
    <w:rsid w:val="3F7E0C95"/>
    <w:rsid w:val="3FC3761C"/>
    <w:rsid w:val="3FC962B1"/>
    <w:rsid w:val="401A30F6"/>
    <w:rsid w:val="404B28C3"/>
    <w:rsid w:val="407F60FD"/>
    <w:rsid w:val="40EA6130"/>
    <w:rsid w:val="41004C96"/>
    <w:rsid w:val="4104473A"/>
    <w:rsid w:val="41272213"/>
    <w:rsid w:val="41474664"/>
    <w:rsid w:val="417138A9"/>
    <w:rsid w:val="417C4D58"/>
    <w:rsid w:val="41AF0FFA"/>
    <w:rsid w:val="42216661"/>
    <w:rsid w:val="4247721E"/>
    <w:rsid w:val="427F7570"/>
    <w:rsid w:val="42876CE2"/>
    <w:rsid w:val="430D62CD"/>
    <w:rsid w:val="432F49F0"/>
    <w:rsid w:val="435D4F14"/>
    <w:rsid w:val="43BD1D7C"/>
    <w:rsid w:val="43D57920"/>
    <w:rsid w:val="440856C0"/>
    <w:rsid w:val="4484172B"/>
    <w:rsid w:val="448B0916"/>
    <w:rsid w:val="44B6296D"/>
    <w:rsid w:val="45064FBE"/>
    <w:rsid w:val="457918C4"/>
    <w:rsid w:val="465E4AF7"/>
    <w:rsid w:val="466C691A"/>
    <w:rsid w:val="467F37CC"/>
    <w:rsid w:val="46BF681F"/>
    <w:rsid w:val="46E516DE"/>
    <w:rsid w:val="46F31C44"/>
    <w:rsid w:val="46F70B49"/>
    <w:rsid w:val="47490DD0"/>
    <w:rsid w:val="4773248D"/>
    <w:rsid w:val="478E5BF3"/>
    <w:rsid w:val="479308E9"/>
    <w:rsid w:val="47990A9D"/>
    <w:rsid w:val="479E0D55"/>
    <w:rsid w:val="47AD0F98"/>
    <w:rsid w:val="47C441CA"/>
    <w:rsid w:val="480B761B"/>
    <w:rsid w:val="481B23A6"/>
    <w:rsid w:val="48256D81"/>
    <w:rsid w:val="488028A3"/>
    <w:rsid w:val="488C1EEE"/>
    <w:rsid w:val="488E7F11"/>
    <w:rsid w:val="48C5283C"/>
    <w:rsid w:val="48D34A2F"/>
    <w:rsid w:val="48D57DF0"/>
    <w:rsid w:val="48E41F49"/>
    <w:rsid w:val="48E649AE"/>
    <w:rsid w:val="491F2D26"/>
    <w:rsid w:val="49302DA0"/>
    <w:rsid w:val="493C5CD0"/>
    <w:rsid w:val="49501EAC"/>
    <w:rsid w:val="49B123F5"/>
    <w:rsid w:val="49C12AD9"/>
    <w:rsid w:val="4A275032"/>
    <w:rsid w:val="4A5971B6"/>
    <w:rsid w:val="4A653807"/>
    <w:rsid w:val="4A66196B"/>
    <w:rsid w:val="4A745E79"/>
    <w:rsid w:val="4A827B39"/>
    <w:rsid w:val="4AB56AE2"/>
    <w:rsid w:val="4AD33ADA"/>
    <w:rsid w:val="4AD72235"/>
    <w:rsid w:val="4B7E5E68"/>
    <w:rsid w:val="4BA44BB9"/>
    <w:rsid w:val="4BCB5E91"/>
    <w:rsid w:val="4C230C04"/>
    <w:rsid w:val="4C2D26A8"/>
    <w:rsid w:val="4C5C7A55"/>
    <w:rsid w:val="4C793B3F"/>
    <w:rsid w:val="4C7F4CBE"/>
    <w:rsid w:val="4CC36A5F"/>
    <w:rsid w:val="4CE53C23"/>
    <w:rsid w:val="4CF16FE9"/>
    <w:rsid w:val="4D2A47B7"/>
    <w:rsid w:val="4D7009BD"/>
    <w:rsid w:val="4D9C3E67"/>
    <w:rsid w:val="4D9D3A88"/>
    <w:rsid w:val="4DCF0F56"/>
    <w:rsid w:val="4E193FF7"/>
    <w:rsid w:val="4E453CD9"/>
    <w:rsid w:val="4E514C61"/>
    <w:rsid w:val="4E760C3B"/>
    <w:rsid w:val="4E7E733C"/>
    <w:rsid w:val="4EAF104D"/>
    <w:rsid w:val="4ED77988"/>
    <w:rsid w:val="4EF241A3"/>
    <w:rsid w:val="4F0A5E14"/>
    <w:rsid w:val="4F440434"/>
    <w:rsid w:val="4F890607"/>
    <w:rsid w:val="4FC652ED"/>
    <w:rsid w:val="4FF359B6"/>
    <w:rsid w:val="50285660"/>
    <w:rsid w:val="502C5131"/>
    <w:rsid w:val="5060304C"/>
    <w:rsid w:val="506972BF"/>
    <w:rsid w:val="508A58C1"/>
    <w:rsid w:val="50B37E70"/>
    <w:rsid w:val="50EA6DB9"/>
    <w:rsid w:val="51454191"/>
    <w:rsid w:val="51514E61"/>
    <w:rsid w:val="519D1BF6"/>
    <w:rsid w:val="51BC1C05"/>
    <w:rsid w:val="51DD0AE1"/>
    <w:rsid w:val="52625B2B"/>
    <w:rsid w:val="52882CDF"/>
    <w:rsid w:val="529E01D6"/>
    <w:rsid w:val="52BF7966"/>
    <w:rsid w:val="52C27F9B"/>
    <w:rsid w:val="530A0D10"/>
    <w:rsid w:val="53745777"/>
    <w:rsid w:val="537D36C3"/>
    <w:rsid w:val="53BD0749"/>
    <w:rsid w:val="53E83D39"/>
    <w:rsid w:val="53F85BCC"/>
    <w:rsid w:val="543E18F6"/>
    <w:rsid w:val="550F6EFA"/>
    <w:rsid w:val="5583158B"/>
    <w:rsid w:val="55937A20"/>
    <w:rsid w:val="56204B37"/>
    <w:rsid w:val="563441A1"/>
    <w:rsid w:val="565129A9"/>
    <w:rsid w:val="56614D70"/>
    <w:rsid w:val="56C40FAE"/>
    <w:rsid w:val="56D73355"/>
    <w:rsid w:val="56F34E24"/>
    <w:rsid w:val="576215A8"/>
    <w:rsid w:val="578A3156"/>
    <w:rsid w:val="57B40121"/>
    <w:rsid w:val="58145286"/>
    <w:rsid w:val="582B57B9"/>
    <w:rsid w:val="582F2AD7"/>
    <w:rsid w:val="584410E0"/>
    <w:rsid w:val="5863030F"/>
    <w:rsid w:val="592D105D"/>
    <w:rsid w:val="593212FE"/>
    <w:rsid w:val="59747B68"/>
    <w:rsid w:val="59793D78"/>
    <w:rsid w:val="59821302"/>
    <w:rsid w:val="598F1F6F"/>
    <w:rsid w:val="59A41FA0"/>
    <w:rsid w:val="5A6574B1"/>
    <w:rsid w:val="5A680661"/>
    <w:rsid w:val="5A9552DA"/>
    <w:rsid w:val="5AA1001F"/>
    <w:rsid w:val="5AA4622B"/>
    <w:rsid w:val="5ABA1C31"/>
    <w:rsid w:val="5B155164"/>
    <w:rsid w:val="5B4812AC"/>
    <w:rsid w:val="5B81213C"/>
    <w:rsid w:val="5BA26C70"/>
    <w:rsid w:val="5BE73454"/>
    <w:rsid w:val="5C425CFC"/>
    <w:rsid w:val="5C665539"/>
    <w:rsid w:val="5CFF708F"/>
    <w:rsid w:val="5D4B2D1B"/>
    <w:rsid w:val="5D5757D7"/>
    <w:rsid w:val="5D892330"/>
    <w:rsid w:val="5D9C5497"/>
    <w:rsid w:val="5DFF19E2"/>
    <w:rsid w:val="5EB01642"/>
    <w:rsid w:val="5ED115B9"/>
    <w:rsid w:val="5EF86F14"/>
    <w:rsid w:val="5F0B2CFC"/>
    <w:rsid w:val="5F131BD1"/>
    <w:rsid w:val="5F3F29C6"/>
    <w:rsid w:val="5F3F6C61"/>
    <w:rsid w:val="5F506981"/>
    <w:rsid w:val="5F586842"/>
    <w:rsid w:val="5F610B8F"/>
    <w:rsid w:val="5F8900CD"/>
    <w:rsid w:val="5F9E7C73"/>
    <w:rsid w:val="5FBB029F"/>
    <w:rsid w:val="5FD72FD7"/>
    <w:rsid w:val="600227CA"/>
    <w:rsid w:val="60305ACE"/>
    <w:rsid w:val="6048342C"/>
    <w:rsid w:val="6054524C"/>
    <w:rsid w:val="606409DB"/>
    <w:rsid w:val="609B47A1"/>
    <w:rsid w:val="61077514"/>
    <w:rsid w:val="610B7637"/>
    <w:rsid w:val="611A0EA3"/>
    <w:rsid w:val="61247BC4"/>
    <w:rsid w:val="612620F2"/>
    <w:rsid w:val="61396F21"/>
    <w:rsid w:val="61563D8A"/>
    <w:rsid w:val="61675A89"/>
    <w:rsid w:val="61E437AA"/>
    <w:rsid w:val="61F538FF"/>
    <w:rsid w:val="62066A55"/>
    <w:rsid w:val="621719D8"/>
    <w:rsid w:val="6241427D"/>
    <w:rsid w:val="62554D62"/>
    <w:rsid w:val="62935A59"/>
    <w:rsid w:val="62CF4061"/>
    <w:rsid w:val="62E47B0C"/>
    <w:rsid w:val="632E7709"/>
    <w:rsid w:val="63B5357F"/>
    <w:rsid w:val="63BD1004"/>
    <w:rsid w:val="63CD15D5"/>
    <w:rsid w:val="63D47B81"/>
    <w:rsid w:val="643207A1"/>
    <w:rsid w:val="6455767C"/>
    <w:rsid w:val="64994927"/>
    <w:rsid w:val="64C00216"/>
    <w:rsid w:val="64C014F5"/>
    <w:rsid w:val="64CC53EB"/>
    <w:rsid w:val="65033C7C"/>
    <w:rsid w:val="65187A69"/>
    <w:rsid w:val="6545060B"/>
    <w:rsid w:val="65966727"/>
    <w:rsid w:val="659B47BF"/>
    <w:rsid w:val="659E2FB2"/>
    <w:rsid w:val="65D06126"/>
    <w:rsid w:val="65E36256"/>
    <w:rsid w:val="66007D67"/>
    <w:rsid w:val="66291CDA"/>
    <w:rsid w:val="663E0B6F"/>
    <w:rsid w:val="66500DEB"/>
    <w:rsid w:val="66795D12"/>
    <w:rsid w:val="66B544EF"/>
    <w:rsid w:val="66F71181"/>
    <w:rsid w:val="67466C30"/>
    <w:rsid w:val="6747041E"/>
    <w:rsid w:val="67566AFF"/>
    <w:rsid w:val="675B2A2A"/>
    <w:rsid w:val="67654F94"/>
    <w:rsid w:val="67E542AD"/>
    <w:rsid w:val="67E62A51"/>
    <w:rsid w:val="68120C78"/>
    <w:rsid w:val="681E4308"/>
    <w:rsid w:val="68272865"/>
    <w:rsid w:val="6838670D"/>
    <w:rsid w:val="68757459"/>
    <w:rsid w:val="687E0D52"/>
    <w:rsid w:val="68816686"/>
    <w:rsid w:val="68834BBC"/>
    <w:rsid w:val="68883F0D"/>
    <w:rsid w:val="68C301C4"/>
    <w:rsid w:val="68D128E1"/>
    <w:rsid w:val="68E25001"/>
    <w:rsid w:val="690E1BE8"/>
    <w:rsid w:val="69161412"/>
    <w:rsid w:val="699904A8"/>
    <w:rsid w:val="69B75B4F"/>
    <w:rsid w:val="69CC4101"/>
    <w:rsid w:val="69D12FAB"/>
    <w:rsid w:val="6A116821"/>
    <w:rsid w:val="6A580EEF"/>
    <w:rsid w:val="6A90057A"/>
    <w:rsid w:val="6AB86E1B"/>
    <w:rsid w:val="6AC33B77"/>
    <w:rsid w:val="6AFB6BAE"/>
    <w:rsid w:val="6B350A62"/>
    <w:rsid w:val="6B715421"/>
    <w:rsid w:val="6BA45D7F"/>
    <w:rsid w:val="6BEF30F6"/>
    <w:rsid w:val="6BFD4457"/>
    <w:rsid w:val="6C1665F5"/>
    <w:rsid w:val="6C3E05AE"/>
    <w:rsid w:val="6C44161C"/>
    <w:rsid w:val="6C4E3430"/>
    <w:rsid w:val="6CA01AC4"/>
    <w:rsid w:val="6CC20C29"/>
    <w:rsid w:val="6CCB1BC5"/>
    <w:rsid w:val="6CD646CF"/>
    <w:rsid w:val="6CF92FE3"/>
    <w:rsid w:val="6D245E19"/>
    <w:rsid w:val="6D8B7FE5"/>
    <w:rsid w:val="6DC42A14"/>
    <w:rsid w:val="6DE5298B"/>
    <w:rsid w:val="6DF20A14"/>
    <w:rsid w:val="6DF258F4"/>
    <w:rsid w:val="6E1F58A5"/>
    <w:rsid w:val="6E425AE3"/>
    <w:rsid w:val="6E6955A2"/>
    <w:rsid w:val="6E827A5B"/>
    <w:rsid w:val="6EAD4B62"/>
    <w:rsid w:val="6EBB192F"/>
    <w:rsid w:val="6F101C89"/>
    <w:rsid w:val="6F134BAA"/>
    <w:rsid w:val="6F231519"/>
    <w:rsid w:val="6F5E706E"/>
    <w:rsid w:val="6F6E713D"/>
    <w:rsid w:val="6FA37B33"/>
    <w:rsid w:val="6FB645DF"/>
    <w:rsid w:val="6FC55912"/>
    <w:rsid w:val="6FF75C84"/>
    <w:rsid w:val="703E7787"/>
    <w:rsid w:val="70697080"/>
    <w:rsid w:val="709829C9"/>
    <w:rsid w:val="70AC019F"/>
    <w:rsid w:val="70C42D2B"/>
    <w:rsid w:val="71464106"/>
    <w:rsid w:val="716436FE"/>
    <w:rsid w:val="716C6225"/>
    <w:rsid w:val="716E0821"/>
    <w:rsid w:val="719721EE"/>
    <w:rsid w:val="71A52970"/>
    <w:rsid w:val="720362B3"/>
    <w:rsid w:val="721970A7"/>
    <w:rsid w:val="72247DA8"/>
    <w:rsid w:val="727F5809"/>
    <w:rsid w:val="72C909D3"/>
    <w:rsid w:val="72D36A71"/>
    <w:rsid w:val="72EF558F"/>
    <w:rsid w:val="73233B9B"/>
    <w:rsid w:val="73293BFC"/>
    <w:rsid w:val="732D5122"/>
    <w:rsid w:val="739A2A7A"/>
    <w:rsid w:val="73AB483C"/>
    <w:rsid w:val="73D62817"/>
    <w:rsid w:val="73DB0AB8"/>
    <w:rsid w:val="74045E4A"/>
    <w:rsid w:val="7445564D"/>
    <w:rsid w:val="744A753D"/>
    <w:rsid w:val="745315CA"/>
    <w:rsid w:val="745E36D6"/>
    <w:rsid w:val="7504558C"/>
    <w:rsid w:val="75225F8C"/>
    <w:rsid w:val="75546F0E"/>
    <w:rsid w:val="757403BC"/>
    <w:rsid w:val="75761242"/>
    <w:rsid w:val="75943B6B"/>
    <w:rsid w:val="76393286"/>
    <w:rsid w:val="767979DF"/>
    <w:rsid w:val="7687286F"/>
    <w:rsid w:val="76F55C40"/>
    <w:rsid w:val="77130569"/>
    <w:rsid w:val="773D2DAD"/>
    <w:rsid w:val="77E67B45"/>
    <w:rsid w:val="78390ED2"/>
    <w:rsid w:val="783E61D3"/>
    <w:rsid w:val="787130F8"/>
    <w:rsid w:val="788071FB"/>
    <w:rsid w:val="78833532"/>
    <w:rsid w:val="78B8489E"/>
    <w:rsid w:val="78BD69DE"/>
    <w:rsid w:val="79023C15"/>
    <w:rsid w:val="7914333F"/>
    <w:rsid w:val="793677EC"/>
    <w:rsid w:val="7939786F"/>
    <w:rsid w:val="794D0F04"/>
    <w:rsid w:val="7956519B"/>
    <w:rsid w:val="79661644"/>
    <w:rsid w:val="796E1A86"/>
    <w:rsid w:val="79815763"/>
    <w:rsid w:val="79990A0D"/>
    <w:rsid w:val="79FF4E7B"/>
    <w:rsid w:val="7A0027B8"/>
    <w:rsid w:val="7A1E0C67"/>
    <w:rsid w:val="7A2D742D"/>
    <w:rsid w:val="7A351AB3"/>
    <w:rsid w:val="7A6A7A61"/>
    <w:rsid w:val="7A7A445B"/>
    <w:rsid w:val="7B44371A"/>
    <w:rsid w:val="7B5937C2"/>
    <w:rsid w:val="7B6A44CF"/>
    <w:rsid w:val="7B8C2698"/>
    <w:rsid w:val="7C1B7D45"/>
    <w:rsid w:val="7C8C4263"/>
    <w:rsid w:val="7C907E45"/>
    <w:rsid w:val="7CA1103B"/>
    <w:rsid w:val="7CFC5110"/>
    <w:rsid w:val="7D0D3028"/>
    <w:rsid w:val="7D2C6D65"/>
    <w:rsid w:val="7D326253"/>
    <w:rsid w:val="7D494637"/>
    <w:rsid w:val="7D6F41B7"/>
    <w:rsid w:val="7D7A4E2B"/>
    <w:rsid w:val="7DB35B9C"/>
    <w:rsid w:val="7DC04683"/>
    <w:rsid w:val="7DE47E14"/>
    <w:rsid w:val="7DE62533"/>
    <w:rsid w:val="7E140867"/>
    <w:rsid w:val="7E176B90"/>
    <w:rsid w:val="7E4B4A8C"/>
    <w:rsid w:val="7E4E6457"/>
    <w:rsid w:val="7E501A9F"/>
    <w:rsid w:val="7E9D320C"/>
    <w:rsid w:val="7EA472AB"/>
    <w:rsid w:val="7ED71E7C"/>
    <w:rsid w:val="7F210094"/>
    <w:rsid w:val="7F2E617B"/>
    <w:rsid w:val="7F664991"/>
    <w:rsid w:val="7F736048"/>
    <w:rsid w:val="7F911B24"/>
    <w:rsid w:val="7F9C2BB9"/>
    <w:rsid w:val="7F9D0D00"/>
    <w:rsid w:val="7FA514BB"/>
    <w:rsid w:val="7FB528C3"/>
    <w:rsid w:val="7FD0218B"/>
    <w:rsid w:val="7FFB6C3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39"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sz w:val="24"/>
      <w:lang w:val="en-US" w:eastAsia="zh-CN" w:bidi="ar-SA"/>
    </w:rPr>
  </w:style>
  <w:style w:type="paragraph" w:styleId="2">
    <w:name w:val="heading 1"/>
    <w:basedOn w:val="1"/>
    <w:next w:val="1"/>
    <w:qFormat/>
    <w:uiPriority w:val="0"/>
    <w:pPr>
      <w:keepNext/>
      <w:keepLines/>
      <w:spacing w:before="340" w:beforeLines="0" w:beforeAutospacing="0" w:after="330" w:afterLines="0" w:afterAutospacing="0" w:line="576" w:lineRule="auto"/>
      <w:outlineLvl w:val="0"/>
    </w:pPr>
    <w:rPr>
      <w:b/>
      <w:kern w:val="44"/>
      <w:sz w:val="44"/>
    </w:rPr>
  </w:style>
  <w:style w:type="paragraph" w:styleId="3">
    <w:name w:val="heading 2"/>
    <w:basedOn w:val="1"/>
    <w:next w:val="1"/>
    <w:unhideWhenUsed/>
    <w:qFormat/>
    <w:uiPriority w:val="0"/>
    <w:pPr>
      <w:keepNext/>
      <w:keepLines/>
      <w:spacing w:before="260" w:beforeLines="0" w:beforeAutospacing="0" w:after="260" w:afterLines="0" w:afterAutospacing="0" w:line="413" w:lineRule="auto"/>
      <w:outlineLvl w:val="1"/>
    </w:pPr>
    <w:rPr>
      <w:rFonts w:ascii="Arial" w:hAnsi="Arial" w:eastAsia="黑体"/>
      <w:b/>
      <w:sz w:val="32"/>
    </w:rPr>
  </w:style>
  <w:style w:type="paragraph" w:styleId="4">
    <w:name w:val="heading 3"/>
    <w:basedOn w:val="1"/>
    <w:next w:val="1"/>
    <w:unhideWhenUsed/>
    <w:qFormat/>
    <w:uiPriority w:val="0"/>
    <w:pPr>
      <w:keepNext/>
      <w:keepLines/>
      <w:spacing w:before="260" w:beforeLines="0" w:beforeAutospacing="0" w:after="260" w:afterLines="0" w:afterAutospacing="0" w:line="413" w:lineRule="auto"/>
      <w:outlineLvl w:val="2"/>
    </w:pPr>
    <w:rPr>
      <w:b/>
      <w:sz w:val="32"/>
    </w:rPr>
  </w:style>
  <w:style w:type="paragraph" w:styleId="5">
    <w:name w:val="heading 4"/>
    <w:basedOn w:val="1"/>
    <w:next w:val="1"/>
    <w:semiHidden/>
    <w:unhideWhenUsed/>
    <w:qFormat/>
    <w:uiPriority w:val="0"/>
    <w:pPr>
      <w:spacing w:before="0" w:beforeAutospacing="1" w:after="0" w:afterAutospacing="1"/>
      <w:jc w:val="left"/>
    </w:pPr>
    <w:rPr>
      <w:rFonts w:hint="eastAsia" w:ascii="宋体" w:hAnsi="宋体" w:eastAsia="宋体" w:cs="宋体"/>
      <w:b/>
      <w:bCs/>
      <w:kern w:val="0"/>
      <w:sz w:val="24"/>
      <w:szCs w:val="24"/>
      <w:lang w:val="en-US" w:eastAsia="zh-CN" w:bidi="ar"/>
    </w:rPr>
  </w:style>
  <w:style w:type="character" w:default="1" w:styleId="14">
    <w:name w:val="Default Paragraph Font"/>
    <w:semiHidden/>
    <w:qFormat/>
    <w:uiPriority w:val="0"/>
  </w:style>
  <w:style w:type="table" w:default="1" w:styleId="12">
    <w:name w:val="Normal Table"/>
    <w:semiHidden/>
    <w:qFormat/>
    <w:uiPriority w:val="0"/>
    <w:tblPr>
      <w:tblCellMar>
        <w:top w:w="0" w:type="dxa"/>
        <w:left w:w="108" w:type="dxa"/>
        <w:bottom w:w="0" w:type="dxa"/>
        <w:right w:w="108" w:type="dxa"/>
      </w:tblCellMar>
    </w:tblPr>
  </w:style>
  <w:style w:type="paragraph" w:styleId="6">
    <w:name w:val="Body Text"/>
    <w:basedOn w:val="1"/>
    <w:semiHidden/>
    <w:qFormat/>
    <w:uiPriority w:val="0"/>
    <w:rPr>
      <w:rFonts w:ascii="宋体" w:hAnsi="宋体" w:eastAsia="宋体" w:cs="宋体"/>
      <w:sz w:val="22"/>
      <w:szCs w:val="22"/>
      <w:lang w:val="en-US" w:eastAsia="en-US" w:bidi="ar-SA"/>
    </w:rPr>
  </w:style>
  <w:style w:type="paragraph" w:styleId="7">
    <w:name w:val="footer"/>
    <w:basedOn w:val="1"/>
    <w:qFormat/>
    <w:uiPriority w:val="0"/>
    <w:pPr>
      <w:tabs>
        <w:tab w:val="center" w:pos="4153"/>
        <w:tab w:val="right" w:pos="8306"/>
      </w:tabs>
      <w:snapToGrid w:val="0"/>
      <w:jc w:val="left"/>
    </w:pPr>
    <w:rPr>
      <w:sz w:val="18"/>
    </w:rPr>
  </w:style>
  <w:style w:type="paragraph" w:styleId="8">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paragraph" w:styleId="9">
    <w:name w:val="toc 1"/>
    <w:basedOn w:val="1"/>
    <w:next w:val="1"/>
    <w:qFormat/>
    <w:uiPriority w:val="0"/>
  </w:style>
  <w:style w:type="paragraph" w:styleId="10">
    <w:name w:val="toc 2"/>
    <w:basedOn w:val="1"/>
    <w:next w:val="1"/>
    <w:qFormat/>
    <w:uiPriority w:val="0"/>
    <w:pPr>
      <w:ind w:left="420" w:leftChars="200"/>
    </w:pPr>
  </w:style>
  <w:style w:type="paragraph" w:styleId="11">
    <w:name w:val="Normal (Web)"/>
    <w:basedOn w:val="1"/>
    <w:qFormat/>
    <w:uiPriority w:val="0"/>
    <w:pPr>
      <w:spacing w:before="0" w:beforeAutospacing="1" w:after="0" w:afterAutospacing="1"/>
      <w:ind w:left="0" w:right="0"/>
      <w:jc w:val="left"/>
    </w:pPr>
    <w:rPr>
      <w:kern w:val="0"/>
      <w:sz w:val="24"/>
      <w:lang w:val="en-US" w:eastAsia="zh-CN" w:bidi="ar"/>
    </w:rPr>
  </w:style>
  <w:style w:type="table" w:styleId="13">
    <w:name w:val="Table Grid"/>
    <w:basedOn w:val="12"/>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5">
    <w:name w:val="Strong"/>
    <w:basedOn w:val="14"/>
    <w:qFormat/>
    <w:uiPriority w:val="0"/>
    <w:rPr>
      <w:b/>
    </w:rPr>
  </w:style>
  <w:style w:type="character" w:styleId="16">
    <w:name w:val="Emphasis"/>
    <w:basedOn w:val="14"/>
    <w:qFormat/>
    <w:uiPriority w:val="0"/>
    <w:rPr>
      <w:i/>
    </w:rPr>
  </w:style>
  <w:style w:type="character" w:styleId="17">
    <w:name w:val="Hyperlink"/>
    <w:basedOn w:val="14"/>
    <w:qFormat/>
    <w:uiPriority w:val="0"/>
    <w:rPr>
      <w:color w:val="0000FF"/>
      <w:u w:val="single"/>
    </w:rPr>
  </w:style>
  <w:style w:type="paragraph" w:styleId="18">
    <w:name w:val="List Paragraph"/>
    <w:basedOn w:val="1"/>
    <w:qFormat/>
    <w:uiPriority w:val="34"/>
    <w:pPr>
      <w:ind w:firstLine="420" w:firstLineChars="200"/>
    </w:pPr>
  </w:style>
</w:styles>
</file>

<file path=word/_rels/document.xml.rels><?xml version="1.0" encoding="UTF-8" standalone="yes"?>
<Relationships xmlns="http://schemas.openxmlformats.org/package/2006/relationships"><Relationship Id="rId9" Type="http://schemas.openxmlformats.org/officeDocument/2006/relationships/image" Target="media/image1.pn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6" Type="http://schemas.openxmlformats.org/officeDocument/2006/relationships/fontTable" Target="fontTable.xml"/><Relationship Id="rId15" Type="http://schemas.openxmlformats.org/officeDocument/2006/relationships/numbering" Target="numbering.xml"/><Relationship Id="rId14" Type="http://schemas.openxmlformats.org/officeDocument/2006/relationships/customXml" Target="../customXml/item1.xml"/><Relationship Id="rId13" Type="http://schemas.openxmlformats.org/officeDocument/2006/relationships/image" Target="media/image5.png"/><Relationship Id="rId12" Type="http://schemas.openxmlformats.org/officeDocument/2006/relationships/image" Target="media/image4.png"/><Relationship Id="rId11" Type="http://schemas.openxmlformats.org/officeDocument/2006/relationships/image" Target="media/image3.png"/><Relationship Id="rId10" Type="http://schemas.openxmlformats.org/officeDocument/2006/relationships/image" Target="media/image2.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27</Pages>
  <Words>6665</Words>
  <Characters>8809</Characters>
  <Lines>0</Lines>
  <Paragraphs>0</Paragraphs>
  <TotalTime>42</TotalTime>
  <ScaleCrop>false</ScaleCrop>
  <LinksUpToDate>false</LinksUpToDate>
  <CharactersWithSpaces>9479</CharactersWithSpaces>
  <Application>WPS Office_12.1.0.26375_F1E327BC-269C-435d-A152-05C5408002CA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2025-04-20T09:33:00Z</dcterms:created>
  <dc:creator>Chen</dc:creator>
  <cp:lastModifiedBy>…………</cp:lastModifiedBy>
  <dcterms:modified xsi:type="dcterms:W3CDTF">2026-05-20T05:14:13Z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2052-12.1.0.26375</vt:lpwstr>
  </property>
  <property fmtid="{D5CDD505-2E9C-101B-9397-08002B2CF9AE}" pid="3" name="ICV">
    <vt:lpwstr>AF7CDD297E1745CA8ECF117B65109AAF_11</vt:lpwstr>
  </property>
  <property fmtid="{D5CDD505-2E9C-101B-9397-08002B2CF9AE}" pid="4" name="KSOTemplateDocerSaveRecord">
    <vt:lpwstr>eyJoZGlkIjoiZjFmZWIzNDg2MmIzZjExOTIzMmViNTBmYTMwYTk0ZWYiLCJ1c2VySWQiOiI3NjE2NDQ3NzMifQ==</vt:lpwstr>
  </property>
</Properties>
</file>