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1E753F1D">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TOC \o "1-2" \h \u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_Toc7053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_Toc7053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8259775">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_Toc7226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_Toc7226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25A7FA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_Toc16726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_Toc16726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BD0AAF5">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_Toc14410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2 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_Toc14410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423C658">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_Toc19850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2.1 产品方案</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_Toc19850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1883512">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_Toc22690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2.2 产品质量要求</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_Toc22690 \h </w:instrText>
          </w:r>
          <w:r>
            <w:rPr>
              <w:rFonts w:ascii="Times New Roman" w:hAnsi="Times New Roman" w:eastAsia="仿宋" w:cs="Times New Roman"/>
              <w:sz w:val="24"/>
            </w:rPr>
            <w:fldChar w:fldCharType="separate"/>
          </w:r>
          <w:r>
            <w:rPr>
              <w:rFonts w:ascii="Times New Roman" w:hAnsi="Times New Roman" w:eastAsia="仿宋" w:cs="Times New Roman"/>
              <w:sz w:val="24"/>
            </w:rPr>
            <w:t>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E73F90F">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_Toc27452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2.3 工艺流程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_Toc27452 \h </w:instrText>
          </w:r>
          <w:r>
            <w:rPr>
              <w:rFonts w:ascii="Times New Roman" w:hAnsi="Times New Roman" w:eastAsia="仿宋" w:cs="Times New Roman"/>
              <w:sz w:val="24"/>
            </w:rPr>
            <w:fldChar w:fldCharType="separate"/>
          </w:r>
          <w:r>
            <w:rPr>
              <w:rFonts w:ascii="Times New Roman" w:hAnsi="Times New Roman" w:eastAsia="仿宋" w:cs="Times New Roman"/>
              <w:sz w:val="24"/>
            </w:rPr>
            <w:t>9</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450640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_Toc6780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2.4 物料衡算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_Toc6780 \h </w:instrText>
          </w:r>
          <w:r>
            <w:rPr>
              <w:rFonts w:ascii="Times New Roman" w:hAnsi="Times New Roman" w:eastAsia="仿宋" w:cs="Times New Roman"/>
              <w:sz w:val="24"/>
            </w:rPr>
            <w:fldChar w:fldCharType="separate"/>
          </w:r>
          <w:r>
            <w:rPr>
              <w:rFonts w:ascii="Times New Roman" w:hAnsi="Times New Roman" w:eastAsia="仿宋" w:cs="Times New Roman"/>
              <w:sz w:val="24"/>
            </w:rPr>
            <w:t>10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A8C2E6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_Toc3971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2.5 设备计算与选型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_Toc3971 \h </w:instrText>
          </w:r>
          <w:r>
            <w:rPr>
              <w:rFonts w:ascii="Times New Roman" w:hAnsi="Times New Roman" w:eastAsia="仿宋" w:cs="Times New Roman"/>
              <w:sz w:val="24"/>
            </w:rPr>
            <w:fldChar w:fldCharType="separate"/>
          </w:r>
          <w:r>
            <w:rPr>
              <w:rFonts w:ascii="Times New Roman" w:hAnsi="Times New Roman" w:eastAsia="仿宋" w:cs="Times New Roman"/>
              <w:sz w:val="24"/>
            </w:rPr>
            <w:t>11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85E387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_Toc16455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2.6 水、电、汽计算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_Toc16455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98A58B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_Toc30182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2.7 车间工艺布置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_Toc30182 \h </w:instrText>
          </w:r>
          <w:r>
            <w:rPr>
              <w:rFonts w:ascii="Times New Roman" w:hAnsi="Times New Roman" w:eastAsia="仿宋" w:cs="Times New Roman"/>
              <w:sz w:val="24"/>
            </w:rPr>
            <w:fldChar w:fldCharType="separate"/>
          </w:r>
          <w:r>
            <w:rPr>
              <w:rFonts w:ascii="Times New Roman" w:hAnsi="Times New Roman" w:eastAsia="仿宋" w:cs="Times New Roman"/>
              <w:sz w:val="24"/>
            </w:rPr>
            <w:t>14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8ED9E91">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_Toc22264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3 非工艺设计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_Toc22264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BB1C4D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_Toc24802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3.1 门窗、地面、墙面及顶棚</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_Toc24802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CA00C10">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_Toc25330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3.2 车间卫生及安全设计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_Toc25330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3E47BAD">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_Toc18371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3.3 原料仓库及产品仓库</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_Toc18371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811858">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_Toc14593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4 环境保护</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_Toc14593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6D9F22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_Toc9259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4.1 三废的处理</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_Toc9259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EE736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_Toc3121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shd w:val="clear" w:color="auto" w:fill="auto"/>
              <w:lang w:val="en-US" w:eastAsia="zh-CN"/>
            </w:rPr>
            <w:t>4.2 噪声的控制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_Toc3121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D4E0F3F">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_Toc25856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44"/>
              <w:sz w:val="24"/>
              <w:szCs w:val="11"/>
              <w:lang w:val="en-US" w:eastAsia="zh-CN" w:bidi="ar-SA"/>
            </w:rPr>
            <w:t>5 车间成本核算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_Toc25856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6EC5FB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_Toc16286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5.1 生产成本</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_Toc16286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F23BAF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_Toc31126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5.2 总成本核算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_Toc31126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DC966D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_Toc17251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6 结论</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_Toc17251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EA35817">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_Toc16206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2"/>
              <w:sz w:val="24"/>
              <w:szCs w:val="28"/>
              <w:lang w:val="en-US" w:eastAsia="zh-CN" w:bidi="ar-SA"/>
            </w:rPr>
            <w:t>【参 考 文 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_Toc16206 \h </w:instrText>
          </w:r>
          <w:r>
            <w:rPr>
              <w:rFonts w:ascii="Times New Roman" w:hAnsi="Times New Roman" w:eastAsia="仿宋" w:cs="Times New Roman"/>
              <w:sz w:val="24"/>
            </w:rPr>
            <w:fldChar w:fldCharType="separate"/>
          </w:r>
          <w:r>
            <w:rPr>
              <w:rFonts w:ascii="Times New Roman" w:hAnsi="Times New Roman" w:eastAsia="仿宋" w:cs="Times New Roman"/>
              <w:sz w:val="24"/>
            </w:rPr>
            <w:t>21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AB03AA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_Toc15949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致 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_Toc15949 \h </w:instrText>
          </w:r>
          <w:r>
            <w:rPr>
              <w:rFonts w:ascii="Times New Roman" w:hAnsi="Times New Roman" w:eastAsia="仿宋" w:cs="Times New Roman"/>
              <w:sz w:val="24"/>
            </w:rPr>
            <w:fldChar w:fldCharType="separate"/>
          </w:r>
          <w:r>
            <w:rPr>
              <w:rFonts w:ascii="Times New Roman" w:hAnsi="Times New Roman" w:eastAsia="仿宋" w:cs="Times New Roman"/>
              <w:sz w:val="24"/>
            </w:rPr>
            <w:t>23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EE6375B">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_Toc11518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附录 工程图纸</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_Toc11518 \h </w:instrText>
          </w:r>
          <w:r>
            <w:rPr>
              <w:rFonts w:ascii="Times New Roman" w:hAnsi="Times New Roman" w:eastAsia="仿宋" w:cs="Times New Roman"/>
              <w:sz w:val="24"/>
            </w:rPr>
            <w:fldChar w:fldCharType="separate"/>
          </w:r>
          <w:r>
            <w:rPr>
              <w:rFonts w:ascii="Times New Roman" w:hAnsi="Times New Roman" w:eastAsia="仿宋" w:cs="Times New Roman"/>
              <w:sz w:val="24"/>
            </w:rPr>
            <w:t>24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sz w:val="24"/>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color w:val="E54C5E" w:themeColor="accent6"/>
          <w:sz w:val="24"/>
          <w:szCs w:val="24"/>
          <w:lang w:val="en-US" w:eastAsia="zh-CN"/>
          <w14:textFill>
            <w14:solidFill>
              <w14:schemeClr w14:val="accent6"/>
            </w14:solidFill>
          </w14:textFill>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果浆进行混合，再通过灌装以及冷藏后熟等步骤制成。车间整年规划生产300日，每日1班，每班8小时，每班产量3.5吨。生产设备的总体投资为131.65万元，厂房建筑面积达864平方米，劳动人员数量为26人，每年生产1000吨蓝莓酸奶的总成本是1549.03万元，年产值为2000万元，年利润为440万元，投资回收期为3.52年。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plan adopts a stirred yogurt production process, with the main ingredients being fresh cow's milk and frozen blueberry puree. The process involves standardization, homogenization, pasteurization, inoculation, constant-temperature fermentation, emulsion breaking and cooling, followed by mixing with blueberry juice, then filling, and post-cooling storage. The workshop is planned to operate 300 days a year, with one shift per day, each shift lasting 8 hours, and a production capacity of 3.5 tons per shift. The total investment in production equipment is 1.3165 million yuan, the factory building area is 864 square meters, and the workforce consists of 26 people. The total annual production cost for 1,000 tons of blueberry yogurt is 15.4903 million yuan, the annual output value is 20 million yuan, the annual profit is 4.4 million yuan, and the investment payback period is 3.52 years. Additionally, a treatment plan for the three wastes and noise is proposed to ensure green production. This design uses AutoCAD software to draw the process flow diagram and workshop equipment layout diagram, clearly showing the workshop layout and equipment configuration.</w:t>
      </w: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7053"/>
      <w:bookmarkStart w:id="1" w:name="_Toc17326"/>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bookmarkStart w:id="3" w:name="_Toc7226"/>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bookmarkStart w:id="5" w:name="_Toc16726"/>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168404166"/>
      <w:bookmarkStart w:id="7" w:name="_Toc25408"/>
      <w:r>
        <w:rPr>
          <w:rFonts w:hint="eastAsia"/>
          <w:b w:val="0"/>
          <w:sz w:val="24"/>
          <w:szCs w:val="24"/>
          <w:lang w:val="en-US" w:eastAsia="zh-CN"/>
        </w:rPr>
        <w:t>从营养素构成角度看，蓝莓果实同时具备基础营养的价值和高膳食纤维的特点。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上述特殊的生物活性和综合营养特性，奠定蓝莓作为发酵乳等功能性食品主要辅料的技术意义。</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bookmarkStart w:id="8" w:name="_Toc14410"/>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7582"/>
      <w:bookmarkStart w:id="10" w:name="_Toc19850"/>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w:t>
      </w:r>
      <w:r>
        <w:rPr>
          <w:rFonts w:hint="eastAsia" w:cs="Times New Roman"/>
          <w:b w:val="0"/>
          <w:bCs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本设计最后把厂址确定在贵州省（黔东南或者安顺地区）的省级食品工业园区之中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w:t>
      </w:r>
      <w:r>
        <w:rPr>
          <w:rFonts w:hint="eastAsia" w:cs="Times New Roman"/>
          <w:b w:val="0"/>
          <w:bCs w:val="0"/>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22690"/>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 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12" w:space="0"/>
              <w:bottom w:val="single" w:color="auto" w:sz="4"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4" w:space="0"/>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15" w:name="_Toc27452"/>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753EB4A8">
      <w:pPr>
        <w:keepNext w:val="0"/>
        <w:keepLines w:val="0"/>
        <w:pageBreakBefore w:val="0"/>
        <w:widowControl w:val="0"/>
        <w:kinsoku/>
        <w:wordWrap/>
        <w:overflowPunct/>
        <w:topLinePunct w:val="0"/>
        <w:autoSpaceDE/>
        <w:autoSpaceDN/>
        <w:bidi w:val="0"/>
        <w:adjustRightInd/>
        <w:snapToGrid/>
        <w:spacing w:after="5" w:line="240" w:lineRule="auto"/>
        <w:jc w:val="center"/>
        <w:textAlignment w:val="auto"/>
        <w:rPr>
          <w:rFonts w:hint="eastAsia" w:ascii="Times New Roman" w:hAnsi="Times New Roman" w:eastAsia="黑体"/>
          <w:sz w:val="21"/>
          <w:szCs w:val="21"/>
          <w:lang w:eastAsia="zh-CN"/>
        </w:rPr>
      </w:pPr>
      <w:r>
        <w:rPr>
          <w:rFonts w:hint="eastAsia" w:ascii="Times New Roman" w:hAnsi="Times New Roman" w:eastAsia="黑体"/>
          <w:sz w:val="21"/>
          <w:szCs w:val="21"/>
          <w:lang w:eastAsia="zh-CN"/>
        </w:rPr>
        <w:drawing>
          <wp:inline distT="0" distB="0" distL="114300" distR="114300">
            <wp:extent cx="5570220" cy="756285"/>
            <wp:effectExtent l="0" t="0" r="7620" b="5715"/>
            <wp:docPr id="5" name="图片 5" descr="C:/Users/Texer/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Texer/Desktop/图片1.png图片1"/>
                    <pic:cNvPicPr>
                      <a:picLocks noChangeAspect="1"/>
                    </pic:cNvPicPr>
                  </pic:nvPicPr>
                  <pic:blipFill>
                    <a:blip r:embed="rId10"/>
                    <a:srcRect l="42" r="42"/>
                    <a:stretch>
                      <a:fillRect/>
                    </a:stretch>
                  </pic:blipFill>
                  <pic:spPr>
                    <a:xfrm>
                      <a:off x="0" y="0"/>
                      <a:ext cx="5570220" cy="75628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szCs w:val="21"/>
        </w:rPr>
      </w:pP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307"/>
      <w:bookmarkStart w:id="17" w:name="_Toc168404169"/>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制备：将清洗</w:t>
      </w:r>
      <w:r>
        <w:rPr>
          <w:rFonts w:hint="eastAsia" w:cs="宋体"/>
          <w:b w:val="0"/>
          <w:color w:val="000000" w:themeColor="text1"/>
          <w:sz w:val="24"/>
          <w:szCs w:val="24"/>
          <w:lang w:val="en-US" w:eastAsia="zh-CN"/>
          <w14:textFill>
            <w14:solidFill>
              <w14:schemeClr w14:val="tx1"/>
            </w14:solidFill>
          </w14:textFill>
        </w:rPr>
        <w:t>后的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破碎并添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 19302规定的生鲜牛乳，通过感官、理化以及微生物检测。在进行生产之前，把鲜乳的标准调整为脂肪含量≥2.5%、蛋白质含量≥2.3%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按配方比例加入冷却后的酸奶基料中，搅拌均匀，使蓝莓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1BC48BE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74DB6BA3">
      <w:pPr>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ascii="Times New Roman" w:hAnsi="Times New Roman" w:eastAsia="宋体" w:cs="宋体"/>
          <w:b w:val="0"/>
          <w:color w:val="000000" w:themeColor="text1"/>
          <w:sz w:val="24"/>
          <w:szCs w:val="24"/>
          <w:lang w:val="en-US" w:eastAsia="zh-CN"/>
          <w14:textFill>
            <w14:solidFill>
              <w14:schemeClr w14:val="tx1"/>
            </w14:solidFill>
          </w14:textFill>
        </w:rPr>
        <w:br w:type="page"/>
      </w: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6780"/>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2920</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2905</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2890</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2844</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3536</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3500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蓝莓果浆制备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700</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2935</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880.5</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720</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216</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蔗糖（8%）</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发酵剂（3%）</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稳定剂（0.2%）</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rFonts w:hint="eastAsia" w:eastAsia="宋体"/>
                <w:sz w:val="21"/>
                <w:szCs w:val="21"/>
                <w:lang w:eastAsia="zh-CN"/>
              </w:rPr>
            </w:pPr>
            <w:r>
              <w:rPr>
                <w:rFonts w:hint="eastAsia"/>
                <w:sz w:val="21"/>
                <w:szCs w:val="21"/>
              </w:rPr>
              <w:t>每班需要量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c>
          <w:tcPr>
            <w:tcW w:w="1955" w:type="pct"/>
            <w:tcBorders>
              <w:top w:val="single" w:color="auto" w:sz="12" w:space="0"/>
              <w:bottom w:val="single" w:color="auto" w:sz="4" w:space="0"/>
            </w:tcBorders>
            <w:vAlign w:val="center"/>
          </w:tcPr>
          <w:p w14:paraId="235CCA2E">
            <w:pPr>
              <w:spacing w:line="400" w:lineRule="exact"/>
              <w:jc w:val="center"/>
              <w:rPr>
                <w:rFonts w:hint="eastAsia" w:eastAsia="宋体"/>
                <w:sz w:val="21"/>
                <w:szCs w:val="21"/>
                <w:lang w:eastAsia="zh-CN"/>
              </w:rPr>
            </w:pPr>
            <w:r>
              <w:rPr>
                <w:rFonts w:hint="eastAsia"/>
                <w:sz w:val="21"/>
                <w:szCs w:val="21"/>
              </w:rPr>
              <w:t>全年需要量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3971"/>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top w:val="single" w:color="auto" w:sz="12" w:space="0"/>
              <w:bottom w:val="single" w:color="auto" w:sz="4" w:space="0"/>
            </w:tcBorders>
            <w:vAlign w:val="center"/>
          </w:tcPr>
          <w:p w14:paraId="7CC2122E">
            <w:pPr>
              <w:spacing w:line="400" w:lineRule="exact"/>
              <w:jc w:val="center"/>
              <w:rPr>
                <w:sz w:val="21"/>
                <w:szCs w:val="21"/>
              </w:rPr>
            </w:pPr>
            <w:r>
              <w:rPr>
                <w:rFonts w:hint="eastAsia"/>
                <w:sz w:val="21"/>
                <w:szCs w:val="21"/>
              </w:rPr>
              <w:t>设备名称</w:t>
            </w:r>
          </w:p>
        </w:tc>
        <w:tc>
          <w:tcPr>
            <w:tcW w:w="1599" w:type="dxa"/>
            <w:tcBorders>
              <w:top w:val="single" w:color="auto" w:sz="12" w:space="0"/>
              <w:bottom w:val="single" w:color="auto" w:sz="4" w:space="0"/>
            </w:tcBorders>
            <w:vAlign w:val="center"/>
          </w:tcPr>
          <w:p w14:paraId="3C40706A">
            <w:pPr>
              <w:spacing w:line="400" w:lineRule="exact"/>
              <w:jc w:val="center"/>
              <w:rPr>
                <w:sz w:val="21"/>
                <w:szCs w:val="21"/>
              </w:rPr>
            </w:pPr>
            <w:r>
              <w:rPr>
                <w:rFonts w:hint="eastAsia"/>
                <w:sz w:val="21"/>
                <w:szCs w:val="21"/>
              </w:rPr>
              <w:t>仪器型号</w:t>
            </w:r>
          </w:p>
        </w:tc>
        <w:tc>
          <w:tcPr>
            <w:tcW w:w="1143" w:type="dxa"/>
            <w:tcBorders>
              <w:top w:val="single" w:color="auto" w:sz="12" w:space="0"/>
              <w:bottom w:val="single" w:color="auto" w:sz="4" w:space="0"/>
            </w:tcBorders>
            <w:vAlign w:val="center"/>
          </w:tcPr>
          <w:p w14:paraId="0F25562C">
            <w:pPr>
              <w:spacing w:line="400" w:lineRule="exact"/>
              <w:jc w:val="center"/>
              <w:rPr>
                <w:sz w:val="21"/>
                <w:szCs w:val="21"/>
              </w:rPr>
            </w:pPr>
            <w:r>
              <w:rPr>
                <w:rFonts w:hint="eastAsia"/>
                <w:sz w:val="21"/>
                <w:szCs w:val="21"/>
              </w:rPr>
              <w:t>功率</w:t>
            </w:r>
            <w:r>
              <w:rPr>
                <w:sz w:val="21"/>
                <w:szCs w:val="21"/>
              </w:rPr>
              <w:t xml:space="preserve"> (</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4" w:type="dxa"/>
            <w:tcBorders>
              <w:top w:val="single" w:color="auto" w:sz="12" w:space="0"/>
              <w:bottom w:val="single" w:color="auto" w:sz="4" w:space="0"/>
            </w:tcBorders>
            <w:vAlign w:val="center"/>
          </w:tcPr>
          <w:p w14:paraId="07AC2553">
            <w:pPr>
              <w:spacing w:line="400" w:lineRule="exact"/>
              <w:jc w:val="center"/>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72208D22">
            <w:pPr>
              <w:spacing w:line="400" w:lineRule="exact"/>
              <w:jc w:val="center"/>
              <w:rPr>
                <w:sz w:val="21"/>
                <w:szCs w:val="21"/>
              </w:rPr>
            </w:pPr>
            <w:r>
              <w:rPr>
                <w:rFonts w:hint="eastAsia"/>
                <w:sz w:val="21"/>
                <w:szCs w:val="21"/>
              </w:rPr>
              <w:t>单价</w:t>
            </w:r>
          </w:p>
          <w:p w14:paraId="65D34317">
            <w:pPr>
              <w:spacing w:line="400" w:lineRule="exact"/>
              <w:jc w:val="center"/>
              <w:rPr>
                <w:color w:val="C00000"/>
                <w:sz w:val="21"/>
                <w:szCs w:val="21"/>
              </w:rPr>
            </w:pPr>
            <w:r>
              <w:rPr>
                <w:rFonts w:hint="eastAsia"/>
                <w:sz w:val="21"/>
                <w:szCs w:val="21"/>
              </w:rPr>
              <w:t>(万)</w:t>
            </w:r>
          </w:p>
        </w:tc>
        <w:tc>
          <w:tcPr>
            <w:tcW w:w="1145" w:type="dxa"/>
            <w:tcBorders>
              <w:top w:val="single" w:color="auto" w:sz="12" w:space="0"/>
              <w:bottom w:val="single" w:color="auto" w:sz="4" w:space="0"/>
            </w:tcBorders>
            <w:vAlign w:val="center"/>
          </w:tcPr>
          <w:p w14:paraId="74C1BF5D">
            <w:pPr>
              <w:spacing w:line="400" w:lineRule="exact"/>
              <w:jc w:val="center"/>
              <w:rPr>
                <w:sz w:val="21"/>
                <w:szCs w:val="21"/>
              </w:rPr>
            </w:pPr>
            <w:r>
              <w:rPr>
                <w:rFonts w:hint="eastAsia"/>
                <w:sz w:val="21"/>
                <w:szCs w:val="21"/>
              </w:rPr>
              <w:t>总价</w:t>
            </w:r>
          </w:p>
          <w:p w14:paraId="47D75636">
            <w:pPr>
              <w:spacing w:line="400" w:lineRule="exact"/>
              <w:jc w:val="center"/>
              <w:rPr>
                <w:color w:val="C00000"/>
                <w:sz w:val="21"/>
                <w:szCs w:val="21"/>
              </w:rPr>
            </w:pPr>
            <w:r>
              <w:rPr>
                <w:rFonts w:hint="eastAsia"/>
                <w:sz w:val="21"/>
                <w:szCs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599"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3"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59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59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59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59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破碎机</w:t>
            </w:r>
          </w:p>
        </w:tc>
        <w:tc>
          <w:tcPr>
            <w:tcW w:w="159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59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59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459E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6AD9A970">
            <w:pPr>
              <w:spacing w:line="400" w:lineRule="exact"/>
              <w:jc w:val="center"/>
              <w:rPr>
                <w:rFonts w:hint="eastAsia"/>
                <w:sz w:val="21"/>
                <w:szCs w:val="16"/>
                <w:lang w:val="en-US" w:eastAsia="zh-CN"/>
              </w:rPr>
            </w:pPr>
            <w:r>
              <w:rPr>
                <w:rFonts w:hint="eastAsia"/>
                <w:color w:val="000000"/>
                <w:sz w:val="21"/>
                <w:szCs w:val="21"/>
                <w:lang w:val="en-US" w:eastAsia="zh-CN"/>
              </w:rPr>
              <w:t>全自动捆箱机</w:t>
            </w:r>
          </w:p>
        </w:tc>
        <w:tc>
          <w:tcPr>
            <w:tcW w:w="1599" w:type="dxa"/>
            <w:vAlign w:val="center"/>
          </w:tcPr>
          <w:p w14:paraId="7DB72801">
            <w:pPr>
              <w:spacing w:line="400" w:lineRule="exact"/>
              <w:jc w:val="center"/>
              <w:rPr>
                <w:rFonts w:hint="eastAsia"/>
                <w:color w:val="000000"/>
                <w:sz w:val="21"/>
                <w:szCs w:val="21"/>
                <w:lang w:val="en-US" w:eastAsia="zh-CN"/>
              </w:rPr>
            </w:pPr>
            <w:r>
              <w:rPr>
                <w:rFonts w:hint="eastAsia"/>
                <w:color w:val="000000"/>
                <w:sz w:val="21"/>
                <w:szCs w:val="21"/>
                <w:lang w:val="en-US" w:eastAsia="zh-CN"/>
              </w:rPr>
              <w:t>KX-2000</w:t>
            </w:r>
          </w:p>
        </w:tc>
        <w:tc>
          <w:tcPr>
            <w:tcW w:w="1143" w:type="dxa"/>
            <w:vAlign w:val="center"/>
          </w:tcPr>
          <w:p w14:paraId="7F3D8E33">
            <w:pPr>
              <w:spacing w:line="400" w:lineRule="exact"/>
              <w:jc w:val="center"/>
              <w:rPr>
                <w:rFonts w:hint="eastAsia"/>
                <w:color w:val="000000"/>
                <w:sz w:val="21"/>
                <w:szCs w:val="21"/>
                <w:lang w:val="en-US" w:eastAsia="zh-CN"/>
              </w:rPr>
            </w:pPr>
            <w:r>
              <w:rPr>
                <w:rFonts w:hint="eastAsia"/>
                <w:color w:val="000000"/>
                <w:sz w:val="21"/>
                <w:szCs w:val="21"/>
                <w:lang w:val="en-US" w:eastAsia="zh-CN"/>
              </w:rPr>
              <w:t>2.5</w:t>
            </w:r>
          </w:p>
        </w:tc>
        <w:tc>
          <w:tcPr>
            <w:tcW w:w="1243" w:type="dxa"/>
            <w:vAlign w:val="center"/>
          </w:tcPr>
          <w:p w14:paraId="0BB6914D">
            <w:pPr>
              <w:spacing w:line="400" w:lineRule="exact"/>
              <w:jc w:val="center"/>
              <w:rPr>
                <w:rFonts w:hint="eastAsia"/>
                <w:color w:val="000000"/>
                <w:sz w:val="21"/>
                <w:szCs w:val="21"/>
                <w:lang w:val="en-US" w:eastAsia="zh-CN"/>
              </w:rPr>
            </w:pPr>
            <w:r>
              <w:rPr>
                <w:rFonts w:hint="eastAsia"/>
                <w:color w:val="000000"/>
                <w:sz w:val="21"/>
                <w:szCs w:val="21"/>
                <w:lang w:val="en-US" w:eastAsia="zh-CN"/>
              </w:rPr>
              <w:t>1200箱/h</w:t>
            </w:r>
          </w:p>
        </w:tc>
        <w:tc>
          <w:tcPr>
            <w:tcW w:w="1074" w:type="dxa"/>
            <w:vAlign w:val="center"/>
          </w:tcPr>
          <w:p w14:paraId="20A412D5">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480F8C9E">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c>
          <w:tcPr>
            <w:tcW w:w="1145" w:type="dxa"/>
            <w:vAlign w:val="center"/>
          </w:tcPr>
          <w:p w14:paraId="0C35059F">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r>
      <w:tr w14:paraId="59A29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E4CDCE1">
            <w:pPr>
              <w:spacing w:line="400" w:lineRule="exact"/>
              <w:jc w:val="center"/>
              <w:rPr>
                <w:rFonts w:hint="eastAsia"/>
                <w:sz w:val="21"/>
                <w:szCs w:val="16"/>
                <w:lang w:val="en-US" w:eastAsia="zh-CN"/>
              </w:rPr>
            </w:pPr>
            <w:r>
              <w:rPr>
                <w:rFonts w:hint="eastAsia"/>
                <w:color w:val="000000"/>
                <w:sz w:val="21"/>
                <w:szCs w:val="21"/>
                <w:lang w:val="en-US" w:eastAsia="zh-CN"/>
              </w:rPr>
              <w:t>旋盖封盖机</w:t>
            </w:r>
          </w:p>
        </w:tc>
        <w:tc>
          <w:tcPr>
            <w:tcW w:w="1599" w:type="dxa"/>
            <w:vAlign w:val="center"/>
          </w:tcPr>
          <w:p w14:paraId="146ED499">
            <w:pPr>
              <w:spacing w:line="400" w:lineRule="exact"/>
              <w:jc w:val="center"/>
              <w:rPr>
                <w:rFonts w:hint="eastAsia"/>
                <w:color w:val="000000"/>
                <w:sz w:val="21"/>
                <w:szCs w:val="21"/>
                <w:lang w:val="en-US" w:eastAsia="zh-CN"/>
              </w:rPr>
            </w:pPr>
            <w:r>
              <w:rPr>
                <w:rFonts w:hint="eastAsia"/>
                <w:sz w:val="21"/>
                <w:lang w:val="en-US" w:eastAsia="zh-CN"/>
              </w:rPr>
              <w:t>XG-250A</w:t>
            </w:r>
          </w:p>
        </w:tc>
        <w:tc>
          <w:tcPr>
            <w:tcW w:w="1143" w:type="dxa"/>
            <w:vAlign w:val="center"/>
          </w:tcPr>
          <w:p w14:paraId="74E82EB9">
            <w:pPr>
              <w:spacing w:line="400" w:lineRule="exact"/>
              <w:jc w:val="center"/>
              <w:rPr>
                <w:rFonts w:hint="eastAsia"/>
                <w:color w:val="000000"/>
                <w:sz w:val="21"/>
                <w:szCs w:val="21"/>
                <w:lang w:val="en-US" w:eastAsia="zh-CN"/>
              </w:rPr>
            </w:pPr>
            <w:r>
              <w:rPr>
                <w:rFonts w:hint="eastAsia"/>
                <w:color w:val="000000"/>
                <w:sz w:val="21"/>
                <w:szCs w:val="21"/>
                <w:lang w:val="en-US" w:eastAsia="zh-CN"/>
              </w:rPr>
              <w:t>1.5</w:t>
            </w:r>
          </w:p>
        </w:tc>
        <w:tc>
          <w:tcPr>
            <w:tcW w:w="1243" w:type="dxa"/>
            <w:vAlign w:val="center"/>
          </w:tcPr>
          <w:p w14:paraId="1AABD03F">
            <w:pPr>
              <w:spacing w:line="400" w:lineRule="exact"/>
              <w:jc w:val="center"/>
              <w:rPr>
                <w:rFonts w:hint="eastAsia"/>
                <w:color w:val="000000"/>
                <w:sz w:val="21"/>
                <w:szCs w:val="21"/>
                <w:lang w:val="en-US" w:eastAsia="zh-CN"/>
              </w:rPr>
            </w:pPr>
            <w:r>
              <w:rPr>
                <w:rFonts w:hint="eastAsia"/>
                <w:color w:val="000000"/>
                <w:sz w:val="21"/>
                <w:szCs w:val="21"/>
                <w:lang w:val="en-US" w:eastAsia="zh-CN"/>
              </w:rPr>
              <w:t>2500瓶/h</w:t>
            </w:r>
          </w:p>
        </w:tc>
        <w:tc>
          <w:tcPr>
            <w:tcW w:w="1074" w:type="dxa"/>
            <w:vAlign w:val="center"/>
          </w:tcPr>
          <w:p w14:paraId="74737EAD">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5E500DAD">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c>
          <w:tcPr>
            <w:tcW w:w="1145" w:type="dxa"/>
            <w:vAlign w:val="center"/>
          </w:tcPr>
          <w:p w14:paraId="09F10C7A">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59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59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59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855"/>
            <w:bookmarkStart w:id="23" w:name="_Toc168404171"/>
            <w:r>
              <w:rPr>
                <w:rFonts w:hint="eastAsia"/>
                <w:color w:val="000000"/>
                <w:sz w:val="21"/>
                <w:szCs w:val="21"/>
                <w:lang w:val="en-US" w:eastAsia="zh-CN"/>
              </w:rPr>
              <w:t>合计</w:t>
            </w:r>
          </w:p>
        </w:tc>
        <w:tc>
          <w:tcPr>
            <w:tcW w:w="159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14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16455"/>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破碎机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24D3F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1877B00">
            <w:pPr>
              <w:spacing w:line="400" w:lineRule="exact"/>
              <w:ind w:firstLine="420"/>
              <w:jc w:val="center"/>
              <w:rPr>
                <w:sz w:val="21"/>
                <w:szCs w:val="21"/>
              </w:rPr>
            </w:pPr>
          </w:p>
        </w:tc>
        <w:tc>
          <w:tcPr>
            <w:tcW w:w="1232" w:type="pct"/>
            <w:vAlign w:val="center"/>
          </w:tcPr>
          <w:p w14:paraId="181ACB0C">
            <w:pPr>
              <w:spacing w:line="400" w:lineRule="exact"/>
              <w:jc w:val="center"/>
              <w:rPr>
                <w:rFonts w:hint="default"/>
                <w:sz w:val="21"/>
                <w:szCs w:val="21"/>
                <w:lang w:val="en-US" w:eastAsia="zh-CN"/>
              </w:rPr>
            </w:pPr>
            <w:r>
              <w:rPr>
                <w:rFonts w:hint="eastAsia"/>
                <w:sz w:val="21"/>
                <w:szCs w:val="21"/>
                <w:lang w:val="en-US" w:eastAsia="zh-CN"/>
              </w:rPr>
              <w:t>全自动捆箱机</w:t>
            </w:r>
          </w:p>
        </w:tc>
        <w:tc>
          <w:tcPr>
            <w:tcW w:w="612" w:type="pct"/>
            <w:vAlign w:val="center"/>
          </w:tcPr>
          <w:p w14:paraId="1C319241">
            <w:pPr>
              <w:spacing w:line="400" w:lineRule="exact"/>
              <w:jc w:val="center"/>
              <w:rPr>
                <w:rFonts w:hint="default"/>
                <w:sz w:val="21"/>
                <w:szCs w:val="21"/>
                <w:lang w:val="en-US" w:eastAsia="zh-CN"/>
              </w:rPr>
            </w:pPr>
            <w:r>
              <w:rPr>
                <w:rFonts w:hint="eastAsia"/>
                <w:sz w:val="21"/>
                <w:szCs w:val="21"/>
                <w:lang w:val="en-US" w:eastAsia="zh-CN"/>
              </w:rPr>
              <w:t>2.5</w:t>
            </w:r>
          </w:p>
        </w:tc>
        <w:tc>
          <w:tcPr>
            <w:tcW w:w="531" w:type="pct"/>
            <w:vAlign w:val="center"/>
          </w:tcPr>
          <w:p w14:paraId="4335F203">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0345438F">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73DC6DE6">
            <w:pPr>
              <w:spacing w:line="400" w:lineRule="exact"/>
              <w:jc w:val="center"/>
              <w:rPr>
                <w:rFonts w:hint="default"/>
                <w:sz w:val="21"/>
                <w:szCs w:val="21"/>
                <w:lang w:val="en-US" w:eastAsia="zh-CN"/>
              </w:rPr>
            </w:pPr>
            <w:r>
              <w:rPr>
                <w:rFonts w:hint="eastAsia"/>
                <w:sz w:val="21"/>
                <w:szCs w:val="21"/>
                <w:lang w:val="en-US" w:eastAsia="zh-CN"/>
              </w:rPr>
              <w:t>5250</w:t>
            </w:r>
          </w:p>
        </w:tc>
      </w:tr>
      <w:tr w14:paraId="17199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748765A">
            <w:pPr>
              <w:spacing w:line="400" w:lineRule="exact"/>
              <w:ind w:firstLine="420"/>
              <w:jc w:val="center"/>
              <w:rPr>
                <w:sz w:val="21"/>
                <w:szCs w:val="21"/>
              </w:rPr>
            </w:pPr>
          </w:p>
        </w:tc>
        <w:tc>
          <w:tcPr>
            <w:tcW w:w="1232" w:type="pct"/>
            <w:vAlign w:val="center"/>
          </w:tcPr>
          <w:p w14:paraId="53FD96AC">
            <w:pPr>
              <w:spacing w:line="400" w:lineRule="exact"/>
              <w:jc w:val="center"/>
              <w:rPr>
                <w:rFonts w:hint="default"/>
                <w:sz w:val="21"/>
                <w:szCs w:val="21"/>
                <w:lang w:val="en-US" w:eastAsia="zh-CN"/>
              </w:rPr>
            </w:pPr>
            <w:r>
              <w:rPr>
                <w:rFonts w:hint="eastAsia"/>
                <w:sz w:val="21"/>
                <w:szCs w:val="21"/>
                <w:lang w:val="en-US" w:eastAsia="zh-CN"/>
              </w:rPr>
              <w:t>旋盖封盖机</w:t>
            </w:r>
          </w:p>
        </w:tc>
        <w:tc>
          <w:tcPr>
            <w:tcW w:w="612" w:type="pct"/>
            <w:vAlign w:val="center"/>
          </w:tcPr>
          <w:p w14:paraId="3F7A4575">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418C3F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62F5630C">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20887A7A">
            <w:pPr>
              <w:spacing w:line="400" w:lineRule="exact"/>
              <w:jc w:val="center"/>
              <w:rPr>
                <w:rFonts w:hint="default"/>
                <w:sz w:val="21"/>
                <w:szCs w:val="21"/>
                <w:lang w:val="en-US" w:eastAsia="zh-CN"/>
              </w:rPr>
            </w:pPr>
            <w:r>
              <w:rPr>
                <w:rFonts w:hint="eastAsia"/>
                <w:sz w:val="21"/>
                <w:szCs w:val="21"/>
                <w:lang w:val="en-US" w:eastAsia="zh-CN"/>
              </w:rPr>
              <w:t>3150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3C115FD">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118350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lang w:val="en-US" w:eastAsia="zh-CN"/>
        </w:rPr>
      </w:pPr>
      <w:r>
        <w:rPr>
          <w:rFonts w:hint="eastAsia"/>
          <w:lang w:val="en-US" w:eastAsia="zh-CN"/>
        </w:rPr>
        <w:t>根据蓝莓酸奶车间的生产工艺，需要消耗蒸汽的工序主要为巴氏杀菌（鲜乳杀菌）及加热调配，则用汽量计算如下：</w:t>
      </w:r>
    </w:p>
    <w:p w14:paraId="7A5C9A2D">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（1）调配加热</w:t>
      </w:r>
    </w:p>
    <w:p w14:paraId="3A58585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调配加热所需热量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5" o:spt="75" type="#_x0000_t75" style="height:32.05pt;width:240.95pt;" o:ole="t" filled="f" o:preferrelative="t" stroked="f" coordsize="21600,21600">
            <v:path/>
            <v:fill on="f" focussize="0,0"/>
            <v:stroke on="f"/>
            <v:imagedata r:id="rId12" o:title=""/>
            <o:lock v:ext="edit" aspectratio="t"/>
            <w10:wrap type="none"/>
            <w10:anchorlock/>
          </v:shape>
          <o:OLEObject Type="Embed" ProgID="Equation.KSEE3" ShapeID="_x0000_i1025" DrawAspect="Content" ObjectID="_1468075725" r:id="rId11">
            <o:LockedField>false</o:LockedField>
          </o:OLEObject>
        </w:object>
      </w:r>
      <w:r>
        <w:rPr>
          <w:rFonts w:hint="eastAsia"/>
          <w:lang w:val="en-US" w:eastAsia="zh-CN"/>
        </w:rPr>
        <w:t>kJ/班</w:t>
      </w:r>
    </w:p>
    <w:p w14:paraId="09B216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eastAsia"/>
          <w:i w:val="0"/>
          <w:iCs w:val="0"/>
          <w:lang w:val="en-US" w:eastAsia="zh-CN"/>
        </w:rPr>
        <w:t>m代表每批处理量，c为酸奶比热容（近似水），</w:t>
      </w:r>
      <w:r>
        <w:rPr>
          <w:rFonts w:hint="default" w:ascii="Times New Roman" w:hAnsi="Times New Roman" w:cs="Times New Roman"/>
          <w:i w:val="0"/>
          <w:iCs w:val="0"/>
          <w:lang w:val="en-US" w:eastAsia="zh-CN"/>
        </w:rPr>
        <w:t>Δ</w:t>
      </w:r>
      <w:r>
        <w:rPr>
          <w:rFonts w:hint="eastAsia"/>
          <w:i w:val="0"/>
          <w:iCs w:val="0"/>
          <w:lang w:val="en-US" w:eastAsia="zh-CN"/>
        </w:rPr>
        <w:t>T为升温温差（起始温度为15</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，目标温度为60</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w:t>
      </w:r>
    </w:p>
    <w:p w14:paraId="735D3625">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cs="Times New Roman"/>
          <w:i w:val="0"/>
          <w:iCs w:val="0"/>
          <w:lang w:val="en-US" w:eastAsia="zh-CN"/>
        </w:rPr>
        <w:t>则调配加热蒸汽用量=</w:t>
      </w:r>
      <w:r>
        <w:rPr>
          <w:rFonts w:hint="eastAsia" w:cs="Times New Roman"/>
          <w:i w:val="0"/>
          <w:iCs w:val="0"/>
          <w:position w:val="-24"/>
          <w:lang w:val="en-US" w:eastAsia="zh-CN"/>
        </w:rPr>
        <w:object>
          <v:shape id="_x0000_i1026" o:spt="75" type="#_x0000_t75" style="height:31pt;width:94pt;" o:ole="t" filled="f" o:preferrelative="t" stroked="f" coordsize="21600,21600">
            <v:path/>
            <v:fill on="f" focussize="0,0"/>
            <v:stroke on="f"/>
            <v:imagedata r:id="rId14" o:title=""/>
            <o:lock v:ext="edit" aspectratio="t"/>
            <w10:wrap type="none"/>
            <w10:anchorlock/>
          </v:shape>
          <o:OLEObject Type="Embed" ProgID="Equation.KSEE3" ShapeID="_x0000_i1026" DrawAspect="Content" ObjectID="_1468075726" r:id="rId13">
            <o:LockedField>false</o:LockedField>
          </o:OLEObject>
        </w:object>
      </w:r>
      <w:r>
        <w:rPr>
          <w:rFonts w:hint="eastAsia" w:cs="Times New Roman"/>
          <w:i w:val="0"/>
          <w:iCs w:val="0"/>
          <w:lang w:val="en-US" w:eastAsia="zh-CN"/>
        </w:rPr>
        <w:t>kg/班</w:t>
      </w:r>
    </w:p>
    <w:p w14:paraId="7A7C39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其中r代表蒸汽汽化潜热，此处取值2113kJ/kg；</w:t>
      </w:r>
    </w:p>
    <w:p w14:paraId="708F39EC">
      <w:pPr>
        <w:keepNext/>
        <w:keepLines w:val="0"/>
        <w:pageBreakBefore w:val="0"/>
        <w:widowControl w:val="0"/>
        <w:numPr>
          <w:ilvl w:val="0"/>
          <w:numId w:val="2"/>
        </w:numPr>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杀菌</w:t>
      </w:r>
    </w:p>
    <w:p w14:paraId="47ABCA6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7" o:spt="75" type="#_x0000_t75" style="height:32.05pt;width:240pt;" o:ole="t" filled="f" o:preferrelative="t" stroked="f" coordsize="21600,21600">
            <v:path/>
            <v:fill on="f" focussize="0,0"/>
            <v:stroke on="f"/>
            <v:imagedata r:id="rId16" o:title=""/>
            <o:lock v:ext="edit" aspectratio="t"/>
            <w10:wrap type="none"/>
            <w10:anchorlock/>
          </v:shape>
          <o:OLEObject Type="Embed" ProgID="Equation.KSEE3" ShapeID="_x0000_i1027" DrawAspect="Content" ObjectID="_1468075727" r:id="rId15">
            <o:LockedField>false</o:LockedField>
          </o:OLEObject>
        </w:object>
      </w:r>
      <w:r>
        <w:rPr>
          <w:rFonts w:hint="eastAsia"/>
          <w:lang w:val="en-US" w:eastAsia="zh-CN"/>
        </w:rPr>
        <w:t>kJ/班</w:t>
      </w:r>
    </w:p>
    <w:p w14:paraId="2D6DE8E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default" w:ascii="Times New Roman" w:hAnsi="Times New Roman" w:cs="Times New Roman"/>
          <w:i w:val="0"/>
          <w:iCs w:val="0"/>
          <w:lang w:val="en-US" w:eastAsia="zh-CN"/>
        </w:rPr>
        <w:t>Δ</w:t>
      </w:r>
      <w:r>
        <w:rPr>
          <w:rFonts w:hint="eastAsia"/>
          <w:i w:val="0"/>
          <w:iCs w:val="0"/>
          <w:lang w:val="en-US" w:eastAsia="zh-CN"/>
        </w:rPr>
        <w:t>T为升温温差（起始温度为60</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，目标温度为95</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表示热效率（板式换热器效率较高）；</w:t>
      </w:r>
    </w:p>
    <w:p w14:paraId="29BE8BB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hAnsi="Cambria Math" w:cs="Times New Roman"/>
          <w:i w:val="0"/>
          <w:sz w:val="24"/>
          <w:lang w:val="en-US" w:eastAsia="zh-CN"/>
        </w:rPr>
      </w:pPr>
      <w:r>
        <w:rPr>
          <w:rFonts w:hint="eastAsia" w:cs="Times New Roman"/>
          <w:i w:val="0"/>
          <w:iCs w:val="0"/>
          <w:lang w:val="en-US" w:eastAsia="zh-CN"/>
        </w:rPr>
        <w:t>则杀菌蒸汽用量=</w:t>
      </w:r>
      <w:r>
        <w:rPr>
          <w:rFonts w:hint="eastAsia" w:cs="Times New Roman"/>
          <w:i w:val="0"/>
          <w:iCs w:val="0"/>
          <w:position w:val="-24"/>
          <w:lang w:val="en-US" w:eastAsia="zh-CN"/>
        </w:rPr>
        <w:object>
          <v:shape id="_x0000_i1028" o:spt="75" type="#_x0000_t75" style="height:31pt;width:94pt;" o:ole="t" filled="f" o:preferrelative="t" stroked="f" coordsize="21600,21600">
            <v:path/>
            <v:fill on="f" focussize="0,0"/>
            <v:stroke on="f"/>
            <v:imagedata r:id="rId18" o:title=""/>
            <o:lock v:ext="edit" aspectratio="t"/>
            <w10:wrap type="none"/>
            <w10:anchorlock/>
          </v:shape>
          <o:OLEObject Type="Embed" ProgID="Equation.KSEE3" ShapeID="_x0000_i1028" DrawAspect="Content" ObjectID="_1468075728" r:id="rId17">
            <o:LockedField>false</o:LockedField>
          </o:OLEObject>
        </w:object>
      </w:r>
      <w:r>
        <w:rPr>
          <w:rFonts w:hint="eastAsia" w:cs="Times New Roman"/>
          <w:i w:val="0"/>
          <w:iCs w:val="0"/>
          <w:lang w:val="en-US" w:eastAsia="zh-CN"/>
        </w:rPr>
        <w:t>kg/班</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default" w:ascii="Times New Roman" w:hAnsi="Times New Roman" w:eastAsia="黑体" w:cs="Times New Roman"/>
          <w:sz w:val="21"/>
          <w:szCs w:val="21"/>
          <w:lang w:val="en-US" w:eastAsia="zh-CN"/>
        </w:rPr>
        <w:t>11</w:t>
      </w:r>
      <w:r>
        <w:rPr>
          <w:rFonts w:hint="eastAsia" w:ascii="黑体" w:hAnsi="黑体" w:eastAsia="黑体"/>
          <w:sz w:val="21"/>
          <w:szCs w:val="21"/>
          <w:lang w:val="en-US" w:eastAsia="zh-CN"/>
        </w:rPr>
        <w:t xml:space="preserve">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sz w:val="21"/>
                <w:szCs w:val="21"/>
                <w:lang w:val="en-US" w:eastAsia="zh-CN"/>
              </w:rPr>
              <w:t>367</w:t>
            </w:r>
          </w:p>
        </w:tc>
        <w:tc>
          <w:tcPr>
            <w:tcW w:w="1117" w:type="pct"/>
            <w:vAlign w:val="center"/>
          </w:tcPr>
          <w:p w14:paraId="24AE29C2">
            <w:pPr>
              <w:spacing w:line="400" w:lineRule="exact"/>
              <w:jc w:val="center"/>
              <w:rPr>
                <w:rFonts w:hint="default" w:eastAsia="宋体"/>
                <w:sz w:val="21"/>
                <w:szCs w:val="21"/>
                <w:lang w:val="en-US" w:eastAsia="zh-CN"/>
              </w:rPr>
            </w:pPr>
            <w:r>
              <w:rPr>
                <w:rFonts w:hint="eastAsia"/>
                <w:sz w:val="21"/>
                <w:szCs w:val="21"/>
                <w:lang w:val="en-US" w:eastAsia="zh-CN"/>
              </w:rPr>
              <w:t>110100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sz w:val="21"/>
                <w:szCs w:val="21"/>
                <w:lang w:val="en-US" w:eastAsia="zh-CN"/>
              </w:rPr>
              <w:t>255</w:t>
            </w:r>
          </w:p>
        </w:tc>
        <w:tc>
          <w:tcPr>
            <w:tcW w:w="1117" w:type="pct"/>
            <w:vAlign w:val="center"/>
          </w:tcPr>
          <w:p w14:paraId="03B23287">
            <w:pPr>
              <w:spacing w:line="400" w:lineRule="exact"/>
              <w:jc w:val="center"/>
              <w:rPr>
                <w:rFonts w:hint="default" w:eastAsia="宋体"/>
                <w:sz w:val="21"/>
                <w:szCs w:val="21"/>
                <w:lang w:val="en-US" w:eastAsia="zh-CN"/>
              </w:rPr>
            </w:pPr>
            <w:r>
              <w:rPr>
                <w:rFonts w:hint="eastAsia"/>
                <w:sz w:val="21"/>
                <w:szCs w:val="21"/>
                <w:lang w:val="en-US" w:eastAsia="zh-CN"/>
              </w:rPr>
              <w:t>76500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bookmarkStart w:id="25" w:name="_Toc168404172"/>
            <w:bookmarkStart w:id="26" w:name="_Toc3004"/>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tcPr>
          <w:p w14:paraId="1CC4027E">
            <w:pPr>
              <w:widowControl/>
              <w:jc w:val="center"/>
              <w:rPr>
                <w:rFonts w:hint="eastAsia" w:eastAsia="宋体"/>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sz w:val="21"/>
                <w:szCs w:val="21"/>
                <w:lang w:val="en-US" w:eastAsia="zh-CN"/>
              </w:rPr>
              <w:t>186600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3018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68404173"/>
      <w:bookmarkStart w:id="29" w:name="_Toc12242"/>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38C932C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206A9D18">
      <w:pPr>
        <w:rPr>
          <w:rFonts w:hint="eastAsia"/>
          <w:sz w:val="24"/>
          <w:szCs w:val="24"/>
          <w:lang w:val="en-US" w:eastAsia="zh-CN"/>
        </w:rPr>
      </w:pPr>
      <w:r>
        <w:rPr>
          <w:rFonts w:hint="eastAsia"/>
          <w:sz w:val="24"/>
          <w:szCs w:val="24"/>
          <w:lang w:val="en-US" w:eastAsia="zh-CN"/>
        </w:rPr>
        <w:br w:type="page"/>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p>
    <w:p w14:paraId="3D4AF2D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蓝莓解冻（或鲜果分选）、清洗、破碎</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0" w:name="_Toc168404174"/>
            <w:bookmarkStart w:id="31" w:name="_Toc8437"/>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both"/>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2" w:name="_Toc22264"/>
      <w:r>
        <w:rPr>
          <w:rFonts w:hint="eastAsia" w:ascii="Times New Roman" w:hAnsi="Times New Roman" w:eastAsia="黑体" w:cs="黑体"/>
          <w:b w:val="0"/>
          <w:bCs w:val="0"/>
          <w:sz w:val="24"/>
          <w:szCs w:val="24"/>
          <w:lang w:val="en-US" w:eastAsia="zh-CN"/>
        </w:rPr>
        <w:t>3 非工艺设计</w:t>
      </w:r>
      <w:bookmarkEnd w:id="30"/>
      <w:bookmarkEnd w:id="31"/>
      <w:bookmarkEnd w:id="32"/>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3" w:name="_Toc13771"/>
      <w:bookmarkStart w:id="34" w:name="_Toc168404175"/>
      <w:bookmarkStart w:id="35" w:name="_Toc24802"/>
      <w:r>
        <w:rPr>
          <w:rFonts w:hint="eastAsia" w:ascii="Times New Roman" w:hAnsi="Times New Roman" w:eastAsia="黑体" w:cs="黑体"/>
          <w:b w:val="0"/>
          <w:bCs/>
          <w:sz w:val="24"/>
          <w:szCs w:val="16"/>
          <w:lang w:val="en-US" w:eastAsia="zh-CN"/>
        </w:rPr>
        <w:t>3.1 门窗、地面、墙面及顶棚</w:t>
      </w:r>
      <w:bookmarkEnd w:id="33"/>
      <w:bookmarkEnd w:id="34"/>
      <w:bookmarkEnd w:id="35"/>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6" w:name="_Toc168404176"/>
      <w:bookmarkStart w:id="37" w:name="_Toc32057"/>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bookmarkStart w:id="38" w:name="_Toc25330"/>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6"/>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定时检验空气微生物的含量，装设空气净化设备并强化通风｡各功能区域分开设置，配备专门的废物收集容器，废弃物存放处与生产区保持距离，定时进行无害化处置，避免交叉污染</w:t>
      </w:r>
      <w:r>
        <w:rPr>
          <w:rFonts w:hint="eastAsia" w:cs="Times New Roman"/>
          <w:b w:val="0"/>
          <w:sz w:val="24"/>
          <w:lang w:val="en-US" w:eastAsia="zh-CN" w:bidi="ar-SA"/>
        </w:rPr>
        <w:t>。</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6413"/>
      <w:bookmarkStart w:id="40" w:name="_Toc168404177"/>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8371"/>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2922D77">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cs="Times New Roman"/>
          <w:b w:val="0"/>
          <w:kern w:val="0"/>
          <w:sz w:val="24"/>
          <w:lang w:val="en-US" w:eastAsia="zh-CN" w:bidi="ar-SA"/>
        </w:rPr>
      </w:pPr>
      <w:bookmarkStart w:id="42" w:name="_Toc168404178"/>
      <w:bookmarkStart w:id="43" w:name="_Toc9060"/>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bookmarkStart w:id="44" w:name="_Toc14593"/>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3673"/>
      <w:bookmarkStart w:id="46" w:name="_Toc168404179"/>
      <w:bookmarkStart w:id="47" w:name="_Toc9259"/>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66F4293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bookmarkStart w:id="50" w:name="_Toc3121"/>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062EF16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bookmarkStart w:id="51" w:name="_Toc14390"/>
      <w:bookmarkStart w:id="52" w:name="_Toc168404181"/>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9E4FD73">
      <w:pP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br w:type="page"/>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bookmarkStart w:id="53" w:name="_Toc25856"/>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16286"/>
      <w:bookmarkStart w:id="55" w:name="_Toc23431"/>
      <w:bookmarkStart w:id="56" w:name="_Toc168404182"/>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2935</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16142.5</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720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15840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蔗糖（8%）</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1680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稳定剂（0.2%）</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7</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210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发酵剂（3%）</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1050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34922.5</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w:t>
      </w:r>
      <w:r>
        <w:rPr>
          <w:rFonts w:hint="eastAsia" w:cs="Times New Roman"/>
          <w:b w:val="0"/>
          <w:sz w:val="24"/>
          <w:lang w:val="en-US" w:eastAsia="zh-CN" w:bidi="ar-SA"/>
        </w:rPr>
        <w:t>34922.5</w:t>
      </w:r>
      <w:r>
        <w:rPr>
          <w:rFonts w:hint="eastAsia" w:ascii="Times New Roman" w:hAnsi="Times New Roman" w:eastAsia="宋体" w:cs="Times New Roman"/>
          <w:b w:val="0"/>
          <w:sz w:val="24"/>
          <w:lang w:val="en-US" w:eastAsia="zh-CN" w:bidi="ar-SA"/>
        </w:rPr>
        <w:t>元/班×300</w:t>
      </w:r>
      <w:r>
        <w:rPr>
          <w:rFonts w:hint="eastAsia" w:cs="Times New Roman"/>
          <w:b w:val="0"/>
          <w:sz w:val="24"/>
          <w:lang w:val="en-US" w:eastAsia="zh-CN" w:bidi="ar-SA"/>
        </w:rPr>
        <w:t>班</w:t>
      </w:r>
      <w:r>
        <w:rPr>
          <w:rFonts w:hint="eastAsia" w:ascii="Times New Roman" w:hAnsi="Times New Roman" w:eastAsia="宋体" w:cs="Times New Roman"/>
          <w:b w:val="0"/>
          <w:sz w:val="24"/>
          <w:lang w:val="en-US" w:eastAsia="zh-CN" w:bidi="ar-SA"/>
        </w:rPr>
        <w:t>=</w:t>
      </w:r>
      <w:r>
        <w:rPr>
          <w:rFonts w:hint="eastAsia" w:cs="Times New Roman"/>
          <w:b w:val="0"/>
          <w:sz w:val="24"/>
          <w:lang w:val="en-US" w:eastAsia="zh-CN" w:bidi="ar-SA"/>
        </w:rPr>
        <w:t>10476750</w:t>
      </w:r>
      <w:r>
        <w:rPr>
          <w:rFonts w:hint="eastAsia" w:ascii="Times New Roman" w:hAnsi="Times New Roman" w:eastAsia="宋体" w:cs="Times New Roman"/>
          <w:b w:val="0"/>
          <w:sz w:val="24"/>
          <w:lang w:val="en-US" w:eastAsia="zh-CN" w:bidi="ar-SA"/>
        </w:rPr>
        <w:t>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7B4174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一年的总包材成本为264.57万元。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118350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7.34</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186600kg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4.665</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bl>
    <w:p w14:paraId="097B2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则该车间</w:t>
      </w:r>
      <w:r>
        <w:rPr>
          <w:rFonts w:hint="eastAsia" w:cs="Times New Roman"/>
          <w:sz w:val="24"/>
          <w:lang w:val="en-US" w:eastAsia="zh-CN" w:bidi="ar-SA"/>
        </w:rPr>
        <w:t>一年的总水电汽成本为15.045万元。</w:t>
      </w:r>
    </w:p>
    <w:p w14:paraId="6E2EB363">
      <w:pPr>
        <w:rPr>
          <w:rFonts w:hint="eastAsia" w:cs="Times New Roman"/>
          <w:sz w:val="24"/>
          <w:lang w:val="en-US" w:eastAsia="zh-CN" w:bidi="ar-SA"/>
        </w:rPr>
      </w:pPr>
      <w:r>
        <w:rPr>
          <w:rFonts w:hint="eastAsia" w:cs="Times New Roman"/>
          <w:sz w:val="24"/>
          <w:lang w:val="en-US" w:eastAsia="zh-CN" w:bidi="ar-SA"/>
        </w:rPr>
        <w:br w:type="page"/>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1B050F4E">
      <w:pPr>
        <w:spacing w:line="440" w:lineRule="exact"/>
        <w:ind w:firstLine="480" w:firstLineChars="200"/>
        <w:rPr>
          <w:rFonts w:hint="eastAsia"/>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49130CB5">
      <w:pPr>
        <w:rPr>
          <w:rFonts w:hint="eastAsia"/>
          <w:vertAlign w:val="baseline"/>
          <w:lang w:val="en-US" w:eastAsia="zh-CN"/>
        </w:rPr>
      </w:pPr>
      <w:r>
        <w:rPr>
          <w:rFonts w:hint="eastAsia"/>
          <w:vertAlign w:val="baseline"/>
          <w:lang w:val="en-US" w:eastAsia="zh-CN"/>
        </w:rPr>
        <w:br w:type="page"/>
      </w: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31126"/>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1047.675</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1546.5</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1546.5万元。每瓶蓝莓酸奶重量为0.25kg，则理论年产量为1000000kg÷0.25kg=4000000瓶。平均每瓶酸奶的成本为1546.5万元÷400万瓶≈3.9元/瓶，出厂价定为5元/瓶，年利润为（5-3.9）元×400万瓶=440万元，回本周期为1549.03万元÷440万元≈3.52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168404185"/>
      <w:bookmarkStart w:id="61" w:name="_Toc17251"/>
      <w:bookmarkStart w:id="62" w:name="_Toc17246"/>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车间设备投资为131.65万元，年总成本为1549.03万元，年产值为2000万元，年利润为440万元，投资回收期为3.52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30428"/>
      <w:bookmarkStart w:id="64" w:name="_Toc16206"/>
      <w:bookmarkStart w:id="65" w:name="_Toc168404186"/>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7062"/>
      <w:r>
        <w:rPr>
          <w:rFonts w:hint="default" w:ascii="Times New Roman" w:hAnsi="Times New Roman" w:cs="Times New Roman"/>
          <w:sz w:val="21"/>
          <w:szCs w:val="16"/>
          <w:lang w:val="en-US" w:eastAsia="zh-CN"/>
        </w:rPr>
        <w:t>张军,张冬雪,刘玉峰,等.蓝莓山羊酸奶的研制[J].中国酿造,2015,34(11):171-174.</w:t>
      </w:r>
      <w:bookmarkEnd w:id="95"/>
      <w:bookmarkEnd w:id="98"/>
    </w:p>
    <w:bookmarkEnd w:id="96"/>
    <w:p w14:paraId="63E9144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9" w:name="_Ref14856"/>
      <w:bookmarkStart w:id="100" w:name="_Ref5890"/>
      <w:r>
        <w:rPr>
          <w:rFonts w:hint="default" w:ascii="Times New Roman" w:hAnsi="Times New Roman" w:cs="Times New Roman"/>
          <w:sz w:val="21"/>
          <w:szCs w:val="16"/>
          <w:lang w:val="en-US" w:eastAsia="zh-CN"/>
        </w:rPr>
        <w:t>梅玉立,童彬,于素凤,等.蓝莓酸奶的生产工艺研究[J].价值工程,2019,38(03):132-136.</w:t>
      </w:r>
      <w:bookmarkEnd w:id="99"/>
    </w:p>
    <w:p w14:paraId="5AC18D8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1"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1"/>
    </w:p>
    <w:bookmarkEnd w:id="97"/>
    <w:bookmarkEnd w:id="100"/>
    <w:p w14:paraId="1D2329F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2" w:name="_Ref28566"/>
      <w:r>
        <w:rPr>
          <w:rFonts w:hint="default" w:ascii="Times New Roman" w:hAnsi="Times New Roman" w:cs="Times New Roman"/>
          <w:sz w:val="21"/>
          <w:szCs w:val="16"/>
          <w:lang w:val="en-US" w:eastAsia="zh-CN"/>
        </w:rPr>
        <w:t>何祖艳.马铃薯蓝莓酸奶的制备关键技术及其应用研究[D].贵州大学,2021.</w:t>
      </w:r>
      <w:bookmarkEnd w:id="102"/>
    </w:p>
    <w:p w14:paraId="67B708A0">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3" w:name="_Ref15153"/>
      <w:r>
        <w:rPr>
          <w:rFonts w:hint="eastAsia" w:ascii="Times New Roman" w:hAnsi="Times New Roman" w:cs="Times New Roman"/>
          <w:sz w:val="21"/>
          <w:szCs w:val="16"/>
          <w:lang w:val="en-US" w:eastAsia="zh-CN"/>
        </w:rPr>
        <w:t>Ichimura T .Yogurt Production.[J].Methods in molecular biology (Clifton, N.J.), 2024,285163-74.</w:t>
      </w:r>
      <w:bookmarkEnd w:id="103"/>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4"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5" w:name="_Toc15125"/>
      <w:bookmarkStart w:id="106" w:name="_Toc15949"/>
      <w:r>
        <w:rPr>
          <w:rFonts w:hint="eastAsia" w:ascii="黑体" w:hAnsi="黑体" w:eastAsia="黑体" w:cs="黑体"/>
          <w:b w:val="0"/>
          <w:bCs/>
          <w:sz w:val="28"/>
          <w:szCs w:val="13"/>
          <w:lang w:val="en-US" w:eastAsia="zh-CN"/>
        </w:rPr>
        <w:t>致 谢</w:t>
      </w:r>
      <w:bookmarkEnd w:id="104"/>
      <w:bookmarkEnd w:id="105"/>
      <w:bookmarkEnd w:id="106"/>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50F7B28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07" w:name="_Toc28768"/>
      <w:bookmarkStart w:id="108" w:name="_Toc7734"/>
      <w:bookmarkStart w:id="109" w:name="_Toc11518"/>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column">
              <wp:posOffset>-269240</wp:posOffset>
            </wp:positionH>
            <wp:positionV relativeFrom="paragraph">
              <wp:posOffset>320675</wp:posOffset>
            </wp:positionV>
            <wp:extent cx="5578475" cy="7890510"/>
            <wp:effectExtent l="0" t="0" r="14605" b="3810"/>
            <wp:wrapNone/>
            <wp:docPr id="3" name="图片 3" descr="C:/Users/Texer/Desktop/毕设/CAD/蓝莓酸奶车间设计 Model (1).png蓝莓酸奶车间设计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Texer/Desktop/毕设/CAD/蓝莓酸奶车间设计 Model (1).png蓝莓酸奶车间设计 Model (1)"/>
                    <pic:cNvPicPr>
                      <a:picLocks noChangeAspect="1"/>
                    </pic:cNvPicPr>
                  </pic:nvPicPr>
                  <pic:blipFill>
                    <a:blip r:embed="rId19"/>
                    <a:srcRect t="6" b="6"/>
                    <a:stretch>
                      <a:fillRect/>
                    </a:stretch>
                  </pic:blipFill>
                  <pic:spPr>
                    <a:xfrm>
                      <a:off x="0" y="0"/>
                      <a:ext cx="5578475" cy="789051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7"/>
      <w:bookmarkEnd w:id="108"/>
      <w:r>
        <w:rPr>
          <w:rFonts w:hint="eastAsia" w:ascii="黑体" w:hAnsi="黑体" w:eastAsia="黑体" w:cs="黑体"/>
          <w:b w:val="0"/>
          <w:bCs/>
          <w:sz w:val="28"/>
          <w:szCs w:val="13"/>
          <w:lang w:val="en-US" w:eastAsia="zh-CN"/>
        </w:rPr>
        <w:t>纸</w:t>
      </w:r>
      <w:bookmarkEnd w:id="109"/>
    </w:p>
    <w:p w14:paraId="46B24A9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10" w:name="_GoBack"/>
      <w:bookmarkEnd w:id="110"/>
      <w:r>
        <w:rPr>
          <w:rFonts w:hint="eastAsia" w:ascii="黑体" w:hAnsi="黑体" w:eastAsia="黑体" w:cs="黑体"/>
          <w:b w:val="0"/>
          <w:bCs/>
          <w:sz w:val="28"/>
          <w:szCs w:val="13"/>
          <w:lang w:val="en-US" w:eastAsia="zh-CN"/>
        </w:rPr>
        <w:drawing>
          <wp:inline distT="0" distB="0" distL="114300" distR="114300">
            <wp:extent cx="5578475" cy="7890510"/>
            <wp:effectExtent l="0" t="0" r="14605" b="3810"/>
            <wp:docPr id="4" name="图片 4" descr="C:/Users/Texer/Desktop/毕设/CAD/车间平面布局 Model (1).png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Texer/Desktop/毕设/CAD/车间平面布局 Model (1).png车间平面布局 Model (1)"/>
                    <pic:cNvPicPr>
                      <a:picLocks noChangeAspect="1"/>
                    </pic:cNvPicPr>
                  </pic:nvPicPr>
                  <pic:blipFill>
                    <a:blip r:embed="rId20"/>
                    <a:srcRect t="6" b="6"/>
                    <a:stretch>
                      <a:fillRect/>
                    </a:stretch>
                  </pic:blipFill>
                  <pic:spPr>
                    <a:xfrm>
                      <a:off x="0" y="0"/>
                      <a:ext cx="5578475" cy="7890510"/>
                    </a:xfrm>
                    <a:prstGeom prst="rect">
                      <a:avLst/>
                    </a:prstGeom>
                  </pic:spPr>
                </pic:pic>
              </a:graphicData>
            </a:graphic>
          </wp:inline>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inline distT="0" distB="0" distL="114300" distR="114300">
            <wp:extent cx="5578475" cy="7890510"/>
            <wp:effectExtent l="0" t="0" r="14605" b="3810"/>
            <wp:docPr id="2" name="图片 2" descr="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主要设备三视图 Model (1)"/>
                    <pic:cNvPicPr>
                      <a:picLocks noChangeAspect="1"/>
                    </pic:cNvPicPr>
                  </pic:nvPicPr>
                  <pic:blipFill>
                    <a:blip r:embed="rId21"/>
                    <a:stretch>
                      <a:fillRect/>
                    </a:stretch>
                  </pic:blipFill>
                  <pic:spPr>
                    <a:xfrm>
                      <a:off x="0" y="0"/>
                      <a:ext cx="5578475" cy="7890510"/>
                    </a:xfrm>
                    <a:prstGeom prst="rect">
                      <a:avLst/>
                    </a:prstGeom>
                  </pic:spPr>
                </pic:pic>
              </a:graphicData>
            </a:graphic>
          </wp:inline>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97766"/>
    <w:multiLevelType w:val="singleLevel"/>
    <w:tmpl w:val="8DF97766"/>
    <w:lvl w:ilvl="0" w:tentative="0">
      <w:start w:val="2"/>
      <w:numFmt w:val="decimal"/>
      <w:suff w:val="nothing"/>
      <w:lvlText w:val="（%1）"/>
      <w:lvlJc w:val="left"/>
    </w:lvl>
  </w:abstractNum>
  <w:abstractNum w:abstractNumId="1">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02117A"/>
    <w:rsid w:val="003E2476"/>
    <w:rsid w:val="00533BFA"/>
    <w:rsid w:val="0055574E"/>
    <w:rsid w:val="007856D0"/>
    <w:rsid w:val="0090207B"/>
    <w:rsid w:val="00952E84"/>
    <w:rsid w:val="009D404E"/>
    <w:rsid w:val="009F092F"/>
    <w:rsid w:val="00D305B2"/>
    <w:rsid w:val="00FD37E4"/>
    <w:rsid w:val="01214A9D"/>
    <w:rsid w:val="014717F5"/>
    <w:rsid w:val="01620D9F"/>
    <w:rsid w:val="016A6FD7"/>
    <w:rsid w:val="018239F6"/>
    <w:rsid w:val="019341D5"/>
    <w:rsid w:val="01B31FD7"/>
    <w:rsid w:val="01C84669"/>
    <w:rsid w:val="01CD2B81"/>
    <w:rsid w:val="01DD5DAD"/>
    <w:rsid w:val="01FE6CEE"/>
    <w:rsid w:val="02217E97"/>
    <w:rsid w:val="027E7FF8"/>
    <w:rsid w:val="02C2223C"/>
    <w:rsid w:val="02DC422F"/>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602913"/>
    <w:rsid w:val="047C599F"/>
    <w:rsid w:val="049F343C"/>
    <w:rsid w:val="04CF4159"/>
    <w:rsid w:val="04D22822"/>
    <w:rsid w:val="05045C3C"/>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896CA6"/>
    <w:rsid w:val="06A64F55"/>
    <w:rsid w:val="06C76A96"/>
    <w:rsid w:val="06D223B7"/>
    <w:rsid w:val="06E25D2C"/>
    <w:rsid w:val="06FC2A3B"/>
    <w:rsid w:val="07470DB9"/>
    <w:rsid w:val="074F1551"/>
    <w:rsid w:val="07585815"/>
    <w:rsid w:val="07717CC3"/>
    <w:rsid w:val="078735B9"/>
    <w:rsid w:val="079052BE"/>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186FE6"/>
    <w:rsid w:val="0A3E36F7"/>
    <w:rsid w:val="0A72201A"/>
    <w:rsid w:val="0A7B662E"/>
    <w:rsid w:val="0A9F717D"/>
    <w:rsid w:val="0AA305CC"/>
    <w:rsid w:val="0ABE2142"/>
    <w:rsid w:val="0AC77248"/>
    <w:rsid w:val="0AC84167"/>
    <w:rsid w:val="0AD310EE"/>
    <w:rsid w:val="0ADB7197"/>
    <w:rsid w:val="0AE65372"/>
    <w:rsid w:val="0AFF69E2"/>
    <w:rsid w:val="0B03317D"/>
    <w:rsid w:val="0B040552"/>
    <w:rsid w:val="0B436A10"/>
    <w:rsid w:val="0B4B50DE"/>
    <w:rsid w:val="0B514A22"/>
    <w:rsid w:val="0B5575E3"/>
    <w:rsid w:val="0B754E1B"/>
    <w:rsid w:val="0BA0772C"/>
    <w:rsid w:val="0C1C2F3E"/>
    <w:rsid w:val="0C2A0BF5"/>
    <w:rsid w:val="0C2D2C04"/>
    <w:rsid w:val="0C48260B"/>
    <w:rsid w:val="0C872834"/>
    <w:rsid w:val="0CAA2ACE"/>
    <w:rsid w:val="0CAB4813"/>
    <w:rsid w:val="0CD97D8C"/>
    <w:rsid w:val="0CE624B7"/>
    <w:rsid w:val="0D175D8E"/>
    <w:rsid w:val="0D295F98"/>
    <w:rsid w:val="0D7B7E36"/>
    <w:rsid w:val="0DA64F33"/>
    <w:rsid w:val="0DBE5BCC"/>
    <w:rsid w:val="0DC51F28"/>
    <w:rsid w:val="0DC64C17"/>
    <w:rsid w:val="0DD10C05"/>
    <w:rsid w:val="0E270CC8"/>
    <w:rsid w:val="0E3336AB"/>
    <w:rsid w:val="0E3D63EB"/>
    <w:rsid w:val="0E9631E0"/>
    <w:rsid w:val="0EA2194C"/>
    <w:rsid w:val="0EA37FCC"/>
    <w:rsid w:val="0EC263D3"/>
    <w:rsid w:val="0EC266A4"/>
    <w:rsid w:val="0EE859DF"/>
    <w:rsid w:val="0F204B8F"/>
    <w:rsid w:val="0F4751BE"/>
    <w:rsid w:val="0F542633"/>
    <w:rsid w:val="0F652790"/>
    <w:rsid w:val="0F771777"/>
    <w:rsid w:val="0F954AE1"/>
    <w:rsid w:val="0FB1054C"/>
    <w:rsid w:val="0FD71350"/>
    <w:rsid w:val="0FED6CEB"/>
    <w:rsid w:val="0FEF74F0"/>
    <w:rsid w:val="0FF94348"/>
    <w:rsid w:val="0FFE305D"/>
    <w:rsid w:val="100006CE"/>
    <w:rsid w:val="101B510F"/>
    <w:rsid w:val="10563548"/>
    <w:rsid w:val="10AD196B"/>
    <w:rsid w:val="10C15AD4"/>
    <w:rsid w:val="10CA6EC1"/>
    <w:rsid w:val="10F23C6F"/>
    <w:rsid w:val="1102722C"/>
    <w:rsid w:val="11202258"/>
    <w:rsid w:val="11274EE5"/>
    <w:rsid w:val="11D52002"/>
    <w:rsid w:val="11D60187"/>
    <w:rsid w:val="12027A1E"/>
    <w:rsid w:val="126F12EF"/>
    <w:rsid w:val="12B603BF"/>
    <w:rsid w:val="12BE6EB0"/>
    <w:rsid w:val="12D678D9"/>
    <w:rsid w:val="12F91260"/>
    <w:rsid w:val="12FE6C66"/>
    <w:rsid w:val="132C5202"/>
    <w:rsid w:val="132D4308"/>
    <w:rsid w:val="134358DA"/>
    <w:rsid w:val="134F24D1"/>
    <w:rsid w:val="136E6D46"/>
    <w:rsid w:val="13EB3FA7"/>
    <w:rsid w:val="140E1E82"/>
    <w:rsid w:val="141B6D9E"/>
    <w:rsid w:val="14200B1E"/>
    <w:rsid w:val="1433594E"/>
    <w:rsid w:val="143D55B7"/>
    <w:rsid w:val="144349CA"/>
    <w:rsid w:val="14496C80"/>
    <w:rsid w:val="147C2760"/>
    <w:rsid w:val="14943C5A"/>
    <w:rsid w:val="14990ECA"/>
    <w:rsid w:val="15045A5F"/>
    <w:rsid w:val="153E27FD"/>
    <w:rsid w:val="155E1785"/>
    <w:rsid w:val="15654037"/>
    <w:rsid w:val="15757273"/>
    <w:rsid w:val="15771544"/>
    <w:rsid w:val="15A01A35"/>
    <w:rsid w:val="15A41C0E"/>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638B"/>
    <w:rsid w:val="170D1BE3"/>
    <w:rsid w:val="170F3BE3"/>
    <w:rsid w:val="173D7937"/>
    <w:rsid w:val="177E4F72"/>
    <w:rsid w:val="179363BB"/>
    <w:rsid w:val="17AA5F28"/>
    <w:rsid w:val="17C77B0F"/>
    <w:rsid w:val="17DB388C"/>
    <w:rsid w:val="1821451A"/>
    <w:rsid w:val="182949AD"/>
    <w:rsid w:val="18511400"/>
    <w:rsid w:val="185479FD"/>
    <w:rsid w:val="18B72C9A"/>
    <w:rsid w:val="18D83C45"/>
    <w:rsid w:val="18E35EF3"/>
    <w:rsid w:val="19216AC6"/>
    <w:rsid w:val="193459D0"/>
    <w:rsid w:val="19383D27"/>
    <w:rsid w:val="193C385F"/>
    <w:rsid w:val="19632DB3"/>
    <w:rsid w:val="196842EC"/>
    <w:rsid w:val="19914F2C"/>
    <w:rsid w:val="19A625A3"/>
    <w:rsid w:val="19A80E4C"/>
    <w:rsid w:val="19DD2A7D"/>
    <w:rsid w:val="19E5261E"/>
    <w:rsid w:val="1A134258"/>
    <w:rsid w:val="1A501737"/>
    <w:rsid w:val="1A587B60"/>
    <w:rsid w:val="1A661FA5"/>
    <w:rsid w:val="1A6A1B16"/>
    <w:rsid w:val="1A7343D2"/>
    <w:rsid w:val="1A9236C2"/>
    <w:rsid w:val="1A9966B3"/>
    <w:rsid w:val="1AA333F8"/>
    <w:rsid w:val="1ABC3B1B"/>
    <w:rsid w:val="1AD82DAC"/>
    <w:rsid w:val="1AE97737"/>
    <w:rsid w:val="1B0C6C17"/>
    <w:rsid w:val="1B1060FE"/>
    <w:rsid w:val="1B216501"/>
    <w:rsid w:val="1B24060C"/>
    <w:rsid w:val="1B3C01E5"/>
    <w:rsid w:val="1B455F02"/>
    <w:rsid w:val="1B682381"/>
    <w:rsid w:val="1B723200"/>
    <w:rsid w:val="1BB543B0"/>
    <w:rsid w:val="1BC62263"/>
    <w:rsid w:val="1BD0092E"/>
    <w:rsid w:val="1BD21EF1"/>
    <w:rsid w:val="1C5C4446"/>
    <w:rsid w:val="1C6B0537"/>
    <w:rsid w:val="1C8B444C"/>
    <w:rsid w:val="1C8E0291"/>
    <w:rsid w:val="1C963239"/>
    <w:rsid w:val="1C9706F7"/>
    <w:rsid w:val="1CA04BFE"/>
    <w:rsid w:val="1CB27013"/>
    <w:rsid w:val="1CC93F94"/>
    <w:rsid w:val="1D22539B"/>
    <w:rsid w:val="1D4D20DA"/>
    <w:rsid w:val="1DAE3F03"/>
    <w:rsid w:val="1DB02674"/>
    <w:rsid w:val="1DE640FF"/>
    <w:rsid w:val="1DF32B31"/>
    <w:rsid w:val="1E1430E7"/>
    <w:rsid w:val="1E3824DF"/>
    <w:rsid w:val="1E403142"/>
    <w:rsid w:val="1E5F585E"/>
    <w:rsid w:val="1E73714A"/>
    <w:rsid w:val="1E7E2B16"/>
    <w:rsid w:val="1EDE6278"/>
    <w:rsid w:val="1EE32C57"/>
    <w:rsid w:val="1EF54576"/>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2C3D0E"/>
    <w:rsid w:val="203B1E13"/>
    <w:rsid w:val="206C0324"/>
    <w:rsid w:val="20902A30"/>
    <w:rsid w:val="2092077A"/>
    <w:rsid w:val="20AE14FE"/>
    <w:rsid w:val="20CB0635"/>
    <w:rsid w:val="210D0C9A"/>
    <w:rsid w:val="210F1F2F"/>
    <w:rsid w:val="211B682B"/>
    <w:rsid w:val="214F4B32"/>
    <w:rsid w:val="215D225D"/>
    <w:rsid w:val="215D400B"/>
    <w:rsid w:val="21AE0FDC"/>
    <w:rsid w:val="21CA5426"/>
    <w:rsid w:val="21DA4716"/>
    <w:rsid w:val="21DD17F0"/>
    <w:rsid w:val="21F345B0"/>
    <w:rsid w:val="222C075C"/>
    <w:rsid w:val="22483320"/>
    <w:rsid w:val="227E633A"/>
    <w:rsid w:val="22810181"/>
    <w:rsid w:val="22A3461D"/>
    <w:rsid w:val="22E64F71"/>
    <w:rsid w:val="23387ED6"/>
    <w:rsid w:val="233E161A"/>
    <w:rsid w:val="23420D6C"/>
    <w:rsid w:val="234B55AD"/>
    <w:rsid w:val="2366539E"/>
    <w:rsid w:val="23665B38"/>
    <w:rsid w:val="239D6604"/>
    <w:rsid w:val="239E04F7"/>
    <w:rsid w:val="23A210F0"/>
    <w:rsid w:val="23BC12D8"/>
    <w:rsid w:val="23C40371"/>
    <w:rsid w:val="24066307"/>
    <w:rsid w:val="240B37EF"/>
    <w:rsid w:val="240E6C34"/>
    <w:rsid w:val="241A4BC2"/>
    <w:rsid w:val="244D7963"/>
    <w:rsid w:val="244F37F8"/>
    <w:rsid w:val="246508B0"/>
    <w:rsid w:val="247716E3"/>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E60A39"/>
    <w:rsid w:val="25F637EA"/>
    <w:rsid w:val="25FE49BA"/>
    <w:rsid w:val="2629095F"/>
    <w:rsid w:val="266B440B"/>
    <w:rsid w:val="266C581A"/>
    <w:rsid w:val="26704BEA"/>
    <w:rsid w:val="2674607E"/>
    <w:rsid w:val="2685414B"/>
    <w:rsid w:val="269A4809"/>
    <w:rsid w:val="26DE4854"/>
    <w:rsid w:val="26FC45DA"/>
    <w:rsid w:val="26FE1506"/>
    <w:rsid w:val="272D0945"/>
    <w:rsid w:val="273A2C15"/>
    <w:rsid w:val="275D49B7"/>
    <w:rsid w:val="27656114"/>
    <w:rsid w:val="276E3494"/>
    <w:rsid w:val="27DF69D9"/>
    <w:rsid w:val="280411C2"/>
    <w:rsid w:val="28167048"/>
    <w:rsid w:val="284A3F39"/>
    <w:rsid w:val="284B2E0F"/>
    <w:rsid w:val="284E0B51"/>
    <w:rsid w:val="285C326E"/>
    <w:rsid w:val="28702875"/>
    <w:rsid w:val="287A4275"/>
    <w:rsid w:val="28BC3032"/>
    <w:rsid w:val="28EB0FF7"/>
    <w:rsid w:val="28F3736D"/>
    <w:rsid w:val="2904719B"/>
    <w:rsid w:val="290731DA"/>
    <w:rsid w:val="290B1084"/>
    <w:rsid w:val="29476031"/>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003B4"/>
    <w:rsid w:val="2C09185D"/>
    <w:rsid w:val="2C2C35FC"/>
    <w:rsid w:val="2C2E4ADF"/>
    <w:rsid w:val="2C3F0EDD"/>
    <w:rsid w:val="2C53613E"/>
    <w:rsid w:val="2C8132A3"/>
    <w:rsid w:val="2C825415"/>
    <w:rsid w:val="2C884632"/>
    <w:rsid w:val="2C8B1E84"/>
    <w:rsid w:val="2CBF1D70"/>
    <w:rsid w:val="2CC971DC"/>
    <w:rsid w:val="2CD61EB8"/>
    <w:rsid w:val="2CF42E5C"/>
    <w:rsid w:val="2CF653D4"/>
    <w:rsid w:val="2D39103A"/>
    <w:rsid w:val="2D397142"/>
    <w:rsid w:val="2D3F6B77"/>
    <w:rsid w:val="2DAB1B97"/>
    <w:rsid w:val="2DEE385D"/>
    <w:rsid w:val="2E0A3B00"/>
    <w:rsid w:val="2E1113A3"/>
    <w:rsid w:val="2E1530F1"/>
    <w:rsid w:val="2E456552"/>
    <w:rsid w:val="2E521E0D"/>
    <w:rsid w:val="2E6F393B"/>
    <w:rsid w:val="2E8B6854"/>
    <w:rsid w:val="2EA25C4E"/>
    <w:rsid w:val="2EA339A5"/>
    <w:rsid w:val="2EAF3D4A"/>
    <w:rsid w:val="2ED026DB"/>
    <w:rsid w:val="2EFE6E2D"/>
    <w:rsid w:val="2F383BDA"/>
    <w:rsid w:val="2F3B4EEB"/>
    <w:rsid w:val="2F417517"/>
    <w:rsid w:val="2F432A1A"/>
    <w:rsid w:val="2F4818DE"/>
    <w:rsid w:val="2F666452"/>
    <w:rsid w:val="2F927DA7"/>
    <w:rsid w:val="2FA8676C"/>
    <w:rsid w:val="2FAA36C3"/>
    <w:rsid w:val="2FB36551"/>
    <w:rsid w:val="2FDC2C0D"/>
    <w:rsid w:val="2FDD4C94"/>
    <w:rsid w:val="2FEC390C"/>
    <w:rsid w:val="2FF365A0"/>
    <w:rsid w:val="2FFE78CA"/>
    <w:rsid w:val="301B2407"/>
    <w:rsid w:val="301B2D20"/>
    <w:rsid w:val="3034687E"/>
    <w:rsid w:val="30380661"/>
    <w:rsid w:val="306275EE"/>
    <w:rsid w:val="306433FB"/>
    <w:rsid w:val="306E5FB4"/>
    <w:rsid w:val="30923A41"/>
    <w:rsid w:val="30D75B88"/>
    <w:rsid w:val="30DB643E"/>
    <w:rsid w:val="30E15504"/>
    <w:rsid w:val="310959B1"/>
    <w:rsid w:val="311D5E56"/>
    <w:rsid w:val="311F12DD"/>
    <w:rsid w:val="31725FA9"/>
    <w:rsid w:val="31792ACF"/>
    <w:rsid w:val="318956D7"/>
    <w:rsid w:val="31E40435"/>
    <w:rsid w:val="31F866D8"/>
    <w:rsid w:val="320C3CA9"/>
    <w:rsid w:val="32194741"/>
    <w:rsid w:val="32247147"/>
    <w:rsid w:val="323922EC"/>
    <w:rsid w:val="3252716E"/>
    <w:rsid w:val="32722318"/>
    <w:rsid w:val="327360D5"/>
    <w:rsid w:val="32877139"/>
    <w:rsid w:val="32D9156D"/>
    <w:rsid w:val="32F72511"/>
    <w:rsid w:val="330E09B1"/>
    <w:rsid w:val="331362FA"/>
    <w:rsid w:val="332130EA"/>
    <w:rsid w:val="33447316"/>
    <w:rsid w:val="33483B2E"/>
    <w:rsid w:val="337E68E1"/>
    <w:rsid w:val="339733AC"/>
    <w:rsid w:val="33BA19FB"/>
    <w:rsid w:val="33D94AF6"/>
    <w:rsid w:val="33E17B56"/>
    <w:rsid w:val="33EF7C18"/>
    <w:rsid w:val="33F7221B"/>
    <w:rsid w:val="34325900"/>
    <w:rsid w:val="34454EA4"/>
    <w:rsid w:val="349D297D"/>
    <w:rsid w:val="34AB66CA"/>
    <w:rsid w:val="34C825B7"/>
    <w:rsid w:val="34DB2264"/>
    <w:rsid w:val="34DC19C6"/>
    <w:rsid w:val="35137922"/>
    <w:rsid w:val="356815AA"/>
    <w:rsid w:val="356B2D42"/>
    <w:rsid w:val="35785254"/>
    <w:rsid w:val="357D0A8C"/>
    <w:rsid w:val="35973B37"/>
    <w:rsid w:val="3598340C"/>
    <w:rsid w:val="35B35CCE"/>
    <w:rsid w:val="35B53A9E"/>
    <w:rsid w:val="35BC161A"/>
    <w:rsid w:val="35BD126D"/>
    <w:rsid w:val="35C72C49"/>
    <w:rsid w:val="36274EBB"/>
    <w:rsid w:val="36576CB4"/>
    <w:rsid w:val="368045CB"/>
    <w:rsid w:val="368065EA"/>
    <w:rsid w:val="368F0FA9"/>
    <w:rsid w:val="36987B67"/>
    <w:rsid w:val="36BC2C27"/>
    <w:rsid w:val="36E7289C"/>
    <w:rsid w:val="36EE26AB"/>
    <w:rsid w:val="372F0468"/>
    <w:rsid w:val="3739565E"/>
    <w:rsid w:val="377232B5"/>
    <w:rsid w:val="37977E1F"/>
    <w:rsid w:val="379A16BD"/>
    <w:rsid w:val="37BA68FC"/>
    <w:rsid w:val="37BD53AB"/>
    <w:rsid w:val="37C163D1"/>
    <w:rsid w:val="37EA047C"/>
    <w:rsid w:val="37F232A7"/>
    <w:rsid w:val="380F0075"/>
    <w:rsid w:val="38305B7D"/>
    <w:rsid w:val="384542BC"/>
    <w:rsid w:val="384F44DE"/>
    <w:rsid w:val="389A4932"/>
    <w:rsid w:val="389B368F"/>
    <w:rsid w:val="390C67BF"/>
    <w:rsid w:val="39276A42"/>
    <w:rsid w:val="393022D9"/>
    <w:rsid w:val="393B616F"/>
    <w:rsid w:val="394D7A40"/>
    <w:rsid w:val="396315A3"/>
    <w:rsid w:val="396347B3"/>
    <w:rsid w:val="398B779E"/>
    <w:rsid w:val="39B91941"/>
    <w:rsid w:val="39C77D60"/>
    <w:rsid w:val="39C922E0"/>
    <w:rsid w:val="39CD30F0"/>
    <w:rsid w:val="3A013C75"/>
    <w:rsid w:val="3A190FBF"/>
    <w:rsid w:val="3A251F05"/>
    <w:rsid w:val="3A4C2B89"/>
    <w:rsid w:val="3AA70C32"/>
    <w:rsid w:val="3ABC194A"/>
    <w:rsid w:val="3AC30266"/>
    <w:rsid w:val="3AF065F0"/>
    <w:rsid w:val="3B111C96"/>
    <w:rsid w:val="3B192DA3"/>
    <w:rsid w:val="3B245404"/>
    <w:rsid w:val="3B4E70C4"/>
    <w:rsid w:val="3B633D30"/>
    <w:rsid w:val="3B6444BC"/>
    <w:rsid w:val="3B7B35B3"/>
    <w:rsid w:val="3B830427"/>
    <w:rsid w:val="3B8763FC"/>
    <w:rsid w:val="3BB30212"/>
    <w:rsid w:val="3BD870BB"/>
    <w:rsid w:val="3BF747E0"/>
    <w:rsid w:val="3C070A0C"/>
    <w:rsid w:val="3C283D15"/>
    <w:rsid w:val="3C6B45C1"/>
    <w:rsid w:val="3C7341D7"/>
    <w:rsid w:val="3C76700F"/>
    <w:rsid w:val="3C9453DA"/>
    <w:rsid w:val="3C957F32"/>
    <w:rsid w:val="3CD44D29"/>
    <w:rsid w:val="3CDB292A"/>
    <w:rsid w:val="3D2403CA"/>
    <w:rsid w:val="3D741543"/>
    <w:rsid w:val="3D962707"/>
    <w:rsid w:val="3DF3544F"/>
    <w:rsid w:val="3E191DEE"/>
    <w:rsid w:val="3E3E2938"/>
    <w:rsid w:val="3E4D3BD3"/>
    <w:rsid w:val="3E671936"/>
    <w:rsid w:val="3E734A16"/>
    <w:rsid w:val="3E780848"/>
    <w:rsid w:val="3EA01061"/>
    <w:rsid w:val="3EEC7BC8"/>
    <w:rsid w:val="3F3E6538"/>
    <w:rsid w:val="3F4519B2"/>
    <w:rsid w:val="3F661A90"/>
    <w:rsid w:val="3F7E0C95"/>
    <w:rsid w:val="3F7F70D3"/>
    <w:rsid w:val="3F83579F"/>
    <w:rsid w:val="3FB40D08"/>
    <w:rsid w:val="3FC1012F"/>
    <w:rsid w:val="3FC3761C"/>
    <w:rsid w:val="3FC962B1"/>
    <w:rsid w:val="401A30F6"/>
    <w:rsid w:val="404B28C3"/>
    <w:rsid w:val="407F60FD"/>
    <w:rsid w:val="4092686D"/>
    <w:rsid w:val="40E05451"/>
    <w:rsid w:val="40EA6130"/>
    <w:rsid w:val="41004C96"/>
    <w:rsid w:val="4104473A"/>
    <w:rsid w:val="411078CD"/>
    <w:rsid w:val="41272213"/>
    <w:rsid w:val="41474664"/>
    <w:rsid w:val="417138A9"/>
    <w:rsid w:val="41736541"/>
    <w:rsid w:val="417C4D58"/>
    <w:rsid w:val="41AF0FFA"/>
    <w:rsid w:val="41D878E4"/>
    <w:rsid w:val="41DE6648"/>
    <w:rsid w:val="42216661"/>
    <w:rsid w:val="4247721E"/>
    <w:rsid w:val="424E43F8"/>
    <w:rsid w:val="427F7570"/>
    <w:rsid w:val="42876CE2"/>
    <w:rsid w:val="42903005"/>
    <w:rsid w:val="42B8353C"/>
    <w:rsid w:val="43014CE6"/>
    <w:rsid w:val="430D62CD"/>
    <w:rsid w:val="4322177F"/>
    <w:rsid w:val="432F49F0"/>
    <w:rsid w:val="435D4F14"/>
    <w:rsid w:val="43BD1D7C"/>
    <w:rsid w:val="43D57920"/>
    <w:rsid w:val="43E9037B"/>
    <w:rsid w:val="440544B6"/>
    <w:rsid w:val="440856C0"/>
    <w:rsid w:val="440E0B44"/>
    <w:rsid w:val="44224E6B"/>
    <w:rsid w:val="44576BD6"/>
    <w:rsid w:val="4484172B"/>
    <w:rsid w:val="448B0916"/>
    <w:rsid w:val="44B6296D"/>
    <w:rsid w:val="45064FBE"/>
    <w:rsid w:val="457918C4"/>
    <w:rsid w:val="45C75E9C"/>
    <w:rsid w:val="45E159D2"/>
    <w:rsid w:val="45F03C17"/>
    <w:rsid w:val="460460EC"/>
    <w:rsid w:val="465E4AF7"/>
    <w:rsid w:val="466C691A"/>
    <w:rsid w:val="46734756"/>
    <w:rsid w:val="467A3EB2"/>
    <w:rsid w:val="467F37CC"/>
    <w:rsid w:val="46BF681F"/>
    <w:rsid w:val="46E516DE"/>
    <w:rsid w:val="46F31C44"/>
    <w:rsid w:val="46F70B49"/>
    <w:rsid w:val="47490DD0"/>
    <w:rsid w:val="475A449F"/>
    <w:rsid w:val="475C24EB"/>
    <w:rsid w:val="4773248D"/>
    <w:rsid w:val="478B5BE9"/>
    <w:rsid w:val="478E5BF3"/>
    <w:rsid w:val="479308E9"/>
    <w:rsid w:val="47990A9D"/>
    <w:rsid w:val="479E0D55"/>
    <w:rsid w:val="47AD0F98"/>
    <w:rsid w:val="47C441CA"/>
    <w:rsid w:val="480B761B"/>
    <w:rsid w:val="481B23A6"/>
    <w:rsid w:val="48256D81"/>
    <w:rsid w:val="488028A3"/>
    <w:rsid w:val="488C1EEE"/>
    <w:rsid w:val="488E7F11"/>
    <w:rsid w:val="48C5283C"/>
    <w:rsid w:val="48C80F81"/>
    <w:rsid w:val="48C82477"/>
    <w:rsid w:val="48D34A2F"/>
    <w:rsid w:val="48D57DF0"/>
    <w:rsid w:val="48E41F49"/>
    <w:rsid w:val="48E649AE"/>
    <w:rsid w:val="491633B3"/>
    <w:rsid w:val="491F2D26"/>
    <w:rsid w:val="49302DA0"/>
    <w:rsid w:val="493C5CD0"/>
    <w:rsid w:val="49501EAC"/>
    <w:rsid w:val="495A3437"/>
    <w:rsid w:val="496B2BA7"/>
    <w:rsid w:val="49A11DCC"/>
    <w:rsid w:val="49B05257"/>
    <w:rsid w:val="49B123F5"/>
    <w:rsid w:val="49C12AD9"/>
    <w:rsid w:val="4A275032"/>
    <w:rsid w:val="4A5971B6"/>
    <w:rsid w:val="4A653807"/>
    <w:rsid w:val="4A66196B"/>
    <w:rsid w:val="4A745E79"/>
    <w:rsid w:val="4A827B39"/>
    <w:rsid w:val="4A9D2228"/>
    <w:rsid w:val="4AB30D1E"/>
    <w:rsid w:val="4AB56AE2"/>
    <w:rsid w:val="4AD33ADA"/>
    <w:rsid w:val="4AD72235"/>
    <w:rsid w:val="4AE90539"/>
    <w:rsid w:val="4AEC627C"/>
    <w:rsid w:val="4AF16491"/>
    <w:rsid w:val="4B182BCD"/>
    <w:rsid w:val="4B1E4B4A"/>
    <w:rsid w:val="4B7E5E68"/>
    <w:rsid w:val="4B8C0A01"/>
    <w:rsid w:val="4BA44BB9"/>
    <w:rsid w:val="4BCB5E91"/>
    <w:rsid w:val="4C230C04"/>
    <w:rsid w:val="4C2D26A8"/>
    <w:rsid w:val="4C5C7A55"/>
    <w:rsid w:val="4C793B3F"/>
    <w:rsid w:val="4C7F4CBE"/>
    <w:rsid w:val="4CAC3328"/>
    <w:rsid w:val="4CC36A5F"/>
    <w:rsid w:val="4CDE4533"/>
    <w:rsid w:val="4CE53C23"/>
    <w:rsid w:val="4CF16FE9"/>
    <w:rsid w:val="4D054AFC"/>
    <w:rsid w:val="4D2A47B7"/>
    <w:rsid w:val="4D7009BD"/>
    <w:rsid w:val="4D9C3E67"/>
    <w:rsid w:val="4D9D3A88"/>
    <w:rsid w:val="4DBC2E94"/>
    <w:rsid w:val="4DCF0F56"/>
    <w:rsid w:val="4DDA23BB"/>
    <w:rsid w:val="4E193FF7"/>
    <w:rsid w:val="4E213D88"/>
    <w:rsid w:val="4E453CD9"/>
    <w:rsid w:val="4E514C61"/>
    <w:rsid w:val="4E760C3B"/>
    <w:rsid w:val="4E7E733C"/>
    <w:rsid w:val="4EAF104D"/>
    <w:rsid w:val="4ED77988"/>
    <w:rsid w:val="4EEA6BBA"/>
    <w:rsid w:val="4EF241A3"/>
    <w:rsid w:val="4F0A5E14"/>
    <w:rsid w:val="4F440434"/>
    <w:rsid w:val="4F890607"/>
    <w:rsid w:val="4F8C3B89"/>
    <w:rsid w:val="4FC652ED"/>
    <w:rsid w:val="4FC86D44"/>
    <w:rsid w:val="4FF359B6"/>
    <w:rsid w:val="50200540"/>
    <w:rsid w:val="50285660"/>
    <w:rsid w:val="502C5131"/>
    <w:rsid w:val="502D6EA4"/>
    <w:rsid w:val="50342624"/>
    <w:rsid w:val="504D696F"/>
    <w:rsid w:val="5060304C"/>
    <w:rsid w:val="506972BF"/>
    <w:rsid w:val="508A58C1"/>
    <w:rsid w:val="50B37E70"/>
    <w:rsid w:val="50EA6DB9"/>
    <w:rsid w:val="50FC7343"/>
    <w:rsid w:val="51000A73"/>
    <w:rsid w:val="51405FD9"/>
    <w:rsid w:val="51454191"/>
    <w:rsid w:val="514C620D"/>
    <w:rsid w:val="51514E61"/>
    <w:rsid w:val="519D1BF6"/>
    <w:rsid w:val="51BC1C05"/>
    <w:rsid w:val="51C428FF"/>
    <w:rsid w:val="51DD0AE1"/>
    <w:rsid w:val="521F2DEA"/>
    <w:rsid w:val="52553BB4"/>
    <w:rsid w:val="52625B2B"/>
    <w:rsid w:val="52882CDF"/>
    <w:rsid w:val="528A6237"/>
    <w:rsid w:val="5291221C"/>
    <w:rsid w:val="529E01D6"/>
    <w:rsid w:val="52B753C1"/>
    <w:rsid w:val="52BF7966"/>
    <w:rsid w:val="52C27F9B"/>
    <w:rsid w:val="530A0D10"/>
    <w:rsid w:val="530D1200"/>
    <w:rsid w:val="5330111E"/>
    <w:rsid w:val="5350703E"/>
    <w:rsid w:val="53745777"/>
    <w:rsid w:val="537D36C3"/>
    <w:rsid w:val="538318BC"/>
    <w:rsid w:val="53BD0749"/>
    <w:rsid w:val="53E83D39"/>
    <w:rsid w:val="53F85BCC"/>
    <w:rsid w:val="543E18F6"/>
    <w:rsid w:val="54411E49"/>
    <w:rsid w:val="54BE47E5"/>
    <w:rsid w:val="54C56556"/>
    <w:rsid w:val="54E3424B"/>
    <w:rsid w:val="550F6EFA"/>
    <w:rsid w:val="55261C80"/>
    <w:rsid w:val="5583158B"/>
    <w:rsid w:val="559144C5"/>
    <w:rsid w:val="55937A20"/>
    <w:rsid w:val="55ED5D80"/>
    <w:rsid w:val="561A0E75"/>
    <w:rsid w:val="561F4E17"/>
    <w:rsid w:val="56204B37"/>
    <w:rsid w:val="563441A1"/>
    <w:rsid w:val="563570F8"/>
    <w:rsid w:val="565129A9"/>
    <w:rsid w:val="56614D70"/>
    <w:rsid w:val="56C40FAE"/>
    <w:rsid w:val="56C65BD3"/>
    <w:rsid w:val="56D73355"/>
    <w:rsid w:val="56F34E24"/>
    <w:rsid w:val="572032C7"/>
    <w:rsid w:val="573329D7"/>
    <w:rsid w:val="57454D4A"/>
    <w:rsid w:val="576215A8"/>
    <w:rsid w:val="578A3156"/>
    <w:rsid w:val="57B343A9"/>
    <w:rsid w:val="57B40121"/>
    <w:rsid w:val="58145286"/>
    <w:rsid w:val="582B57B9"/>
    <w:rsid w:val="582F2AD7"/>
    <w:rsid w:val="584410E0"/>
    <w:rsid w:val="585F111F"/>
    <w:rsid w:val="5863030F"/>
    <w:rsid w:val="586E7F1B"/>
    <w:rsid w:val="592D105D"/>
    <w:rsid w:val="593212FE"/>
    <w:rsid w:val="595D3540"/>
    <w:rsid w:val="59623128"/>
    <w:rsid w:val="59747B68"/>
    <w:rsid w:val="59793D78"/>
    <w:rsid w:val="597C07CB"/>
    <w:rsid w:val="59821302"/>
    <w:rsid w:val="598F1F6F"/>
    <w:rsid w:val="59A41FA0"/>
    <w:rsid w:val="59AA358A"/>
    <w:rsid w:val="5A1738D9"/>
    <w:rsid w:val="5A4E2167"/>
    <w:rsid w:val="5A5D6093"/>
    <w:rsid w:val="5A6574B1"/>
    <w:rsid w:val="5A680661"/>
    <w:rsid w:val="5A6A4AC7"/>
    <w:rsid w:val="5A9552DA"/>
    <w:rsid w:val="5AA1001F"/>
    <w:rsid w:val="5AA4622B"/>
    <w:rsid w:val="5ABA1C31"/>
    <w:rsid w:val="5AC86D37"/>
    <w:rsid w:val="5B0B2944"/>
    <w:rsid w:val="5B155164"/>
    <w:rsid w:val="5B4203B7"/>
    <w:rsid w:val="5B4812AC"/>
    <w:rsid w:val="5B4F6FAF"/>
    <w:rsid w:val="5B81213C"/>
    <w:rsid w:val="5B8C3B8D"/>
    <w:rsid w:val="5BA26C70"/>
    <w:rsid w:val="5BB6611F"/>
    <w:rsid w:val="5BE73454"/>
    <w:rsid w:val="5BE84759"/>
    <w:rsid w:val="5BF4553D"/>
    <w:rsid w:val="5C425CFC"/>
    <w:rsid w:val="5C4F4BF7"/>
    <w:rsid w:val="5C643F86"/>
    <w:rsid w:val="5C665539"/>
    <w:rsid w:val="5C7D6786"/>
    <w:rsid w:val="5CFF708F"/>
    <w:rsid w:val="5D477710"/>
    <w:rsid w:val="5D4B2D1B"/>
    <w:rsid w:val="5D5757D7"/>
    <w:rsid w:val="5D892330"/>
    <w:rsid w:val="5D9B1141"/>
    <w:rsid w:val="5D9C5497"/>
    <w:rsid w:val="5DBF512A"/>
    <w:rsid w:val="5DFF19E2"/>
    <w:rsid w:val="5E0F2166"/>
    <w:rsid w:val="5E564E88"/>
    <w:rsid w:val="5EAB4F7B"/>
    <w:rsid w:val="5EAC7460"/>
    <w:rsid w:val="5EB01642"/>
    <w:rsid w:val="5EC660A0"/>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5FF732A1"/>
    <w:rsid w:val="600227CA"/>
    <w:rsid w:val="60305ACE"/>
    <w:rsid w:val="6048342C"/>
    <w:rsid w:val="6054524C"/>
    <w:rsid w:val="606409DB"/>
    <w:rsid w:val="60720BE3"/>
    <w:rsid w:val="60892D04"/>
    <w:rsid w:val="609B47A1"/>
    <w:rsid w:val="60C345CC"/>
    <w:rsid w:val="60E34B01"/>
    <w:rsid w:val="61077514"/>
    <w:rsid w:val="610B7637"/>
    <w:rsid w:val="611A0EA3"/>
    <w:rsid w:val="61247BC4"/>
    <w:rsid w:val="612620F2"/>
    <w:rsid w:val="61396F21"/>
    <w:rsid w:val="61563D8A"/>
    <w:rsid w:val="61675A89"/>
    <w:rsid w:val="61E437AA"/>
    <w:rsid w:val="61F538FF"/>
    <w:rsid w:val="62066A55"/>
    <w:rsid w:val="62110E73"/>
    <w:rsid w:val="62130CB3"/>
    <w:rsid w:val="62135ABF"/>
    <w:rsid w:val="621719D8"/>
    <w:rsid w:val="623D18BA"/>
    <w:rsid w:val="6241427D"/>
    <w:rsid w:val="62554D62"/>
    <w:rsid w:val="62674759"/>
    <w:rsid w:val="62935A59"/>
    <w:rsid w:val="62A3327C"/>
    <w:rsid w:val="62BE3C02"/>
    <w:rsid w:val="62CF4061"/>
    <w:rsid w:val="62DA7E4B"/>
    <w:rsid w:val="62E47B0C"/>
    <w:rsid w:val="632E7709"/>
    <w:rsid w:val="63A75D22"/>
    <w:rsid w:val="63B00791"/>
    <w:rsid w:val="63B5357F"/>
    <w:rsid w:val="63BD1004"/>
    <w:rsid w:val="63C705B2"/>
    <w:rsid w:val="63CD15D5"/>
    <w:rsid w:val="63D47B81"/>
    <w:rsid w:val="643207A1"/>
    <w:rsid w:val="643A775F"/>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A272A8"/>
    <w:rsid w:val="66B544EF"/>
    <w:rsid w:val="66F71181"/>
    <w:rsid w:val="67184229"/>
    <w:rsid w:val="67466C30"/>
    <w:rsid w:val="6747041E"/>
    <w:rsid w:val="67566AFF"/>
    <w:rsid w:val="675B2A2A"/>
    <w:rsid w:val="675E0579"/>
    <w:rsid w:val="67654F94"/>
    <w:rsid w:val="677F41DA"/>
    <w:rsid w:val="67AB4E4E"/>
    <w:rsid w:val="67E542AD"/>
    <w:rsid w:val="67E62A51"/>
    <w:rsid w:val="67EB5567"/>
    <w:rsid w:val="67F65BEC"/>
    <w:rsid w:val="68107747"/>
    <w:rsid w:val="68120C78"/>
    <w:rsid w:val="68164673"/>
    <w:rsid w:val="681E4308"/>
    <w:rsid w:val="68237975"/>
    <w:rsid w:val="68272865"/>
    <w:rsid w:val="6838670D"/>
    <w:rsid w:val="68757459"/>
    <w:rsid w:val="687A4AB6"/>
    <w:rsid w:val="687E0D52"/>
    <w:rsid w:val="68816686"/>
    <w:rsid w:val="68834BBC"/>
    <w:rsid w:val="68883F0D"/>
    <w:rsid w:val="68C301C4"/>
    <w:rsid w:val="68D128E1"/>
    <w:rsid w:val="68E25001"/>
    <w:rsid w:val="690E1BE8"/>
    <w:rsid w:val="69161412"/>
    <w:rsid w:val="69262B12"/>
    <w:rsid w:val="693D5CD9"/>
    <w:rsid w:val="695B1C23"/>
    <w:rsid w:val="698C77F2"/>
    <w:rsid w:val="699904A8"/>
    <w:rsid w:val="69B75B4F"/>
    <w:rsid w:val="69CC4101"/>
    <w:rsid w:val="69D12FAB"/>
    <w:rsid w:val="69FE613D"/>
    <w:rsid w:val="6A116821"/>
    <w:rsid w:val="6A1A2624"/>
    <w:rsid w:val="6A3E7FFD"/>
    <w:rsid w:val="6A580EEF"/>
    <w:rsid w:val="6A587FFD"/>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757A27"/>
    <w:rsid w:val="6CA01AC4"/>
    <w:rsid w:val="6CC20C29"/>
    <w:rsid w:val="6CCB1BC5"/>
    <w:rsid w:val="6CD646CF"/>
    <w:rsid w:val="6CF92FE3"/>
    <w:rsid w:val="6CFC757E"/>
    <w:rsid w:val="6D142D9C"/>
    <w:rsid w:val="6D245E19"/>
    <w:rsid w:val="6D8B7FE5"/>
    <w:rsid w:val="6DA0107C"/>
    <w:rsid w:val="6DC42A14"/>
    <w:rsid w:val="6DE4548A"/>
    <w:rsid w:val="6DE45822"/>
    <w:rsid w:val="6DE5298B"/>
    <w:rsid w:val="6DE720B2"/>
    <w:rsid w:val="6DF20A14"/>
    <w:rsid w:val="6DF258F4"/>
    <w:rsid w:val="6DFA6436"/>
    <w:rsid w:val="6E1F58A5"/>
    <w:rsid w:val="6E425AE3"/>
    <w:rsid w:val="6E4E7458"/>
    <w:rsid w:val="6E6955A2"/>
    <w:rsid w:val="6E827A5B"/>
    <w:rsid w:val="6EAD4B62"/>
    <w:rsid w:val="6EBB192F"/>
    <w:rsid w:val="6F101C89"/>
    <w:rsid w:val="6F134BAA"/>
    <w:rsid w:val="6F231519"/>
    <w:rsid w:val="6F5E706E"/>
    <w:rsid w:val="6F6E713D"/>
    <w:rsid w:val="6FA37B33"/>
    <w:rsid w:val="6FB645DF"/>
    <w:rsid w:val="6FC55912"/>
    <w:rsid w:val="6FD71C4D"/>
    <w:rsid w:val="6FF75C84"/>
    <w:rsid w:val="6FF9271D"/>
    <w:rsid w:val="70255AC0"/>
    <w:rsid w:val="703E7787"/>
    <w:rsid w:val="70697080"/>
    <w:rsid w:val="7074043C"/>
    <w:rsid w:val="709829C9"/>
    <w:rsid w:val="709F5073"/>
    <w:rsid w:val="70AC019F"/>
    <w:rsid w:val="70C42D2B"/>
    <w:rsid w:val="70C96594"/>
    <w:rsid w:val="70E347F2"/>
    <w:rsid w:val="70F95EE6"/>
    <w:rsid w:val="71070737"/>
    <w:rsid w:val="71241F46"/>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7F5809"/>
    <w:rsid w:val="72C909D3"/>
    <w:rsid w:val="72D36A71"/>
    <w:rsid w:val="72EF558F"/>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4E94603"/>
    <w:rsid w:val="7504558C"/>
    <w:rsid w:val="75225F8C"/>
    <w:rsid w:val="75546F0E"/>
    <w:rsid w:val="756C6835"/>
    <w:rsid w:val="757403BC"/>
    <w:rsid w:val="75761242"/>
    <w:rsid w:val="758C3ABE"/>
    <w:rsid w:val="75943B6B"/>
    <w:rsid w:val="75D96EA9"/>
    <w:rsid w:val="7635037C"/>
    <w:rsid w:val="76393286"/>
    <w:rsid w:val="767979DF"/>
    <w:rsid w:val="7687286F"/>
    <w:rsid w:val="76C34768"/>
    <w:rsid w:val="76C360DC"/>
    <w:rsid w:val="76DC5F6F"/>
    <w:rsid w:val="76EE7D5F"/>
    <w:rsid w:val="76F55C40"/>
    <w:rsid w:val="77130569"/>
    <w:rsid w:val="773C6D5C"/>
    <w:rsid w:val="773D2DAD"/>
    <w:rsid w:val="77730BDA"/>
    <w:rsid w:val="77E67B45"/>
    <w:rsid w:val="77F42148"/>
    <w:rsid w:val="78135FC6"/>
    <w:rsid w:val="78390ED2"/>
    <w:rsid w:val="783E61D3"/>
    <w:rsid w:val="787130F8"/>
    <w:rsid w:val="788071FB"/>
    <w:rsid w:val="78833532"/>
    <w:rsid w:val="78B8489E"/>
    <w:rsid w:val="78BD69DE"/>
    <w:rsid w:val="78C7785D"/>
    <w:rsid w:val="79023C15"/>
    <w:rsid w:val="7914333F"/>
    <w:rsid w:val="793677EC"/>
    <w:rsid w:val="7939786F"/>
    <w:rsid w:val="794D0F04"/>
    <w:rsid w:val="7956519B"/>
    <w:rsid w:val="795B7C31"/>
    <w:rsid w:val="79661644"/>
    <w:rsid w:val="796C53DD"/>
    <w:rsid w:val="796E1A86"/>
    <w:rsid w:val="79815763"/>
    <w:rsid w:val="79990A0D"/>
    <w:rsid w:val="79E104AA"/>
    <w:rsid w:val="79FF4E7B"/>
    <w:rsid w:val="7A0027B8"/>
    <w:rsid w:val="7A1E0C67"/>
    <w:rsid w:val="7A2D742D"/>
    <w:rsid w:val="7A351AB3"/>
    <w:rsid w:val="7A363361"/>
    <w:rsid w:val="7A6767E1"/>
    <w:rsid w:val="7A6A7A61"/>
    <w:rsid w:val="7A7A445B"/>
    <w:rsid w:val="7A8077B2"/>
    <w:rsid w:val="7ACC3797"/>
    <w:rsid w:val="7AD1051F"/>
    <w:rsid w:val="7B44371A"/>
    <w:rsid w:val="7B5937C2"/>
    <w:rsid w:val="7B6A44CF"/>
    <w:rsid w:val="7B8C2698"/>
    <w:rsid w:val="7B93603A"/>
    <w:rsid w:val="7B9859C3"/>
    <w:rsid w:val="7B9B4B89"/>
    <w:rsid w:val="7BA342E6"/>
    <w:rsid w:val="7BA74B63"/>
    <w:rsid w:val="7BB310BF"/>
    <w:rsid w:val="7BD20C51"/>
    <w:rsid w:val="7BE23161"/>
    <w:rsid w:val="7C1B7D45"/>
    <w:rsid w:val="7C26738C"/>
    <w:rsid w:val="7C43136B"/>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DF92299"/>
    <w:rsid w:val="7E140867"/>
    <w:rsid w:val="7E176B90"/>
    <w:rsid w:val="7E4B4A8C"/>
    <w:rsid w:val="7E4E6457"/>
    <w:rsid w:val="7E501A9F"/>
    <w:rsid w:val="7E676FEC"/>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wmf"/><Relationship Id="rId17" Type="http://schemas.openxmlformats.org/officeDocument/2006/relationships/oleObject" Target="embeddings/oleObject4.bin"/><Relationship Id="rId16" Type="http://schemas.openxmlformats.org/officeDocument/2006/relationships/image" Target="media/image5.wmf"/><Relationship Id="rId15" Type="http://schemas.openxmlformats.org/officeDocument/2006/relationships/oleObject" Target="embeddings/oleObject3.bin"/><Relationship Id="rId14" Type="http://schemas.openxmlformats.org/officeDocument/2006/relationships/image" Target="media/image4.wmf"/><Relationship Id="rId13" Type="http://schemas.openxmlformats.org/officeDocument/2006/relationships/oleObject" Target="embeddings/oleObject2.bin"/><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7024</Words>
  <Characters>9297</Characters>
  <Lines>0</Lines>
  <Paragraphs>0</Paragraphs>
  <TotalTime>45</TotalTime>
  <ScaleCrop>false</ScaleCrop>
  <LinksUpToDate>false</LinksUpToDate>
  <CharactersWithSpaces>9962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Chen</dc:creator>
  <cp:lastModifiedBy>…………</cp:lastModifiedBy>
  <dcterms:modified xsi:type="dcterms:W3CDTF">2026-05-31T10:50:57Z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