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79BCE">
      <w:pPr>
        <w:pStyle w:val="8"/>
        <w:spacing w:line="440" w:lineRule="exact"/>
        <w:jc w:val="center"/>
        <w:rPr>
          <w:rFonts w:hint="eastAsia" w:ascii="黑体" w:eastAsia="黑体"/>
          <w:b/>
          <w:sz w:val="32"/>
          <w:szCs w:val="32"/>
        </w:rPr>
      </w:pPr>
      <w:bookmarkStart w:id="0" w:name="_GoBack"/>
      <w:bookmarkEnd w:id="0"/>
      <w:r>
        <w:rPr>
          <w:rFonts w:hint="eastAsia" w:ascii="黑体" w:eastAsia="黑体"/>
          <w:b/>
          <w:sz w:val="32"/>
          <w:szCs w:val="32"/>
        </w:rPr>
        <w:t xml:space="preserve">天 津 农 学 院 </w:t>
      </w:r>
    </w:p>
    <w:p w14:paraId="57F9BD4A">
      <w:pPr>
        <w:spacing w:after="214" w:afterLines="50" w:line="440" w:lineRule="exact"/>
        <w:jc w:val="center"/>
        <w:rPr>
          <w:rFonts w:hint="eastAsia" w:ascii="黑体" w:eastAsia="黑体"/>
          <w:sz w:val="36"/>
          <w:lang w:eastAsia="zh-CN"/>
        </w:rPr>
      </w:pPr>
      <w:r>
        <w:rPr>
          <w:rFonts w:hint="eastAsia" w:ascii="黑体" w:hAnsi="Courier New" w:eastAsia="黑体" w:cs="Courier New"/>
          <w:b/>
          <w:sz w:val="32"/>
          <w:szCs w:val="32"/>
        </w:rPr>
        <w:t>本科毕业论文（设计）指导</w:t>
      </w:r>
      <w:r>
        <w:rPr>
          <w:rFonts w:hint="eastAsia" w:ascii="黑体" w:hAnsi="Courier New" w:eastAsia="黑体" w:cs="Courier New"/>
          <w:b/>
          <w:sz w:val="32"/>
          <w:szCs w:val="32"/>
          <w:lang w:val="en-US" w:eastAsia="zh-CN"/>
        </w:rPr>
        <w:t>记录</w:t>
      </w:r>
    </w:p>
    <w:p w14:paraId="6087080B">
      <w:pPr>
        <w:pStyle w:val="8"/>
        <w:jc w:val="center"/>
        <w:rPr>
          <w:rFonts w:hint="eastAsia"/>
        </w:rPr>
      </w:pPr>
      <w:r>
        <w:rPr>
          <w:rFonts w:hint="eastAsia"/>
          <w:u w:val="none"/>
          <w:lang w:val="en-US" w:eastAsia="zh-CN"/>
        </w:rPr>
        <w:t>学院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食品科学与生物工程学院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  专业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食品科学与工程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  班级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食科三班</w:t>
      </w:r>
    </w:p>
    <w:tbl>
      <w:tblPr>
        <w:tblStyle w:val="19"/>
        <w:tblW w:w="4895" w:type="pct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545"/>
        <w:gridCol w:w="817"/>
        <w:gridCol w:w="1233"/>
        <w:gridCol w:w="1177"/>
        <w:gridCol w:w="1174"/>
        <w:gridCol w:w="272"/>
        <w:gridCol w:w="717"/>
        <w:gridCol w:w="506"/>
        <w:gridCol w:w="1191"/>
      </w:tblGrid>
      <w:tr w14:paraId="7C3C1E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56" w:type="pct"/>
            <w:gridSpan w:val="2"/>
            <w:noWrap w:val="0"/>
            <w:vAlign w:val="center"/>
          </w:tcPr>
          <w:p w14:paraId="08BEF1FE"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932" w:type="pct"/>
            <w:gridSpan w:val="3"/>
            <w:noWrap w:val="0"/>
            <w:vAlign w:val="center"/>
          </w:tcPr>
          <w:p w14:paraId="55A64836">
            <w:pPr>
              <w:pStyle w:val="8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王华杰</w:t>
            </w:r>
          </w:p>
        </w:tc>
        <w:tc>
          <w:tcPr>
            <w:tcW w:w="703" w:type="pct"/>
            <w:noWrap w:val="0"/>
            <w:vAlign w:val="center"/>
          </w:tcPr>
          <w:p w14:paraId="203D5836"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1606" w:type="pct"/>
            <w:gridSpan w:val="4"/>
            <w:noWrap w:val="0"/>
            <w:vAlign w:val="center"/>
          </w:tcPr>
          <w:p w14:paraId="6D766AF5">
            <w:pPr>
              <w:pStyle w:val="8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2209014301</w:t>
            </w:r>
          </w:p>
        </w:tc>
      </w:tr>
      <w:tr w14:paraId="68535C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56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500FB29A"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227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23EB027">
            <w:pPr>
              <w:pStyle w:val="8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郭梅</w:t>
            </w:r>
          </w:p>
        </w:tc>
        <w:tc>
          <w:tcPr>
            <w:tcW w:w="705" w:type="pct"/>
            <w:tcBorders>
              <w:bottom w:val="single" w:color="auto" w:sz="4" w:space="0"/>
            </w:tcBorders>
            <w:noWrap w:val="0"/>
            <w:vAlign w:val="center"/>
          </w:tcPr>
          <w:p w14:paraId="2DA005A9"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职称</w:t>
            </w:r>
          </w:p>
        </w:tc>
        <w:tc>
          <w:tcPr>
            <w:tcW w:w="703" w:type="pct"/>
            <w:tcBorders>
              <w:bottom w:val="single" w:color="auto" w:sz="4" w:space="0"/>
            </w:tcBorders>
            <w:noWrap w:val="0"/>
            <w:vAlign w:val="center"/>
          </w:tcPr>
          <w:p w14:paraId="310A06C2">
            <w:pPr>
              <w:pStyle w:val="8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教授</w:t>
            </w:r>
          </w:p>
        </w:tc>
        <w:tc>
          <w:tcPr>
            <w:tcW w:w="592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9900A81"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单位</w:t>
            </w:r>
          </w:p>
        </w:tc>
        <w:tc>
          <w:tcPr>
            <w:tcW w:w="1013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DD03D5A">
            <w:pPr>
              <w:pStyle w:val="8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天津农学院</w:t>
            </w:r>
          </w:p>
        </w:tc>
      </w:tr>
      <w:tr w14:paraId="3A9C81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56" w:type="pct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82B228">
            <w:pPr>
              <w:pStyle w:val="8"/>
              <w:ind w:left="66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题目名称</w:t>
            </w:r>
          </w:p>
        </w:tc>
        <w:tc>
          <w:tcPr>
            <w:tcW w:w="4243" w:type="pct"/>
            <w:gridSpan w:val="8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9D49AAC">
            <w:pPr>
              <w:pStyle w:val="8"/>
              <w:ind w:left="66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年产1000吨的蓝莓酸奶车间设计</w:t>
            </w:r>
          </w:p>
        </w:tc>
      </w:tr>
      <w:tr w14:paraId="778766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430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AE52CD"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81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85DE1D"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指导时间</w:t>
            </w:r>
          </w:p>
        </w:tc>
        <w:tc>
          <w:tcPr>
            <w:tcW w:w="230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E0B1EC"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指导内容</w:t>
            </w:r>
          </w:p>
        </w:tc>
        <w:tc>
          <w:tcPr>
            <w:tcW w:w="73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AF2BED"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教师签名</w:t>
            </w: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D6957C"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学生签名</w:t>
            </w:r>
          </w:p>
        </w:tc>
      </w:tr>
      <w:tr w14:paraId="31D254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430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481AA6">
            <w:pPr>
              <w:pStyle w:val="8"/>
              <w:ind w:left="66"/>
              <w:jc w:val="center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1</w:t>
            </w:r>
          </w:p>
        </w:tc>
        <w:tc>
          <w:tcPr>
            <w:tcW w:w="81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DBE41B">
            <w:pPr>
              <w:pStyle w:val="8"/>
              <w:ind w:left="66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2025.11.19</w:t>
            </w:r>
          </w:p>
        </w:tc>
        <w:tc>
          <w:tcPr>
            <w:tcW w:w="230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CAF440">
            <w:pPr>
              <w:pStyle w:val="8"/>
              <w:ind w:left="66"/>
              <w:jc w:val="both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确定设计题目及生产规模，分析市场背景</w:t>
            </w:r>
          </w:p>
        </w:tc>
        <w:tc>
          <w:tcPr>
            <w:tcW w:w="73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15557E">
            <w:pPr>
              <w:pStyle w:val="8"/>
              <w:ind w:left="66"/>
              <w:jc w:val="center"/>
              <w:rPr>
                <w:rFonts w:hint="eastAsia" w:ascii="Times New Roman" w:hAnsi="Times New Roman"/>
                <w:sz w:val="24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B99009">
            <w:pPr>
              <w:pStyle w:val="8"/>
              <w:ind w:left="66"/>
              <w:jc w:val="center"/>
              <w:rPr>
                <w:rFonts w:hint="eastAsia" w:ascii="Times New Roman" w:hAnsi="Times New Roman"/>
                <w:sz w:val="24"/>
              </w:rPr>
            </w:pPr>
          </w:p>
        </w:tc>
      </w:tr>
      <w:tr w14:paraId="015C0C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430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C426FB">
            <w:pPr>
              <w:pStyle w:val="8"/>
              <w:ind w:left="66"/>
              <w:jc w:val="center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2</w:t>
            </w:r>
          </w:p>
        </w:tc>
        <w:tc>
          <w:tcPr>
            <w:tcW w:w="81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230799">
            <w:pPr>
              <w:pStyle w:val="8"/>
              <w:ind w:left="66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2025.12.13</w:t>
            </w:r>
          </w:p>
        </w:tc>
        <w:tc>
          <w:tcPr>
            <w:tcW w:w="230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97019A">
            <w:pPr>
              <w:pStyle w:val="8"/>
              <w:ind w:left="66"/>
              <w:jc w:val="both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讨论并确定产品方案</w:t>
            </w:r>
          </w:p>
        </w:tc>
        <w:tc>
          <w:tcPr>
            <w:tcW w:w="73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186F23">
            <w:pPr>
              <w:pStyle w:val="8"/>
              <w:ind w:left="66"/>
              <w:jc w:val="center"/>
              <w:rPr>
                <w:rFonts w:hint="eastAsia" w:ascii="Times New Roman" w:hAnsi="Times New Roman"/>
                <w:sz w:val="24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68F6B88">
            <w:pPr>
              <w:pStyle w:val="8"/>
              <w:ind w:left="66"/>
              <w:jc w:val="center"/>
              <w:rPr>
                <w:rFonts w:hint="eastAsia" w:ascii="Times New Roman" w:hAnsi="Times New Roman"/>
                <w:sz w:val="24"/>
              </w:rPr>
            </w:pPr>
          </w:p>
        </w:tc>
      </w:tr>
      <w:tr w14:paraId="332688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430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1502AB">
            <w:pPr>
              <w:pStyle w:val="8"/>
              <w:ind w:left="66"/>
              <w:jc w:val="center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3</w:t>
            </w:r>
          </w:p>
        </w:tc>
        <w:tc>
          <w:tcPr>
            <w:tcW w:w="81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41D7E4">
            <w:pPr>
              <w:pStyle w:val="8"/>
              <w:ind w:left="66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2026.3.10</w:t>
            </w:r>
          </w:p>
        </w:tc>
        <w:tc>
          <w:tcPr>
            <w:tcW w:w="230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402BDE">
            <w:pPr>
              <w:pStyle w:val="8"/>
              <w:ind w:left="66"/>
              <w:jc w:val="both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指导查阅相关标准明确产品质量要求</w:t>
            </w:r>
          </w:p>
        </w:tc>
        <w:tc>
          <w:tcPr>
            <w:tcW w:w="73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5347A7">
            <w:pPr>
              <w:pStyle w:val="8"/>
              <w:ind w:left="66"/>
              <w:jc w:val="center"/>
              <w:rPr>
                <w:rFonts w:hint="eastAsia" w:ascii="Times New Roman" w:hAnsi="Times New Roman"/>
                <w:sz w:val="24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EAD4F9">
            <w:pPr>
              <w:pStyle w:val="8"/>
              <w:ind w:left="66"/>
              <w:jc w:val="center"/>
              <w:rPr>
                <w:rFonts w:hint="eastAsia" w:ascii="Times New Roman" w:hAnsi="Times New Roman"/>
                <w:sz w:val="24"/>
              </w:rPr>
            </w:pPr>
          </w:p>
        </w:tc>
      </w:tr>
      <w:tr w14:paraId="04C954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430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0F9679">
            <w:pPr>
              <w:pStyle w:val="8"/>
              <w:ind w:left="66"/>
              <w:jc w:val="center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4</w:t>
            </w:r>
          </w:p>
        </w:tc>
        <w:tc>
          <w:tcPr>
            <w:tcW w:w="81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2F294E">
            <w:pPr>
              <w:pStyle w:val="8"/>
              <w:ind w:left="66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2026.3.16</w:t>
            </w:r>
          </w:p>
        </w:tc>
        <w:tc>
          <w:tcPr>
            <w:tcW w:w="230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E504A9">
            <w:pPr>
              <w:pStyle w:val="8"/>
              <w:ind w:left="66"/>
              <w:jc w:val="both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确立蓝莓酸奶生产工艺流程图，讲解操作要点</w:t>
            </w:r>
          </w:p>
        </w:tc>
        <w:tc>
          <w:tcPr>
            <w:tcW w:w="73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437853">
            <w:pPr>
              <w:pStyle w:val="8"/>
              <w:ind w:left="66"/>
              <w:jc w:val="center"/>
              <w:rPr>
                <w:rFonts w:hint="eastAsia" w:ascii="Times New Roman" w:hAnsi="Times New Roman"/>
                <w:sz w:val="24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BD1CDF3">
            <w:pPr>
              <w:pStyle w:val="8"/>
              <w:ind w:left="66"/>
              <w:jc w:val="center"/>
              <w:rPr>
                <w:rFonts w:hint="eastAsia" w:ascii="Times New Roman" w:hAnsi="Times New Roman"/>
                <w:sz w:val="24"/>
              </w:rPr>
            </w:pPr>
          </w:p>
        </w:tc>
      </w:tr>
      <w:tr w14:paraId="05670A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430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5675E0">
            <w:pPr>
              <w:pStyle w:val="8"/>
              <w:ind w:left="66"/>
              <w:jc w:val="center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5</w:t>
            </w:r>
          </w:p>
        </w:tc>
        <w:tc>
          <w:tcPr>
            <w:tcW w:w="81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901867">
            <w:pPr>
              <w:pStyle w:val="8"/>
              <w:ind w:left="66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2026.3.21</w:t>
            </w:r>
          </w:p>
        </w:tc>
        <w:tc>
          <w:tcPr>
            <w:tcW w:w="230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E0E224">
            <w:pPr>
              <w:pStyle w:val="8"/>
              <w:ind w:left="66"/>
              <w:jc w:val="both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指导物料衡算方法，原辅料用量</w:t>
            </w:r>
          </w:p>
        </w:tc>
        <w:tc>
          <w:tcPr>
            <w:tcW w:w="73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36A2C0">
            <w:pPr>
              <w:pStyle w:val="8"/>
              <w:ind w:left="66"/>
              <w:jc w:val="center"/>
              <w:rPr>
                <w:rFonts w:hint="eastAsia" w:ascii="Times New Roman" w:hAnsi="Times New Roman"/>
                <w:sz w:val="24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A0690B">
            <w:pPr>
              <w:pStyle w:val="8"/>
              <w:ind w:left="66"/>
              <w:jc w:val="center"/>
              <w:rPr>
                <w:rFonts w:hint="eastAsia" w:ascii="Times New Roman" w:hAnsi="Times New Roman"/>
                <w:sz w:val="24"/>
              </w:rPr>
            </w:pPr>
          </w:p>
        </w:tc>
      </w:tr>
      <w:tr w14:paraId="00DCB6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430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12F52E">
            <w:pPr>
              <w:pStyle w:val="8"/>
              <w:ind w:left="66"/>
              <w:jc w:val="center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6</w:t>
            </w:r>
          </w:p>
        </w:tc>
        <w:tc>
          <w:tcPr>
            <w:tcW w:w="81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E78E5B">
            <w:pPr>
              <w:pStyle w:val="8"/>
              <w:ind w:left="66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2026.3.25</w:t>
            </w:r>
          </w:p>
        </w:tc>
        <w:tc>
          <w:tcPr>
            <w:tcW w:w="230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20A77A">
            <w:pPr>
              <w:pStyle w:val="8"/>
              <w:ind w:left="66"/>
              <w:jc w:val="both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讲解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主要</w:t>
            </w:r>
            <w:r>
              <w:rPr>
                <w:rFonts w:hint="eastAsia" w:ascii="Times New Roman" w:hAnsi="Times New Roman"/>
                <w:sz w:val="24"/>
              </w:rPr>
              <w:t>设备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及</w:t>
            </w:r>
            <w:r>
              <w:rPr>
                <w:rFonts w:hint="eastAsia" w:ascii="Times New Roman" w:hAnsi="Times New Roman"/>
                <w:sz w:val="24"/>
              </w:rPr>
              <w:t>选型原则</w:t>
            </w:r>
          </w:p>
        </w:tc>
        <w:tc>
          <w:tcPr>
            <w:tcW w:w="73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942573">
            <w:pPr>
              <w:pStyle w:val="8"/>
              <w:ind w:left="66"/>
              <w:jc w:val="center"/>
              <w:rPr>
                <w:rFonts w:hint="eastAsia" w:ascii="Times New Roman" w:hAnsi="Times New Roman"/>
                <w:sz w:val="24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167A61">
            <w:pPr>
              <w:pStyle w:val="8"/>
              <w:ind w:left="66"/>
              <w:jc w:val="center"/>
              <w:rPr>
                <w:rFonts w:hint="eastAsia" w:ascii="Times New Roman" w:hAnsi="Times New Roman"/>
                <w:sz w:val="24"/>
              </w:rPr>
            </w:pPr>
          </w:p>
        </w:tc>
      </w:tr>
      <w:tr w14:paraId="2D5AAC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30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74A91E">
            <w:pPr>
              <w:pStyle w:val="8"/>
              <w:ind w:left="66"/>
              <w:jc w:val="center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7</w:t>
            </w:r>
          </w:p>
        </w:tc>
        <w:tc>
          <w:tcPr>
            <w:tcW w:w="81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3F6875">
            <w:pPr>
              <w:pStyle w:val="8"/>
              <w:ind w:left="66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2026.4.1</w:t>
            </w:r>
          </w:p>
        </w:tc>
        <w:tc>
          <w:tcPr>
            <w:tcW w:w="230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708422">
            <w:pPr>
              <w:pStyle w:val="8"/>
              <w:ind w:left="66"/>
              <w:jc w:val="both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指导水电汽计算，审核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相关</w:t>
            </w:r>
            <w:r>
              <w:rPr>
                <w:rFonts w:hint="eastAsia" w:ascii="Times New Roman" w:hAnsi="Times New Roman"/>
                <w:sz w:val="24"/>
              </w:rPr>
              <w:t>数据</w:t>
            </w:r>
          </w:p>
        </w:tc>
        <w:tc>
          <w:tcPr>
            <w:tcW w:w="73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CCF7E4">
            <w:pPr>
              <w:pStyle w:val="8"/>
              <w:ind w:left="66"/>
              <w:jc w:val="center"/>
              <w:rPr>
                <w:rFonts w:hint="eastAsia" w:ascii="Times New Roman" w:hAnsi="Times New Roman"/>
                <w:sz w:val="24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2A4D6AB">
            <w:pPr>
              <w:pStyle w:val="8"/>
              <w:ind w:left="66"/>
              <w:jc w:val="center"/>
              <w:rPr>
                <w:rFonts w:hint="eastAsia" w:ascii="Times New Roman" w:hAnsi="Times New Roman"/>
                <w:sz w:val="24"/>
              </w:rPr>
            </w:pPr>
          </w:p>
        </w:tc>
      </w:tr>
      <w:tr w14:paraId="0E36DF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430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98170D">
            <w:pPr>
              <w:pStyle w:val="8"/>
              <w:ind w:left="66"/>
              <w:jc w:val="center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8</w:t>
            </w:r>
          </w:p>
        </w:tc>
        <w:tc>
          <w:tcPr>
            <w:tcW w:w="81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37B199">
            <w:pPr>
              <w:pStyle w:val="8"/>
              <w:ind w:left="66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2026.4.8</w:t>
            </w:r>
          </w:p>
        </w:tc>
        <w:tc>
          <w:tcPr>
            <w:tcW w:w="230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D39A12">
            <w:pPr>
              <w:pStyle w:val="8"/>
              <w:ind w:left="66"/>
              <w:jc w:val="both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讲解车间工艺布置原则</w:t>
            </w:r>
          </w:p>
        </w:tc>
        <w:tc>
          <w:tcPr>
            <w:tcW w:w="73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DD7A7E">
            <w:pPr>
              <w:pStyle w:val="8"/>
              <w:ind w:left="66"/>
              <w:jc w:val="center"/>
              <w:rPr>
                <w:rFonts w:hint="eastAsia" w:ascii="Times New Roman" w:hAnsi="Times New Roman"/>
                <w:sz w:val="24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7747C3">
            <w:pPr>
              <w:pStyle w:val="8"/>
              <w:ind w:left="66"/>
              <w:jc w:val="center"/>
              <w:rPr>
                <w:rFonts w:hint="eastAsia" w:ascii="Times New Roman" w:hAnsi="Times New Roman"/>
                <w:sz w:val="24"/>
              </w:rPr>
            </w:pPr>
          </w:p>
        </w:tc>
      </w:tr>
      <w:tr w14:paraId="2AFD50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430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241DF0">
            <w:pPr>
              <w:pStyle w:val="8"/>
              <w:ind w:left="66"/>
              <w:jc w:val="center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9</w:t>
            </w:r>
          </w:p>
        </w:tc>
        <w:tc>
          <w:tcPr>
            <w:tcW w:w="81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311D86">
            <w:pPr>
              <w:pStyle w:val="8"/>
              <w:ind w:left="66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2026.4.15</w:t>
            </w:r>
          </w:p>
        </w:tc>
        <w:tc>
          <w:tcPr>
            <w:tcW w:w="230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FE5738">
            <w:pPr>
              <w:pStyle w:val="8"/>
              <w:ind w:left="66"/>
              <w:jc w:val="both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指导非工艺设计</w:t>
            </w:r>
          </w:p>
        </w:tc>
        <w:tc>
          <w:tcPr>
            <w:tcW w:w="73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7963AC">
            <w:pPr>
              <w:pStyle w:val="8"/>
              <w:ind w:left="66"/>
              <w:jc w:val="center"/>
              <w:rPr>
                <w:rFonts w:hint="eastAsia" w:ascii="Times New Roman" w:hAnsi="Times New Roman"/>
                <w:sz w:val="24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EE3019">
            <w:pPr>
              <w:pStyle w:val="8"/>
              <w:ind w:left="66"/>
              <w:jc w:val="center"/>
              <w:rPr>
                <w:rFonts w:hint="eastAsia" w:ascii="Times New Roman" w:hAnsi="Times New Roman"/>
                <w:sz w:val="24"/>
              </w:rPr>
            </w:pPr>
          </w:p>
        </w:tc>
      </w:tr>
      <w:tr w14:paraId="15AA52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430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1A7806">
            <w:pPr>
              <w:pStyle w:val="8"/>
              <w:ind w:left="66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10</w:t>
            </w:r>
          </w:p>
        </w:tc>
        <w:tc>
          <w:tcPr>
            <w:tcW w:w="81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47AE2B">
            <w:pPr>
              <w:pStyle w:val="8"/>
              <w:ind w:left="66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2026.4.21</w:t>
            </w:r>
          </w:p>
        </w:tc>
        <w:tc>
          <w:tcPr>
            <w:tcW w:w="230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EDC46F">
            <w:pPr>
              <w:pStyle w:val="8"/>
              <w:ind w:left="66"/>
              <w:jc w:val="both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讨论三废处理方案及噪声控制措施</w:t>
            </w:r>
          </w:p>
        </w:tc>
        <w:tc>
          <w:tcPr>
            <w:tcW w:w="73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D3CBC8">
            <w:pPr>
              <w:pStyle w:val="8"/>
              <w:ind w:left="66"/>
              <w:jc w:val="center"/>
              <w:rPr>
                <w:rFonts w:hint="eastAsia" w:ascii="Times New Roman" w:hAnsi="Times New Roman"/>
                <w:sz w:val="24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16F8C3">
            <w:pPr>
              <w:pStyle w:val="8"/>
              <w:ind w:left="66"/>
              <w:jc w:val="center"/>
              <w:rPr>
                <w:rFonts w:hint="eastAsia" w:ascii="Times New Roman" w:hAnsi="Times New Roman"/>
                <w:sz w:val="24"/>
              </w:rPr>
            </w:pPr>
          </w:p>
        </w:tc>
      </w:tr>
      <w:tr w14:paraId="1F56ED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430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7E0E51">
            <w:pPr>
              <w:pStyle w:val="8"/>
              <w:ind w:left="66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11</w:t>
            </w:r>
          </w:p>
        </w:tc>
        <w:tc>
          <w:tcPr>
            <w:tcW w:w="81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D5ABBB">
            <w:pPr>
              <w:pStyle w:val="8"/>
              <w:ind w:left="66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2026.4.26</w:t>
            </w:r>
          </w:p>
        </w:tc>
        <w:tc>
          <w:tcPr>
            <w:tcW w:w="230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3F695A">
            <w:pPr>
              <w:pStyle w:val="8"/>
              <w:ind w:left="66"/>
              <w:jc w:val="both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指导成本核算方法</w:t>
            </w:r>
          </w:p>
        </w:tc>
        <w:tc>
          <w:tcPr>
            <w:tcW w:w="73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1F066F">
            <w:pPr>
              <w:pStyle w:val="8"/>
              <w:ind w:left="66"/>
              <w:jc w:val="center"/>
              <w:rPr>
                <w:rFonts w:hint="eastAsia" w:ascii="Times New Roman" w:hAnsi="Times New Roman"/>
                <w:sz w:val="24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B8572E">
            <w:pPr>
              <w:pStyle w:val="8"/>
              <w:ind w:left="66"/>
              <w:jc w:val="center"/>
              <w:rPr>
                <w:rFonts w:hint="eastAsia" w:ascii="Times New Roman" w:hAnsi="Times New Roman"/>
                <w:sz w:val="24"/>
              </w:rPr>
            </w:pPr>
          </w:p>
        </w:tc>
      </w:tr>
      <w:tr w14:paraId="06AAEC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430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9F96B0">
            <w:pPr>
              <w:pStyle w:val="8"/>
              <w:ind w:left="66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12</w:t>
            </w:r>
          </w:p>
        </w:tc>
        <w:tc>
          <w:tcPr>
            <w:tcW w:w="81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A09C08">
            <w:pPr>
              <w:pStyle w:val="8"/>
              <w:ind w:left="66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2026.5.6</w:t>
            </w:r>
          </w:p>
        </w:tc>
        <w:tc>
          <w:tcPr>
            <w:tcW w:w="230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EEA1BD">
            <w:pPr>
              <w:pStyle w:val="8"/>
              <w:ind w:left="66"/>
              <w:jc w:val="both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帮助分析投资回收期及利润</w:t>
            </w:r>
          </w:p>
        </w:tc>
        <w:tc>
          <w:tcPr>
            <w:tcW w:w="73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6498E0">
            <w:pPr>
              <w:pStyle w:val="8"/>
              <w:ind w:left="66"/>
              <w:jc w:val="center"/>
              <w:rPr>
                <w:rFonts w:hint="eastAsia" w:ascii="Times New Roman" w:hAnsi="Times New Roman"/>
                <w:sz w:val="24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6D5C4D">
            <w:pPr>
              <w:pStyle w:val="8"/>
              <w:ind w:left="66"/>
              <w:jc w:val="center"/>
              <w:rPr>
                <w:rFonts w:hint="eastAsia" w:ascii="Times New Roman" w:hAnsi="Times New Roman"/>
                <w:sz w:val="24"/>
              </w:rPr>
            </w:pPr>
          </w:p>
        </w:tc>
      </w:tr>
      <w:tr w14:paraId="45E4A7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430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4D53DF">
            <w:pPr>
              <w:pStyle w:val="8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13</w:t>
            </w:r>
          </w:p>
        </w:tc>
        <w:tc>
          <w:tcPr>
            <w:tcW w:w="81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6B90E7">
            <w:pPr>
              <w:pStyle w:val="8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2026.5.10</w:t>
            </w:r>
          </w:p>
        </w:tc>
        <w:tc>
          <w:tcPr>
            <w:tcW w:w="230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29F025">
            <w:pPr>
              <w:pStyle w:val="8"/>
              <w:jc w:val="both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指导使用AutoCAD绘制工艺流程图和车间设备布置图</w:t>
            </w:r>
          </w:p>
        </w:tc>
        <w:tc>
          <w:tcPr>
            <w:tcW w:w="73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513F03">
            <w:pPr>
              <w:pStyle w:val="8"/>
              <w:jc w:val="center"/>
              <w:rPr>
                <w:rFonts w:hint="eastAsia" w:ascii="Times New Roman" w:hAnsi="Times New Roman"/>
                <w:sz w:val="24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AAF21B">
            <w:pPr>
              <w:pStyle w:val="8"/>
              <w:jc w:val="center"/>
              <w:rPr>
                <w:rFonts w:hint="eastAsia" w:ascii="Times New Roman" w:hAnsi="Times New Roman"/>
                <w:sz w:val="24"/>
              </w:rPr>
            </w:pPr>
          </w:p>
        </w:tc>
      </w:tr>
      <w:tr w14:paraId="20C022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430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8FC32D">
            <w:pPr>
              <w:pStyle w:val="8"/>
              <w:spacing w:line="264" w:lineRule="auto"/>
              <w:ind w:left="68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14</w:t>
            </w:r>
          </w:p>
        </w:tc>
        <w:tc>
          <w:tcPr>
            <w:tcW w:w="81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04D254">
            <w:pPr>
              <w:pStyle w:val="8"/>
              <w:spacing w:line="264" w:lineRule="auto"/>
              <w:ind w:left="68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2026.5.13</w:t>
            </w:r>
          </w:p>
        </w:tc>
        <w:tc>
          <w:tcPr>
            <w:tcW w:w="230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E0EED7">
            <w:pPr>
              <w:pStyle w:val="8"/>
              <w:spacing w:line="264" w:lineRule="auto"/>
              <w:ind w:left="68"/>
              <w:jc w:val="both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审查论文结构逻辑，确保章节完整、数据一致</w:t>
            </w:r>
          </w:p>
        </w:tc>
        <w:tc>
          <w:tcPr>
            <w:tcW w:w="73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C5D86A">
            <w:pPr>
              <w:pStyle w:val="8"/>
              <w:spacing w:line="264" w:lineRule="auto"/>
              <w:ind w:left="68"/>
              <w:jc w:val="center"/>
              <w:rPr>
                <w:rFonts w:hint="eastAsia" w:ascii="Times New Roman" w:hAnsi="Times New Roman"/>
                <w:sz w:val="24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F711C3">
            <w:pPr>
              <w:pStyle w:val="8"/>
              <w:spacing w:line="264" w:lineRule="auto"/>
              <w:ind w:left="68"/>
              <w:jc w:val="center"/>
              <w:rPr>
                <w:rFonts w:hint="eastAsia" w:ascii="Times New Roman" w:hAnsi="Times New Roman"/>
                <w:sz w:val="24"/>
              </w:rPr>
            </w:pPr>
          </w:p>
        </w:tc>
      </w:tr>
      <w:tr w14:paraId="0B6E54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430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1DE036">
            <w:pPr>
              <w:pStyle w:val="8"/>
              <w:spacing w:line="264" w:lineRule="auto"/>
              <w:ind w:left="68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15</w:t>
            </w:r>
          </w:p>
        </w:tc>
        <w:tc>
          <w:tcPr>
            <w:tcW w:w="81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F7E3D0">
            <w:pPr>
              <w:pStyle w:val="8"/>
              <w:spacing w:line="264" w:lineRule="auto"/>
              <w:ind w:left="68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2026.5.20</w:t>
            </w:r>
          </w:p>
        </w:tc>
        <w:tc>
          <w:tcPr>
            <w:tcW w:w="230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147B85">
            <w:pPr>
              <w:pStyle w:val="8"/>
              <w:spacing w:line="264" w:lineRule="auto"/>
              <w:ind w:left="68"/>
              <w:jc w:val="both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规范专业术语、图表格式及参考文献引用</w:t>
            </w:r>
          </w:p>
        </w:tc>
        <w:tc>
          <w:tcPr>
            <w:tcW w:w="73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F46D3C">
            <w:pPr>
              <w:pStyle w:val="8"/>
              <w:spacing w:line="264" w:lineRule="auto"/>
              <w:ind w:left="68"/>
              <w:jc w:val="center"/>
              <w:rPr>
                <w:rFonts w:hint="eastAsia" w:ascii="Times New Roman" w:hAnsi="Times New Roman"/>
                <w:sz w:val="24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2781EF">
            <w:pPr>
              <w:pStyle w:val="8"/>
              <w:spacing w:line="264" w:lineRule="auto"/>
              <w:ind w:left="68"/>
              <w:jc w:val="center"/>
              <w:rPr>
                <w:rFonts w:hint="eastAsia" w:ascii="Times New Roman" w:hAnsi="Times New Roman"/>
                <w:sz w:val="24"/>
              </w:rPr>
            </w:pPr>
          </w:p>
        </w:tc>
      </w:tr>
      <w:tr w14:paraId="24F09B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430" w:type="pct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B2A1F5B">
            <w:pPr>
              <w:pStyle w:val="8"/>
              <w:ind w:left="66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16</w:t>
            </w:r>
          </w:p>
        </w:tc>
        <w:tc>
          <w:tcPr>
            <w:tcW w:w="81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46EF5A0">
            <w:pPr>
              <w:pStyle w:val="8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2026.5.27</w:t>
            </w:r>
          </w:p>
        </w:tc>
        <w:tc>
          <w:tcPr>
            <w:tcW w:w="230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05AAE50">
            <w:pPr>
              <w:pStyle w:val="8"/>
              <w:jc w:val="both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检查摘要、结论及附录图纸，定稿准备答辩</w:t>
            </w:r>
          </w:p>
        </w:tc>
        <w:tc>
          <w:tcPr>
            <w:tcW w:w="73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F806B70">
            <w:pPr>
              <w:pStyle w:val="8"/>
              <w:ind w:left="2792"/>
              <w:jc w:val="center"/>
              <w:rPr>
                <w:rFonts w:hint="eastAsia" w:ascii="Times New Roman" w:hAnsi="Times New Roman"/>
                <w:sz w:val="24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85F9F4D">
            <w:pPr>
              <w:pStyle w:val="8"/>
              <w:ind w:left="2792"/>
              <w:jc w:val="center"/>
              <w:rPr>
                <w:rFonts w:hint="eastAsia" w:ascii="Times New Roman" w:hAnsi="Times New Roman"/>
                <w:sz w:val="24"/>
              </w:rPr>
            </w:pPr>
          </w:p>
        </w:tc>
      </w:tr>
    </w:tbl>
    <w:p w14:paraId="2E10F534">
      <w:pPr>
        <w:spacing w:line="320" w:lineRule="exact"/>
        <w:ind w:firstLine="420" w:firstLineChars="200"/>
        <w:rPr>
          <w:rFonts w:hint="eastAsia"/>
          <w:sz w:val="21"/>
        </w:rPr>
      </w:pPr>
      <w:r>
        <w:rPr>
          <w:rFonts w:hint="eastAsia"/>
          <w:sz w:val="21"/>
        </w:rPr>
        <w:t>注：</w:t>
      </w:r>
    </w:p>
    <w:p w14:paraId="6C2A3293">
      <w:pPr>
        <w:spacing w:line="300" w:lineRule="exact"/>
        <w:ind w:firstLine="420" w:firstLineChars="200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1．指导教师和学生都要在该表上用签字笔或钢笔签名，学生接受指导的情况作为评定论文成绩的依据；</w:t>
      </w:r>
    </w:p>
    <w:p w14:paraId="0CC8B02F">
      <w:pPr>
        <w:spacing w:line="300" w:lineRule="exact"/>
        <w:ind w:firstLine="420" w:firstLineChars="200"/>
        <w:rPr>
          <w:rFonts w:hint="eastAsia" w:ascii="Times New Roman" w:hAnsi="Times New Roman" w:eastAsia="宋体"/>
          <w:sz w:val="24"/>
          <w:lang w:eastAsia="zh-CN"/>
        </w:rPr>
      </w:pPr>
      <w:r>
        <w:rPr>
          <w:rFonts w:hint="eastAsia" w:ascii="Times New Roman" w:hAnsi="Times New Roman" w:eastAsia="宋体"/>
          <w:sz w:val="21"/>
        </w:rPr>
        <w:t>2．经指导教师提醒</w:t>
      </w:r>
      <w:r>
        <w:rPr>
          <w:rFonts w:hint="eastAsia" w:ascii="Times New Roman" w:hAnsi="Times New Roman" w:eastAsia="宋体"/>
          <w:sz w:val="21"/>
          <w:lang w:eastAsia="zh-CN"/>
        </w:rPr>
        <w:t>，</w:t>
      </w:r>
      <w:r>
        <w:rPr>
          <w:rFonts w:hint="eastAsia" w:ascii="Times New Roman" w:hAnsi="Times New Roman" w:eastAsia="宋体"/>
          <w:sz w:val="21"/>
        </w:rPr>
        <w:t>学生仍连续三周不来接受指导</w:t>
      </w:r>
      <w:r>
        <w:rPr>
          <w:rFonts w:hint="eastAsia" w:ascii="Times New Roman" w:hAnsi="Times New Roman" w:eastAsia="宋体"/>
          <w:sz w:val="21"/>
          <w:lang w:eastAsia="zh-CN"/>
        </w:rPr>
        <w:t>，</w:t>
      </w:r>
      <w:r>
        <w:rPr>
          <w:rFonts w:hint="eastAsia" w:ascii="Times New Roman" w:hAnsi="Times New Roman" w:eastAsia="宋体"/>
          <w:sz w:val="21"/>
        </w:rPr>
        <w:t>指导教师将名单上报各系</w:t>
      </w:r>
      <w:r>
        <w:rPr>
          <w:rFonts w:hint="eastAsia" w:ascii="Times New Roman" w:hAnsi="Times New Roman" w:eastAsia="宋体"/>
          <w:sz w:val="21"/>
          <w:lang w:eastAsia="zh-CN"/>
        </w:rPr>
        <w:t>，</w:t>
      </w:r>
      <w:r>
        <w:rPr>
          <w:rFonts w:hint="eastAsia" w:ascii="Times New Roman" w:hAnsi="Times New Roman" w:eastAsia="宋体"/>
          <w:sz w:val="21"/>
        </w:rPr>
        <w:t>各系给学生黄牌警告并张榜公布；</w:t>
      </w:r>
    </w:p>
    <w:sectPr>
      <w:pgSz w:w="11906" w:h="16838"/>
      <w:pgMar w:top="1440" w:right="1797" w:bottom="1440" w:left="1797" w:header="851" w:footer="680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AD4AB9D-D3DC-4269-AE86-C67F4C8AAAA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2" w:fontKey="{BBD77C30-AE1B-485E-8FE1-0D9A057705E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TrueTypeFonts/>
  <w:saveSubsetFonts/>
  <w:bordersDoNotSurroundHeader w:val="1"/>
  <w:bordersDoNotSurroundFooter w:val="1"/>
  <w:documentProtection w:enforcement="0"/>
  <w:defaultTabStop w:val="1248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FjZTdiZDcyZTViYTAzMTJiNTQ0ODk4MDBlMjllNTAifQ=="/>
  </w:docVars>
  <w:rsids>
    <w:rsidRoot w:val="00833982"/>
    <w:rsid w:val="0001059F"/>
    <w:rsid w:val="00024E27"/>
    <w:rsid w:val="00027120"/>
    <w:rsid w:val="00032B3F"/>
    <w:rsid w:val="00056AAD"/>
    <w:rsid w:val="00075349"/>
    <w:rsid w:val="00085387"/>
    <w:rsid w:val="000A00F7"/>
    <w:rsid w:val="000B0AA6"/>
    <w:rsid w:val="000C0F21"/>
    <w:rsid w:val="000C6417"/>
    <w:rsid w:val="00105ED6"/>
    <w:rsid w:val="0012633E"/>
    <w:rsid w:val="001336CA"/>
    <w:rsid w:val="001409BA"/>
    <w:rsid w:val="001461B3"/>
    <w:rsid w:val="00164471"/>
    <w:rsid w:val="00165D75"/>
    <w:rsid w:val="001907FE"/>
    <w:rsid w:val="001D5A07"/>
    <w:rsid w:val="001E6E46"/>
    <w:rsid w:val="00206DEF"/>
    <w:rsid w:val="00236A70"/>
    <w:rsid w:val="0024778C"/>
    <w:rsid w:val="00252871"/>
    <w:rsid w:val="0028366F"/>
    <w:rsid w:val="002865EF"/>
    <w:rsid w:val="002A00AE"/>
    <w:rsid w:val="002A6119"/>
    <w:rsid w:val="002E2E44"/>
    <w:rsid w:val="002E6E0A"/>
    <w:rsid w:val="002F791F"/>
    <w:rsid w:val="003176DD"/>
    <w:rsid w:val="00321E3C"/>
    <w:rsid w:val="0032253B"/>
    <w:rsid w:val="00343AD2"/>
    <w:rsid w:val="00350992"/>
    <w:rsid w:val="00354B07"/>
    <w:rsid w:val="003D2629"/>
    <w:rsid w:val="003F1B99"/>
    <w:rsid w:val="003F76BD"/>
    <w:rsid w:val="00401B90"/>
    <w:rsid w:val="0042364E"/>
    <w:rsid w:val="004501EB"/>
    <w:rsid w:val="00471A84"/>
    <w:rsid w:val="00474D34"/>
    <w:rsid w:val="004C4919"/>
    <w:rsid w:val="004F5C2F"/>
    <w:rsid w:val="0050661A"/>
    <w:rsid w:val="00514932"/>
    <w:rsid w:val="0054124B"/>
    <w:rsid w:val="005538B7"/>
    <w:rsid w:val="005A71E5"/>
    <w:rsid w:val="005F09C9"/>
    <w:rsid w:val="00622272"/>
    <w:rsid w:val="00642613"/>
    <w:rsid w:val="00643C09"/>
    <w:rsid w:val="006544C1"/>
    <w:rsid w:val="00675625"/>
    <w:rsid w:val="006771B6"/>
    <w:rsid w:val="00695529"/>
    <w:rsid w:val="006B23D3"/>
    <w:rsid w:val="00700341"/>
    <w:rsid w:val="007500AE"/>
    <w:rsid w:val="007512CA"/>
    <w:rsid w:val="00753483"/>
    <w:rsid w:val="00754034"/>
    <w:rsid w:val="00762672"/>
    <w:rsid w:val="00792705"/>
    <w:rsid w:val="00797424"/>
    <w:rsid w:val="007A38A5"/>
    <w:rsid w:val="007B0081"/>
    <w:rsid w:val="007C4C83"/>
    <w:rsid w:val="007D6512"/>
    <w:rsid w:val="007E4442"/>
    <w:rsid w:val="008121F3"/>
    <w:rsid w:val="00824304"/>
    <w:rsid w:val="00833982"/>
    <w:rsid w:val="0086410F"/>
    <w:rsid w:val="008E74D6"/>
    <w:rsid w:val="00902F5D"/>
    <w:rsid w:val="0093390E"/>
    <w:rsid w:val="009B0D2F"/>
    <w:rsid w:val="009B23D6"/>
    <w:rsid w:val="009F1915"/>
    <w:rsid w:val="00A2049F"/>
    <w:rsid w:val="00A60D57"/>
    <w:rsid w:val="00A61642"/>
    <w:rsid w:val="00A85515"/>
    <w:rsid w:val="00AB6CA2"/>
    <w:rsid w:val="00AC3163"/>
    <w:rsid w:val="00AF1E60"/>
    <w:rsid w:val="00B013B1"/>
    <w:rsid w:val="00B07D8E"/>
    <w:rsid w:val="00B3012B"/>
    <w:rsid w:val="00B31F35"/>
    <w:rsid w:val="00B9362A"/>
    <w:rsid w:val="00B94494"/>
    <w:rsid w:val="00BB4865"/>
    <w:rsid w:val="00BB5653"/>
    <w:rsid w:val="00BD6574"/>
    <w:rsid w:val="00BE1FB6"/>
    <w:rsid w:val="00C14CED"/>
    <w:rsid w:val="00C3418D"/>
    <w:rsid w:val="00C46B08"/>
    <w:rsid w:val="00C651DB"/>
    <w:rsid w:val="00D261D7"/>
    <w:rsid w:val="00D50A09"/>
    <w:rsid w:val="00D57D32"/>
    <w:rsid w:val="00D71F87"/>
    <w:rsid w:val="00DC237D"/>
    <w:rsid w:val="00DF3ED6"/>
    <w:rsid w:val="00E030F3"/>
    <w:rsid w:val="00E17452"/>
    <w:rsid w:val="00E3664D"/>
    <w:rsid w:val="00E60F26"/>
    <w:rsid w:val="00E6115D"/>
    <w:rsid w:val="00E7087E"/>
    <w:rsid w:val="00E8380D"/>
    <w:rsid w:val="00EA228F"/>
    <w:rsid w:val="00EA2382"/>
    <w:rsid w:val="00EB2FCE"/>
    <w:rsid w:val="00F04170"/>
    <w:rsid w:val="00F17869"/>
    <w:rsid w:val="00F22DDB"/>
    <w:rsid w:val="00F37E2B"/>
    <w:rsid w:val="00F77FCF"/>
    <w:rsid w:val="00F87F90"/>
    <w:rsid w:val="00F93264"/>
    <w:rsid w:val="00F94DDB"/>
    <w:rsid w:val="00FB5293"/>
    <w:rsid w:val="00FC4D72"/>
    <w:rsid w:val="00FD72CD"/>
    <w:rsid w:val="00FE6349"/>
    <w:rsid w:val="00FE7B83"/>
    <w:rsid w:val="01920EE0"/>
    <w:rsid w:val="02765E13"/>
    <w:rsid w:val="02B879F2"/>
    <w:rsid w:val="04C95BC9"/>
    <w:rsid w:val="050B5819"/>
    <w:rsid w:val="073A744C"/>
    <w:rsid w:val="08454A85"/>
    <w:rsid w:val="08F55269"/>
    <w:rsid w:val="090901F3"/>
    <w:rsid w:val="0DE04AFB"/>
    <w:rsid w:val="0EC07132"/>
    <w:rsid w:val="0F70022D"/>
    <w:rsid w:val="10643F5A"/>
    <w:rsid w:val="10F34283"/>
    <w:rsid w:val="114D300F"/>
    <w:rsid w:val="130D010A"/>
    <w:rsid w:val="13605953"/>
    <w:rsid w:val="13901CA2"/>
    <w:rsid w:val="14E7391B"/>
    <w:rsid w:val="16E470DD"/>
    <w:rsid w:val="17717BD3"/>
    <w:rsid w:val="18D47700"/>
    <w:rsid w:val="1A830F7B"/>
    <w:rsid w:val="1AEF0714"/>
    <w:rsid w:val="1B610481"/>
    <w:rsid w:val="1CF519BD"/>
    <w:rsid w:val="1E922AD4"/>
    <w:rsid w:val="1E925272"/>
    <w:rsid w:val="21E975D9"/>
    <w:rsid w:val="24692EA2"/>
    <w:rsid w:val="24C26FA6"/>
    <w:rsid w:val="24E13078"/>
    <w:rsid w:val="2531155E"/>
    <w:rsid w:val="25343C61"/>
    <w:rsid w:val="256B0B25"/>
    <w:rsid w:val="26F11610"/>
    <w:rsid w:val="2920109F"/>
    <w:rsid w:val="29C56BF1"/>
    <w:rsid w:val="29F27EF1"/>
    <w:rsid w:val="2A2A0388"/>
    <w:rsid w:val="2A7375BE"/>
    <w:rsid w:val="2AE91654"/>
    <w:rsid w:val="2B50285C"/>
    <w:rsid w:val="2C014805"/>
    <w:rsid w:val="2C052BDF"/>
    <w:rsid w:val="2CEC2E28"/>
    <w:rsid w:val="2D8D308A"/>
    <w:rsid w:val="2E824681"/>
    <w:rsid w:val="2F5E2B4F"/>
    <w:rsid w:val="30534F57"/>
    <w:rsid w:val="315B6250"/>
    <w:rsid w:val="33162750"/>
    <w:rsid w:val="34EE320F"/>
    <w:rsid w:val="35626FE8"/>
    <w:rsid w:val="35650EB8"/>
    <w:rsid w:val="365247BA"/>
    <w:rsid w:val="36A64BF4"/>
    <w:rsid w:val="36D9642E"/>
    <w:rsid w:val="376143FD"/>
    <w:rsid w:val="38F45119"/>
    <w:rsid w:val="399A610D"/>
    <w:rsid w:val="3A343CD7"/>
    <w:rsid w:val="3A812A48"/>
    <w:rsid w:val="3D9C1CBB"/>
    <w:rsid w:val="3E732C75"/>
    <w:rsid w:val="3F472E76"/>
    <w:rsid w:val="42832C16"/>
    <w:rsid w:val="46BE4477"/>
    <w:rsid w:val="4854425B"/>
    <w:rsid w:val="49D0103A"/>
    <w:rsid w:val="4CA06B45"/>
    <w:rsid w:val="4D055E4F"/>
    <w:rsid w:val="4DA150FB"/>
    <w:rsid w:val="50647BEF"/>
    <w:rsid w:val="512A0A47"/>
    <w:rsid w:val="51D6493B"/>
    <w:rsid w:val="51E40A3F"/>
    <w:rsid w:val="522E1993"/>
    <w:rsid w:val="54014D9F"/>
    <w:rsid w:val="54340BE7"/>
    <w:rsid w:val="56005448"/>
    <w:rsid w:val="59D46859"/>
    <w:rsid w:val="5AC17F6F"/>
    <w:rsid w:val="5E23044B"/>
    <w:rsid w:val="5E8830A2"/>
    <w:rsid w:val="5ECE6051"/>
    <w:rsid w:val="619C1CF9"/>
    <w:rsid w:val="61B917D4"/>
    <w:rsid w:val="61BB4801"/>
    <w:rsid w:val="61F900CF"/>
    <w:rsid w:val="62B53C6C"/>
    <w:rsid w:val="630A6380"/>
    <w:rsid w:val="66CF7649"/>
    <w:rsid w:val="66F521D0"/>
    <w:rsid w:val="68C02032"/>
    <w:rsid w:val="695F5046"/>
    <w:rsid w:val="6BE83193"/>
    <w:rsid w:val="6C113B9A"/>
    <w:rsid w:val="6FFF00B5"/>
    <w:rsid w:val="72161A3B"/>
    <w:rsid w:val="722D16D1"/>
    <w:rsid w:val="743B4D3E"/>
    <w:rsid w:val="746016E4"/>
    <w:rsid w:val="760A4CC8"/>
    <w:rsid w:val="781164EC"/>
    <w:rsid w:val="7950560D"/>
    <w:rsid w:val="795241C1"/>
    <w:rsid w:val="798B2E2A"/>
    <w:rsid w:val="7B607F7C"/>
    <w:rsid w:val="7B8D2F6F"/>
    <w:rsid w:val="7CEC7664"/>
    <w:rsid w:val="7FCA3097"/>
    <w:rsid w:val="7FF037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iPriority="99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qFormat/>
    <w:uiPriority w:val="9"/>
    <w:pPr>
      <w:keepNext/>
      <w:keepLines/>
      <w:spacing w:before="260" w:after="260" w:line="416" w:lineRule="auto"/>
      <w:jc w:val="center"/>
      <w:outlineLvl w:val="1"/>
    </w:pPr>
    <w:rPr>
      <w:rFonts w:ascii="Calibri Light" w:hAnsi="Calibri Light" w:eastAsia="黑体" w:cs="Times New Roman"/>
      <w:bCs/>
      <w:sz w:val="28"/>
      <w:szCs w:val="32"/>
    </w:rPr>
  </w:style>
  <w:style w:type="character" w:default="1" w:styleId="21">
    <w:name w:val="Default Paragraph Font"/>
    <w:semiHidden/>
    <w:qFormat/>
    <w:uiPriority w:val="0"/>
  </w:style>
  <w:style w:type="table" w:default="1" w:styleId="1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9"/>
    <w:unhideWhenUsed/>
    <w:qFormat/>
    <w:uiPriority w:val="99"/>
    <w:pPr>
      <w:jc w:val="left"/>
    </w:pPr>
    <w:rPr>
      <w:rFonts w:ascii="Times New Roman" w:hAnsi="Times New Roman"/>
    </w:rPr>
  </w:style>
  <w:style w:type="paragraph" w:styleId="5">
    <w:name w:val="Body Text"/>
    <w:basedOn w:val="1"/>
    <w:link w:val="30"/>
    <w:qFormat/>
    <w:uiPriority w:val="0"/>
    <w:pPr>
      <w:autoSpaceDE w:val="0"/>
      <w:autoSpaceDN w:val="0"/>
      <w:ind w:left="117"/>
      <w:jc w:val="left"/>
    </w:pPr>
    <w:rPr>
      <w:rFonts w:ascii="宋体" w:hAnsi="宋体" w:cs="宋体"/>
      <w:kern w:val="0"/>
      <w:szCs w:val="21"/>
      <w:lang w:val="zh-CN" w:bidi="zh-CN"/>
    </w:rPr>
  </w:style>
  <w:style w:type="paragraph" w:styleId="6">
    <w:name w:val="Body Text Indent"/>
    <w:basedOn w:val="1"/>
    <w:link w:val="31"/>
    <w:unhideWhenUsed/>
    <w:qFormat/>
    <w:uiPriority w:val="0"/>
    <w:pPr>
      <w:spacing w:after="120"/>
      <w:ind w:left="420" w:leftChars="200"/>
    </w:pPr>
    <w:rPr>
      <w:rFonts w:ascii="Times New Roman" w:hAnsi="Times New Roman"/>
    </w:rPr>
  </w:style>
  <w:style w:type="paragraph" w:styleId="7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rFonts w:ascii="Calibri" w:hAnsi="Calibri" w:eastAsia="宋体" w:cs="Times New Roman"/>
      <w:kern w:val="0"/>
      <w:sz w:val="22"/>
      <w:szCs w:val="22"/>
    </w:rPr>
  </w:style>
  <w:style w:type="paragraph" w:styleId="8">
    <w:name w:val="Plain Text"/>
    <w:basedOn w:val="1"/>
    <w:link w:val="32"/>
    <w:qFormat/>
    <w:uiPriority w:val="0"/>
    <w:rPr>
      <w:rFonts w:ascii="宋体" w:hAnsi="Courier New"/>
      <w:sz w:val="24"/>
      <w:szCs w:val="21"/>
    </w:rPr>
  </w:style>
  <w:style w:type="paragraph" w:styleId="9">
    <w:name w:val="Date"/>
    <w:basedOn w:val="1"/>
    <w:next w:val="1"/>
    <w:link w:val="33"/>
    <w:qFormat/>
    <w:uiPriority w:val="0"/>
    <w:pPr>
      <w:ind w:left="100" w:leftChars="2500"/>
    </w:pPr>
    <w:rPr>
      <w:rFonts w:ascii="Times New Roman" w:hAnsi="Times New Roman"/>
    </w:rPr>
  </w:style>
  <w:style w:type="paragraph" w:styleId="10">
    <w:name w:val="Body Text Indent 2"/>
    <w:basedOn w:val="1"/>
    <w:link w:val="34"/>
    <w:unhideWhenUsed/>
    <w:qFormat/>
    <w:uiPriority w:val="0"/>
    <w:pPr>
      <w:spacing w:after="120" w:line="480" w:lineRule="auto"/>
      <w:ind w:left="420" w:leftChars="200"/>
    </w:pPr>
    <w:rPr>
      <w:rFonts w:ascii="Times New Roman" w:hAnsi="Times New Roman"/>
    </w:rPr>
  </w:style>
  <w:style w:type="paragraph" w:styleId="11">
    <w:name w:val="Balloon Text"/>
    <w:basedOn w:val="1"/>
    <w:link w:val="35"/>
    <w:unhideWhenUsed/>
    <w:qFormat/>
    <w:uiPriority w:val="99"/>
    <w:rPr>
      <w:rFonts w:ascii="Times New Roman" w:hAnsi="Times New Roman"/>
      <w:sz w:val="18"/>
      <w:szCs w:val="18"/>
    </w:rPr>
  </w:style>
  <w:style w:type="paragraph" w:styleId="12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qFormat/>
    <w:uiPriority w:val="39"/>
    <w:rPr>
      <w:rFonts w:ascii="Times New Roman" w:hAnsi="Times New Roman"/>
    </w:rPr>
  </w:style>
  <w:style w:type="paragraph" w:styleId="15">
    <w:name w:val="toc 2"/>
    <w:basedOn w:val="1"/>
    <w:next w:val="1"/>
    <w:unhideWhenUsed/>
    <w:qFormat/>
    <w:uiPriority w:val="39"/>
    <w:pPr>
      <w:widowControl/>
      <w:tabs>
        <w:tab w:val="right" w:leader="dot" w:pos="8664"/>
      </w:tabs>
      <w:spacing w:after="100" w:line="300" w:lineRule="auto"/>
      <w:ind w:left="221"/>
      <w:jc w:val="left"/>
    </w:pPr>
    <w:rPr>
      <w:rFonts w:ascii="Calibri" w:hAnsi="Calibri" w:eastAsia="宋体" w:cs="Times New Roman"/>
      <w:kern w:val="0"/>
      <w:sz w:val="22"/>
      <w:szCs w:val="22"/>
    </w:rPr>
  </w:style>
  <w:style w:type="paragraph" w:styleId="1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7">
    <w:name w:val="Title"/>
    <w:basedOn w:val="1"/>
    <w:link w:val="38"/>
    <w:qFormat/>
    <w:uiPriority w:val="0"/>
    <w:pPr>
      <w:jc w:val="center"/>
    </w:pPr>
    <w:rPr>
      <w:rFonts w:ascii="Times New Roman" w:hAnsi="Times New Roman"/>
      <w:b/>
      <w:bCs/>
      <w:sz w:val="32"/>
    </w:rPr>
  </w:style>
  <w:style w:type="paragraph" w:styleId="18">
    <w:name w:val="annotation subject"/>
    <w:basedOn w:val="4"/>
    <w:next w:val="4"/>
    <w:link w:val="39"/>
    <w:unhideWhenUsed/>
    <w:qFormat/>
    <w:uiPriority w:val="99"/>
    <w:rPr>
      <w:b/>
      <w:bCs/>
    </w:rPr>
  </w:style>
  <w:style w:type="table" w:styleId="20">
    <w:name w:val="Table Grid"/>
    <w:basedOn w:val="19"/>
    <w:qFormat/>
    <w:uiPriority w:val="59"/>
    <w:rPr>
      <w:rFonts w:ascii="Calibri" w:hAnsi="Calibri" w:eastAsia="宋体" w:cs="Times New Roman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page number"/>
    <w:qFormat/>
    <w:uiPriority w:val="0"/>
  </w:style>
  <w:style w:type="character" w:styleId="23">
    <w:name w:val="FollowedHyperlink"/>
    <w:unhideWhenUsed/>
    <w:qFormat/>
    <w:uiPriority w:val="99"/>
    <w:rPr>
      <w:color w:val="800080"/>
      <w:u w:val="single"/>
    </w:rPr>
  </w:style>
  <w:style w:type="character" w:styleId="24">
    <w:name w:val="Emphasis"/>
    <w:qFormat/>
    <w:uiPriority w:val="20"/>
    <w:rPr>
      <w:i/>
      <w:iCs/>
    </w:rPr>
  </w:style>
  <w:style w:type="character" w:styleId="25">
    <w:name w:val="Hyperlink"/>
    <w:unhideWhenUsed/>
    <w:qFormat/>
    <w:uiPriority w:val="99"/>
    <w:rPr>
      <w:color w:val="0000FF"/>
      <w:u w:val="single"/>
    </w:rPr>
  </w:style>
  <w:style w:type="character" w:styleId="26">
    <w:name w:val="annotation reference"/>
    <w:unhideWhenUsed/>
    <w:qFormat/>
    <w:uiPriority w:val="99"/>
    <w:rPr>
      <w:sz w:val="21"/>
      <w:szCs w:val="21"/>
    </w:rPr>
  </w:style>
  <w:style w:type="character" w:customStyle="1" w:styleId="27">
    <w:name w:val="标题 1 字符"/>
    <w:link w:val="2"/>
    <w:qFormat/>
    <w:uiPriority w:val="9"/>
    <w:rPr>
      <w:rFonts w:ascii="Calibri" w:hAnsi="Calibri"/>
      <w:b/>
      <w:bCs/>
      <w:kern w:val="44"/>
      <w:sz w:val="44"/>
      <w:szCs w:val="44"/>
    </w:rPr>
  </w:style>
  <w:style w:type="character" w:customStyle="1" w:styleId="28">
    <w:name w:val="标题 2 字符"/>
    <w:link w:val="3"/>
    <w:qFormat/>
    <w:uiPriority w:val="9"/>
    <w:rPr>
      <w:rFonts w:ascii="Calibri Light" w:hAnsi="Calibri Light" w:eastAsia="黑体"/>
      <w:bCs/>
      <w:kern w:val="2"/>
      <w:sz w:val="28"/>
      <w:szCs w:val="32"/>
    </w:rPr>
  </w:style>
  <w:style w:type="character" w:customStyle="1" w:styleId="29">
    <w:name w:val="批注文字 字符"/>
    <w:link w:val="4"/>
    <w:qFormat/>
    <w:uiPriority w:val="99"/>
    <w:rPr>
      <w:kern w:val="2"/>
      <w:sz w:val="21"/>
      <w:szCs w:val="24"/>
    </w:rPr>
  </w:style>
  <w:style w:type="character" w:customStyle="1" w:styleId="30">
    <w:name w:val="正文文本 字符"/>
    <w:link w:val="5"/>
    <w:qFormat/>
    <w:uiPriority w:val="0"/>
    <w:rPr>
      <w:rFonts w:ascii="宋体" w:hAnsi="宋体" w:cs="宋体"/>
      <w:sz w:val="21"/>
      <w:szCs w:val="21"/>
      <w:lang w:val="zh-CN" w:bidi="zh-CN"/>
    </w:rPr>
  </w:style>
  <w:style w:type="character" w:customStyle="1" w:styleId="31">
    <w:name w:val="正文文本缩进 字符"/>
    <w:link w:val="6"/>
    <w:qFormat/>
    <w:uiPriority w:val="0"/>
    <w:rPr>
      <w:kern w:val="2"/>
      <w:sz w:val="21"/>
      <w:szCs w:val="24"/>
    </w:rPr>
  </w:style>
  <w:style w:type="character" w:customStyle="1" w:styleId="32">
    <w:name w:val="纯文本 字符"/>
    <w:link w:val="8"/>
    <w:qFormat/>
    <w:uiPriority w:val="0"/>
    <w:rPr>
      <w:rFonts w:ascii="宋体" w:hAnsi="Courier New" w:cs="Courier New"/>
      <w:kern w:val="2"/>
      <w:sz w:val="24"/>
      <w:szCs w:val="21"/>
    </w:rPr>
  </w:style>
  <w:style w:type="character" w:customStyle="1" w:styleId="33">
    <w:name w:val="日期 字符"/>
    <w:link w:val="9"/>
    <w:qFormat/>
    <w:uiPriority w:val="0"/>
    <w:rPr>
      <w:kern w:val="2"/>
      <w:sz w:val="21"/>
      <w:szCs w:val="24"/>
    </w:rPr>
  </w:style>
  <w:style w:type="character" w:customStyle="1" w:styleId="34">
    <w:name w:val="正文文本缩进 2 字符"/>
    <w:link w:val="10"/>
    <w:qFormat/>
    <w:uiPriority w:val="0"/>
    <w:rPr>
      <w:kern w:val="2"/>
      <w:sz w:val="21"/>
      <w:szCs w:val="24"/>
    </w:rPr>
  </w:style>
  <w:style w:type="character" w:customStyle="1" w:styleId="35">
    <w:name w:val="批注框文本 字符"/>
    <w:link w:val="11"/>
    <w:qFormat/>
    <w:uiPriority w:val="99"/>
    <w:rPr>
      <w:kern w:val="2"/>
      <w:sz w:val="18"/>
      <w:szCs w:val="18"/>
    </w:rPr>
  </w:style>
  <w:style w:type="character" w:customStyle="1" w:styleId="36">
    <w:name w:val="页脚 字符"/>
    <w:link w:val="12"/>
    <w:qFormat/>
    <w:uiPriority w:val="99"/>
    <w:rPr>
      <w:rFonts w:ascii="Calibri" w:hAnsi="Calibri"/>
      <w:kern w:val="2"/>
      <w:sz w:val="18"/>
      <w:szCs w:val="18"/>
    </w:rPr>
  </w:style>
  <w:style w:type="character" w:customStyle="1" w:styleId="37">
    <w:name w:val="页眉 字符"/>
    <w:link w:val="13"/>
    <w:qFormat/>
    <w:uiPriority w:val="99"/>
    <w:rPr>
      <w:rFonts w:ascii="Calibri" w:hAnsi="Calibri"/>
      <w:kern w:val="2"/>
      <w:sz w:val="18"/>
      <w:szCs w:val="18"/>
    </w:rPr>
  </w:style>
  <w:style w:type="character" w:customStyle="1" w:styleId="38">
    <w:name w:val="标题 字符"/>
    <w:link w:val="17"/>
    <w:qFormat/>
    <w:uiPriority w:val="0"/>
    <w:rPr>
      <w:b/>
      <w:bCs/>
      <w:kern w:val="2"/>
      <w:sz w:val="32"/>
      <w:szCs w:val="24"/>
    </w:rPr>
  </w:style>
  <w:style w:type="character" w:customStyle="1" w:styleId="39">
    <w:name w:val="批注主题 字符"/>
    <w:link w:val="18"/>
    <w:qFormat/>
    <w:uiPriority w:val="99"/>
    <w:rPr>
      <w:b/>
      <w:bCs/>
    </w:rPr>
  </w:style>
  <w:style w:type="paragraph" w:customStyle="1" w:styleId="40">
    <w:name w:val="正文格式小四"/>
    <w:basedOn w:val="5"/>
    <w:qFormat/>
    <w:uiPriority w:val="0"/>
    <w:pPr>
      <w:autoSpaceDE/>
      <w:autoSpaceDN/>
      <w:spacing w:line="260" w:lineRule="exact"/>
      <w:ind w:left="0"/>
      <w:jc w:val="both"/>
    </w:pPr>
    <w:rPr>
      <w:rFonts w:ascii="仿宋_GB2312" w:eastAsia="仿宋_GB2312" w:cs="Times New Roman"/>
      <w:spacing w:val="-6"/>
      <w:kern w:val="2"/>
      <w:szCs w:val="24"/>
      <w:lang w:val="en-US" w:bidi="ar-SA"/>
    </w:rPr>
  </w:style>
  <w:style w:type="paragraph" w:styleId="41">
    <w:name w:val="List Paragraph"/>
    <w:basedOn w:val="1"/>
    <w:qFormat/>
    <w:uiPriority w:val="34"/>
    <w:pPr>
      <w:autoSpaceDE w:val="0"/>
      <w:autoSpaceDN w:val="0"/>
      <w:spacing w:before="91"/>
      <w:ind w:left="855" w:hanging="319"/>
      <w:jc w:val="left"/>
    </w:pPr>
    <w:rPr>
      <w:rFonts w:ascii="宋体" w:hAnsi="宋体" w:cs="宋体"/>
      <w:kern w:val="0"/>
      <w:sz w:val="22"/>
      <w:szCs w:val="22"/>
      <w:lang w:val="zh-CN" w:bidi="zh-CN"/>
    </w:rPr>
  </w:style>
  <w:style w:type="paragraph" w:styleId="42">
    <w:name w:val="No Spacing"/>
    <w:link w:val="43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43">
    <w:name w:val="无间隔 字符"/>
    <w:link w:val="42"/>
    <w:qFormat/>
    <w:uiPriority w:val="1"/>
    <w:rPr>
      <w:rFonts w:ascii="Calibri" w:hAnsi="Calibri"/>
      <w:sz w:val="22"/>
      <w:szCs w:val="22"/>
      <w:lang w:val="en-US" w:eastAsia="zh-CN" w:bidi="ar-SA"/>
    </w:rPr>
  </w:style>
  <w:style w:type="paragraph" w:customStyle="1" w:styleId="44">
    <w:name w:val="样式 样式3 + 首行缩进:  2 字符"/>
    <w:basedOn w:val="1"/>
    <w:qFormat/>
    <w:uiPriority w:val="0"/>
    <w:pPr>
      <w:spacing w:line="440" w:lineRule="exact"/>
      <w:ind w:firstLine="472" w:firstLineChars="196"/>
    </w:pPr>
    <w:rPr>
      <w:rFonts w:ascii="Times New Roman" w:hAnsi="Times New Roman" w:eastAsia="仿宋_GB2312"/>
      <w:b/>
      <w:kern w:val="0"/>
      <w:sz w:val="24"/>
    </w:rPr>
  </w:style>
  <w:style w:type="paragraph" w:customStyle="1" w:styleId="45">
    <w:name w:val="郝"/>
    <w:basedOn w:val="1"/>
    <w:qFormat/>
    <w:uiPriority w:val="0"/>
    <w:pPr>
      <w:spacing w:line="380" w:lineRule="exact"/>
      <w:ind w:firstLine="480" w:firstLineChars="200"/>
      <w:jc w:val="center"/>
    </w:pPr>
    <w:rPr>
      <w:rFonts w:ascii="宋体" w:hAnsi="宋体" w:eastAsia="仿宋_GB2312"/>
      <w:sz w:val="30"/>
    </w:rPr>
  </w:style>
  <w:style w:type="paragraph" w:customStyle="1" w:styleId="46">
    <w:name w:val="样式3"/>
    <w:basedOn w:val="1"/>
    <w:qFormat/>
    <w:uiPriority w:val="0"/>
    <w:rPr>
      <w:rFonts w:ascii="微软雅黑" w:hAnsi="微软雅黑" w:eastAsia="微软雅黑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471</Words>
  <Characters>623</Characters>
  <Lines>356</Lines>
  <Paragraphs>100</Paragraphs>
  <TotalTime>22</TotalTime>
  <ScaleCrop>false</ScaleCrop>
  <LinksUpToDate>false</LinksUpToDate>
  <CharactersWithSpaces>639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2023-10-19T07:19:00Z</dcterms:created>
  <dc:creator>Administrator</dc:creator>
  <cp:lastModifiedBy>…………</cp:lastModifiedBy>
  <cp:lastPrinted>2026-05-12T02:09:00Z</cp:lastPrinted>
  <dcterms:modified xsi:type="dcterms:W3CDTF">2026-06-15T02:23:19Z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863789AD2CD04ECA86842068680DA907_13</vt:lpwstr>
  </property>
  <property fmtid="{D5CDD505-2E9C-101B-9397-08002B2CF9AE}" pid="4" name="KSOTemplateDocerSaveRecord">
    <vt:lpwstr>eyJoZGlkIjoiZjFmZWIzNDg2MmIzZjExOTIzMmViNTBmYTMwYTk0ZWYiLCJ1c2VySWQiOiI3NjE2NDQ3NzMifQ==</vt:lpwstr>
  </property>
</Properties>
</file>