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7D3CC5">
      <w:pPr>
        <w:rPr>
          <w:rFonts w:hint="eastAsia"/>
          <w:b/>
          <w:sz w:val="24"/>
        </w:rPr>
      </w:pPr>
    </w:p>
    <w:p w14:paraId="7C15440E">
      <w:pPr>
        <w:rPr>
          <w:b/>
          <w:sz w:val="24"/>
        </w:rPr>
      </w:pPr>
    </w:p>
    <w:p w14:paraId="42BB0A88">
      <w:pPr>
        <w:rPr>
          <w:rFonts w:hint="eastAsia"/>
          <w:b/>
          <w:sz w:val="24"/>
        </w:rPr>
      </w:pPr>
    </w:p>
    <w:p w14:paraId="0EBF9271">
      <w:pPr>
        <w:rPr>
          <w:rFonts w:hint="eastAsia"/>
          <w:b/>
          <w:sz w:val="24"/>
        </w:rPr>
      </w:pPr>
    </w:p>
    <w:p w14:paraId="726510DA">
      <w:pPr>
        <w:rPr>
          <w:rFonts w:hint="eastAsia" w:ascii="仿宋_GB2312" w:eastAsia="仿宋_GB2312"/>
          <w:b/>
          <w:szCs w:val="21"/>
        </w:rPr>
      </w:pPr>
      <w:r>
        <w:rPr>
          <w:rFonts w:hint="eastAsia" w:ascii="仿宋_GB2312" w:eastAsia="仿宋_GB2312"/>
          <w:b/>
          <w:szCs w:val="21"/>
        </w:rPr>
        <w:t>天津农学院202</w:t>
      </w:r>
      <w:r>
        <w:rPr>
          <w:rFonts w:hint="eastAsia" w:ascii="仿宋_GB2312" w:eastAsia="仿宋_GB2312"/>
          <w:b/>
          <w:szCs w:val="21"/>
          <w:lang w:val="en-US" w:eastAsia="zh-CN"/>
        </w:rPr>
        <w:t>6</w:t>
      </w:r>
      <w:r>
        <w:rPr>
          <w:rFonts w:hint="eastAsia" w:ascii="仿宋_GB2312" w:eastAsia="仿宋_GB2312"/>
          <w:b/>
          <w:szCs w:val="21"/>
        </w:rPr>
        <w:t>届毕业生</w:t>
      </w:r>
    </w:p>
    <w:p w14:paraId="518ECF5C">
      <w:pPr>
        <w:rPr>
          <w:rFonts w:hint="eastAsia" w:ascii="宋体" w:hAnsi="宋体" w:cs="宋体"/>
          <w:b/>
          <w:kern w:val="0"/>
          <w:sz w:val="36"/>
          <w:szCs w:val="20"/>
        </w:rPr>
      </w:pPr>
    </w:p>
    <w:p w14:paraId="1E6B9307">
      <w:pPr>
        <w:jc w:val="center"/>
        <w:rPr>
          <w:rFonts w:hint="eastAsia" w:ascii="华文新魏" w:hAnsi="宋体" w:eastAsia="华文新魏" w:cs="宋体"/>
          <w:b/>
          <w:kern w:val="0"/>
          <w:sz w:val="96"/>
          <w:szCs w:val="96"/>
        </w:rPr>
      </w:pPr>
    </w:p>
    <w:p w14:paraId="0409FF0B">
      <w:pPr>
        <w:jc w:val="center"/>
        <w:rPr>
          <w:rFonts w:hint="eastAsia" w:ascii="华文新魏" w:hAnsi="宋体" w:eastAsia="华文新魏"/>
          <w:b/>
          <w:sz w:val="96"/>
          <w:szCs w:val="96"/>
        </w:rPr>
      </w:pPr>
      <w:r>
        <w:rPr>
          <w:rFonts w:hint="eastAsia" w:ascii="华文新魏" w:hAnsi="宋体" w:eastAsia="华文新魏" w:cs="宋体"/>
          <w:b/>
          <w:kern w:val="0"/>
          <w:sz w:val="96"/>
          <w:szCs w:val="96"/>
        </w:rPr>
        <w:t>毕业实习报告</w:t>
      </w:r>
    </w:p>
    <w:p w14:paraId="078A84DC">
      <w:pPr>
        <w:rPr>
          <w:rFonts w:hint="eastAsia"/>
          <w:b/>
          <w:sz w:val="24"/>
        </w:rPr>
      </w:pPr>
    </w:p>
    <w:p w14:paraId="566B52F8">
      <w:pPr>
        <w:rPr>
          <w:rFonts w:hint="eastAsia"/>
          <w:b/>
          <w:sz w:val="24"/>
        </w:rPr>
      </w:pPr>
    </w:p>
    <w:p w14:paraId="28FA3FAF">
      <w:pPr>
        <w:rPr>
          <w:rFonts w:hint="eastAsia"/>
          <w:b/>
          <w:sz w:val="24"/>
        </w:rPr>
      </w:pPr>
    </w:p>
    <w:p w14:paraId="038385D8">
      <w:pPr>
        <w:rPr>
          <w:rFonts w:hint="eastAsia"/>
          <w:b/>
          <w:sz w:val="24"/>
        </w:rPr>
      </w:pPr>
    </w:p>
    <w:p w14:paraId="4275C5E3">
      <w:pPr>
        <w:rPr>
          <w:rFonts w:hint="eastAsia"/>
          <w:b/>
          <w:sz w:val="24"/>
        </w:rPr>
      </w:pPr>
    </w:p>
    <w:p w14:paraId="726EE60A">
      <w:pPr>
        <w:rPr>
          <w:rFonts w:hint="eastAsia"/>
          <w:b/>
          <w:sz w:val="24"/>
        </w:rPr>
      </w:pPr>
    </w:p>
    <w:p w14:paraId="5926FD99">
      <w:pPr>
        <w:rPr>
          <w:rFonts w:hint="eastAsia"/>
          <w:b/>
          <w:sz w:val="24"/>
        </w:rPr>
      </w:pPr>
    </w:p>
    <w:p w14:paraId="0DB1C478">
      <w:pPr>
        <w:rPr>
          <w:rFonts w:hint="eastAsia"/>
          <w:b/>
          <w:sz w:val="24"/>
        </w:rPr>
      </w:pPr>
    </w:p>
    <w:p w14:paraId="080C5D3E">
      <w:pPr>
        <w:rPr>
          <w:rFonts w:hint="eastAsia"/>
          <w:b/>
          <w:sz w:val="24"/>
        </w:rPr>
      </w:pPr>
    </w:p>
    <w:p w14:paraId="59B551F7">
      <w:pPr>
        <w:rPr>
          <w:rFonts w:hint="eastAsia"/>
          <w:b/>
          <w:sz w:val="24"/>
        </w:rPr>
      </w:pPr>
    </w:p>
    <w:p w14:paraId="57E016AF">
      <w:pPr>
        <w:rPr>
          <w:rFonts w:hint="eastAsia"/>
          <w:b/>
          <w:sz w:val="24"/>
        </w:rPr>
      </w:pPr>
    </w:p>
    <w:p w14:paraId="5ACCC2B6">
      <w:pPr>
        <w:autoSpaceDE w:val="0"/>
        <w:autoSpaceDN w:val="0"/>
        <w:adjustRightInd w:val="0"/>
        <w:spacing w:line="300" w:lineRule="auto"/>
        <w:ind w:firstLine="2249"/>
        <w:rPr>
          <w:rFonts w:hint="eastAsia"/>
          <w:b/>
          <w:bCs/>
          <w:sz w:val="32"/>
          <w:szCs w:val="32"/>
          <w:u w:val="single"/>
          <w:lang w:val="zh-CN"/>
        </w:rPr>
      </w:pPr>
      <w:r>
        <w:rPr>
          <w:rFonts w:hint="eastAsia" w:ascii="宋体" w:cs="宋体"/>
          <w:b/>
          <w:bCs/>
          <w:sz w:val="32"/>
          <w:szCs w:val="32"/>
          <w:lang w:val="zh-CN"/>
        </w:rPr>
        <w:t>二级学院</w:t>
      </w:r>
      <w:r>
        <w:rPr>
          <w:rFonts w:hint="eastAsia"/>
          <w:b/>
          <w:bCs/>
          <w:sz w:val="32"/>
          <w:szCs w:val="32"/>
          <w:u w:val="single"/>
          <w:lang w:val="en-US" w:eastAsia="zh-CN"/>
        </w:rPr>
        <w:t xml:space="preserve">  食品科学与生物工程学院</w:t>
      </w:r>
      <w:r>
        <w:rPr>
          <w:b/>
          <w:bCs/>
          <w:sz w:val="32"/>
          <w:szCs w:val="32"/>
          <w:u w:val="single"/>
          <w:lang w:val="zh-CN"/>
        </w:rPr>
        <w:t xml:space="preserve">      </w:t>
      </w:r>
    </w:p>
    <w:p w14:paraId="17D6145B">
      <w:pPr>
        <w:autoSpaceDE w:val="0"/>
        <w:autoSpaceDN w:val="0"/>
        <w:adjustRightInd w:val="0"/>
        <w:spacing w:line="300" w:lineRule="auto"/>
        <w:ind w:firstLine="2249"/>
        <w:rPr>
          <w:b/>
          <w:bCs/>
          <w:sz w:val="32"/>
          <w:szCs w:val="32"/>
          <w:u w:val="single"/>
          <w:lang w:val="zh-CN"/>
        </w:rPr>
      </w:pPr>
      <w:r>
        <w:rPr>
          <w:rFonts w:hint="eastAsia" w:ascii="宋体" w:cs="宋体"/>
          <w:b/>
          <w:bCs/>
          <w:sz w:val="32"/>
          <w:szCs w:val="32"/>
          <w:lang w:val="zh-CN"/>
        </w:rPr>
        <w:t>专业班级</w:t>
      </w:r>
      <w:r>
        <w:rPr>
          <w:b/>
          <w:bCs/>
          <w:sz w:val="32"/>
          <w:szCs w:val="32"/>
          <w:u w:val="single"/>
          <w:lang w:val="zh-CN"/>
        </w:rPr>
        <w:t xml:space="preserve">  </w:t>
      </w:r>
      <w:r>
        <w:rPr>
          <w:rFonts w:hint="eastAsia"/>
          <w:b/>
          <w:bCs/>
          <w:sz w:val="32"/>
          <w:szCs w:val="32"/>
          <w:u w:val="single"/>
          <w:lang w:val="en-US" w:eastAsia="zh-CN"/>
        </w:rPr>
        <w:t>食品科学与工程三班</w:t>
      </w:r>
      <w:r>
        <w:rPr>
          <w:b/>
          <w:bCs/>
          <w:sz w:val="32"/>
          <w:szCs w:val="32"/>
          <w:u w:val="single"/>
          <w:lang w:val="zh-CN"/>
        </w:rPr>
        <w:t xml:space="preserve">          </w:t>
      </w:r>
    </w:p>
    <w:p w14:paraId="561040E0">
      <w:pPr>
        <w:autoSpaceDE w:val="0"/>
        <w:autoSpaceDN w:val="0"/>
        <w:adjustRightInd w:val="0"/>
        <w:spacing w:line="300" w:lineRule="auto"/>
        <w:ind w:firstLine="2249"/>
        <w:rPr>
          <w:b/>
          <w:bCs/>
          <w:sz w:val="32"/>
          <w:szCs w:val="32"/>
          <w:lang w:val="zh-CN"/>
        </w:rPr>
      </w:pPr>
      <w:r>
        <w:rPr>
          <w:rFonts w:hint="eastAsia" w:ascii="宋体" w:cs="宋体"/>
          <w:b/>
          <w:bCs/>
          <w:sz w:val="32"/>
          <w:szCs w:val="32"/>
          <w:lang w:val="zh-CN"/>
        </w:rPr>
        <w:t>学生姓名</w:t>
      </w:r>
      <w:r>
        <w:rPr>
          <w:b/>
          <w:bCs/>
          <w:sz w:val="32"/>
          <w:szCs w:val="32"/>
          <w:u w:val="single"/>
          <w:lang w:val="zh-CN"/>
        </w:rPr>
        <w:t xml:space="preserve">  </w:t>
      </w:r>
      <w:r>
        <w:rPr>
          <w:rFonts w:hint="eastAsia"/>
          <w:b/>
          <w:bCs/>
          <w:sz w:val="32"/>
          <w:szCs w:val="32"/>
          <w:u w:val="single"/>
          <w:lang w:val="en-US" w:eastAsia="zh-CN"/>
        </w:rPr>
        <w:t>王华杰</w:t>
      </w:r>
      <w:r>
        <w:rPr>
          <w:b/>
          <w:bCs/>
          <w:sz w:val="32"/>
          <w:szCs w:val="32"/>
          <w:u w:val="single"/>
          <w:lang w:val="zh-CN"/>
        </w:rPr>
        <w:t xml:space="preserve">     </w:t>
      </w:r>
      <w:r>
        <w:rPr>
          <w:rFonts w:hint="eastAsia"/>
          <w:b/>
          <w:bCs/>
          <w:sz w:val="32"/>
          <w:szCs w:val="32"/>
          <w:u w:val="single"/>
          <w:lang w:val="en-US" w:eastAsia="zh-CN"/>
        </w:rPr>
        <w:t xml:space="preserve">       </w:t>
      </w:r>
      <w:r>
        <w:rPr>
          <w:b/>
          <w:bCs/>
          <w:sz w:val="32"/>
          <w:szCs w:val="32"/>
          <w:u w:val="single"/>
          <w:lang w:val="zh-CN"/>
        </w:rPr>
        <w:t xml:space="preserve">          </w:t>
      </w:r>
    </w:p>
    <w:p w14:paraId="0ECDBED9">
      <w:pPr>
        <w:autoSpaceDE w:val="0"/>
        <w:autoSpaceDN w:val="0"/>
        <w:adjustRightInd w:val="0"/>
        <w:spacing w:line="300" w:lineRule="auto"/>
        <w:ind w:firstLine="2249"/>
        <w:rPr>
          <w:b/>
          <w:bCs/>
          <w:sz w:val="32"/>
          <w:szCs w:val="32"/>
          <w:u w:val="single"/>
          <w:lang w:val="zh-CN"/>
        </w:rPr>
      </w:pPr>
      <w:r>
        <w:rPr>
          <w:rFonts w:hint="eastAsia" w:ascii="宋体" w:cs="宋体"/>
          <w:b/>
          <w:bCs/>
          <w:sz w:val="32"/>
          <w:szCs w:val="32"/>
          <w:lang w:val="zh-CN"/>
        </w:rPr>
        <w:t>指导教师</w:t>
      </w:r>
      <w:r>
        <w:rPr>
          <w:b/>
          <w:bCs/>
          <w:sz w:val="32"/>
          <w:szCs w:val="32"/>
          <w:u w:val="single"/>
          <w:lang w:val="zh-CN"/>
        </w:rPr>
        <w:t xml:space="preserve">  </w:t>
      </w:r>
      <w:r>
        <w:rPr>
          <w:rFonts w:hint="eastAsia"/>
          <w:b/>
          <w:bCs/>
          <w:sz w:val="32"/>
          <w:szCs w:val="32"/>
          <w:u w:val="single"/>
          <w:lang w:val="en-US" w:eastAsia="zh-CN"/>
        </w:rPr>
        <w:t xml:space="preserve">郭梅         </w:t>
      </w:r>
      <w:r>
        <w:rPr>
          <w:b/>
          <w:bCs/>
          <w:sz w:val="32"/>
          <w:szCs w:val="32"/>
          <w:u w:val="single"/>
          <w:lang w:val="zh-CN"/>
        </w:rPr>
        <w:t xml:space="preserve">               </w:t>
      </w:r>
    </w:p>
    <w:p w14:paraId="298C40BC">
      <w:pPr>
        <w:autoSpaceDE w:val="0"/>
        <w:autoSpaceDN w:val="0"/>
        <w:adjustRightInd w:val="0"/>
        <w:spacing w:line="300" w:lineRule="auto"/>
        <w:ind w:firstLine="2249"/>
        <w:rPr>
          <w:rFonts w:hint="default"/>
          <w:b/>
          <w:sz w:val="24"/>
          <w:lang w:val="en-US"/>
        </w:rPr>
      </w:pPr>
      <w:r>
        <w:rPr>
          <w:rFonts w:hint="eastAsia" w:ascii="宋体" w:cs="宋体"/>
          <w:b/>
          <w:bCs/>
          <w:sz w:val="32"/>
          <w:szCs w:val="32"/>
          <w:lang w:val="zh-CN"/>
        </w:rPr>
        <w:t>实习时段</w:t>
      </w:r>
      <w:r>
        <w:rPr>
          <w:b/>
          <w:bCs/>
          <w:sz w:val="32"/>
          <w:szCs w:val="32"/>
          <w:u w:val="single"/>
          <w:lang w:val="zh-CN"/>
        </w:rPr>
        <w:t xml:space="preserve">  </w:t>
      </w:r>
      <w:r>
        <w:rPr>
          <w:rFonts w:hint="eastAsia"/>
          <w:b/>
          <w:bCs/>
          <w:sz w:val="32"/>
          <w:szCs w:val="32"/>
          <w:u w:val="single"/>
          <w:lang w:val="en-US" w:eastAsia="zh-CN"/>
        </w:rPr>
        <w:t xml:space="preserve">2025年7月9日至2025年8月11日 </w:t>
      </w:r>
    </w:p>
    <w:p w14:paraId="1D7E4583">
      <w:pPr>
        <w:rPr>
          <w:rFonts w:hint="eastAsia"/>
          <w:b/>
          <w:sz w:val="24"/>
        </w:rPr>
      </w:pPr>
    </w:p>
    <w:p w14:paraId="7750B859">
      <w:pPr>
        <w:rPr>
          <w:rFonts w:hint="eastAsia"/>
          <w:b/>
          <w:sz w:val="24"/>
        </w:rPr>
      </w:pPr>
    </w:p>
    <w:p w14:paraId="0473FA1D">
      <w:pPr>
        <w:rPr>
          <w:rFonts w:hint="eastAsia"/>
          <w:b/>
          <w:sz w:val="24"/>
        </w:rPr>
      </w:pPr>
    </w:p>
    <w:p w14:paraId="3ABAFFCC">
      <w:pPr>
        <w:rPr>
          <w:b/>
          <w:sz w:val="24"/>
        </w:rPr>
      </w:pPr>
    </w:p>
    <w:p w14:paraId="06DA0010">
      <w:pPr>
        <w:rPr>
          <w:rFonts w:hint="eastAsia"/>
          <w:b/>
          <w:sz w:val="24"/>
        </w:rPr>
      </w:pPr>
    </w:p>
    <w:p w14:paraId="2E4FC811">
      <w:pPr>
        <w:rPr>
          <w:b/>
          <w:sz w:val="24"/>
        </w:rPr>
      </w:pPr>
    </w:p>
    <w:p w14:paraId="2F89CBC2">
      <w:pPr>
        <w:rPr>
          <w:b/>
          <w:sz w:val="24"/>
        </w:rPr>
      </w:pPr>
    </w:p>
    <w:p w14:paraId="0088D8A4">
      <w:pPr>
        <w:rPr>
          <w:b/>
          <w:sz w:val="24"/>
        </w:rPr>
      </w:pPr>
    </w:p>
    <w:p w14:paraId="29EB4870">
      <w:pPr>
        <w:rPr>
          <w:rFonts w:hint="eastAsia"/>
          <w:b/>
          <w:sz w:val="24"/>
        </w:rPr>
        <w:sectPr>
          <w:pgSz w:w="11906" w:h="16838"/>
          <w:pgMar w:top="794" w:right="1797" w:bottom="794" w:left="1797" w:header="851" w:footer="992" w:gutter="0"/>
          <w:cols w:space="720" w:num="1"/>
          <w:docGrid w:type="lines" w:linePitch="312" w:charSpace="0"/>
        </w:sectPr>
      </w:pPr>
    </w:p>
    <w:p w14:paraId="0D379EB7">
      <w:pPr>
        <w:rPr>
          <w:rFonts w:hint="eastAsia"/>
          <w:b/>
          <w:sz w:val="24"/>
        </w:rPr>
      </w:pPr>
    </w:p>
    <w:p w14:paraId="63833385">
      <w:pPr>
        <w:rPr>
          <w:rFonts w:hint="eastAsia"/>
          <w:b/>
          <w:sz w:val="24"/>
        </w:rPr>
      </w:pPr>
    </w:p>
    <w:p w14:paraId="3F74D7D4">
      <w:pPr>
        <w:jc w:val="center"/>
        <w:rPr>
          <w:rFonts w:hint="eastAsia" w:ascii="宋体" w:hAnsi="宋体"/>
          <w:b/>
          <w:sz w:val="36"/>
          <w:szCs w:val="36"/>
        </w:rPr>
      </w:pPr>
      <w:r>
        <w:rPr>
          <w:rFonts w:hint="eastAsia" w:ascii="宋体" w:hAnsi="宋体" w:cs="宋体"/>
          <w:b/>
          <w:kern w:val="0"/>
          <w:sz w:val="36"/>
          <w:szCs w:val="36"/>
        </w:rPr>
        <w:t>关于在</w:t>
      </w:r>
      <w:r>
        <w:rPr>
          <w:rFonts w:hint="eastAsia" w:ascii="宋体" w:hAnsi="宋体" w:cs="宋体"/>
          <w:b/>
          <w:kern w:val="0"/>
          <w:sz w:val="36"/>
          <w:szCs w:val="36"/>
          <w:lang w:val="en-US" w:eastAsia="zh-CN"/>
        </w:rPr>
        <w:t>振永机械设备有限公司</w:t>
      </w:r>
      <w:r>
        <w:rPr>
          <w:rFonts w:hint="eastAsia" w:ascii="宋体" w:hAnsi="宋体" w:cs="宋体"/>
          <w:b/>
          <w:kern w:val="0"/>
          <w:sz w:val="36"/>
          <w:szCs w:val="36"/>
        </w:rPr>
        <w:t>的实习报告</w:t>
      </w:r>
    </w:p>
    <w:p w14:paraId="1C3EDF7D">
      <w:pPr>
        <w:spacing w:line="440" w:lineRule="exact"/>
        <w:rPr>
          <w:rFonts w:hint="eastAsia" w:eastAsia="宋体"/>
          <w:b/>
          <w:sz w:val="24"/>
          <w:lang w:val="en-US" w:eastAsia="zh-CN"/>
        </w:rPr>
      </w:pPr>
      <w:r>
        <w:rPr>
          <w:b/>
          <w:sz w:val="24"/>
        </w:rPr>
        <w:t>实习</w:t>
      </w:r>
      <w:r>
        <w:rPr>
          <w:rFonts w:hint="eastAsia"/>
          <w:b/>
          <w:sz w:val="24"/>
        </w:rPr>
        <w:t>岗位</w:t>
      </w:r>
      <w:r>
        <w:rPr>
          <w:b/>
          <w:sz w:val="24"/>
        </w:rPr>
        <w:t>：</w:t>
      </w:r>
      <w:r>
        <w:rPr>
          <w:rFonts w:hint="eastAsia"/>
          <w:b/>
          <w:sz w:val="24"/>
          <w:lang w:val="en-US" w:eastAsia="zh-CN"/>
        </w:rPr>
        <w:t>生产</w:t>
      </w:r>
    </w:p>
    <w:p w14:paraId="1F805C24">
      <w:pPr>
        <w:spacing w:line="440" w:lineRule="exact"/>
        <w:rPr>
          <w:rFonts w:hint="eastAsia"/>
          <w:b/>
          <w:sz w:val="28"/>
          <w:szCs w:val="28"/>
        </w:rPr>
      </w:pPr>
      <w:r>
        <w:rPr>
          <w:rFonts w:hint="eastAsia"/>
          <w:b/>
          <w:sz w:val="28"/>
          <w:szCs w:val="28"/>
        </w:rPr>
        <w:t>一、行业发展与企业背景（2</w:t>
      </w:r>
      <w:r>
        <w:rPr>
          <w:b/>
          <w:sz w:val="28"/>
          <w:szCs w:val="28"/>
        </w:rPr>
        <w:t>0</w:t>
      </w:r>
      <w:r>
        <w:rPr>
          <w:rFonts w:hint="eastAsia"/>
          <w:b/>
          <w:sz w:val="28"/>
          <w:szCs w:val="28"/>
        </w:rPr>
        <w:t>分）</w:t>
      </w:r>
    </w:p>
    <w:p w14:paraId="6A897472">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b w:val="0"/>
          <w:bCs w:val="0"/>
          <w:sz w:val="24"/>
          <w:szCs w:val="24"/>
        </w:rPr>
      </w:pPr>
      <w:r>
        <w:rPr>
          <w:rFonts w:hint="eastAsia"/>
          <w:b w:val="0"/>
          <w:bCs w:val="0"/>
          <w:sz w:val="24"/>
          <w:szCs w:val="24"/>
        </w:rPr>
        <w:t>食品工业是我国国民经济的重要支柱产业，近年来随着消费升级和健康意识增强，行业持续保持增长态势。同时，食品机械作为食品工业的技术支撑，正朝着自动化、智能化、绿色化方向快速发展。</w:t>
      </w:r>
    </w:p>
    <w:p w14:paraId="7137031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b w:val="0"/>
          <w:bCs w:val="0"/>
          <w:sz w:val="24"/>
          <w:szCs w:val="24"/>
        </w:rPr>
      </w:pPr>
      <w:r>
        <w:rPr>
          <w:rFonts w:hint="eastAsia"/>
          <w:b w:val="0"/>
          <w:bCs w:val="0"/>
          <w:sz w:val="24"/>
          <w:szCs w:val="24"/>
        </w:rPr>
        <w:t>振永机械设备有限公司是一家集研发、设计、制造、销售与售后服务于一体的高新技术企业，主要生产果蔬清洗杀菌线、肉制品加工成套设备、乳品饮料灌装设备及各类非标定制机械。公司坚持“以质取胜、以诚为本”理念，设有研发中心，致力于提供从工艺设计到设备安装的全流程服务。</w:t>
      </w:r>
    </w:p>
    <w:p w14:paraId="74809D0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eastAsia="宋体"/>
          <w:b w:val="0"/>
          <w:bCs w:val="0"/>
          <w:sz w:val="24"/>
          <w:szCs w:val="24"/>
          <w:lang w:eastAsia="zh-CN"/>
        </w:rPr>
      </w:pPr>
      <w:r>
        <w:rPr>
          <w:rFonts w:hint="eastAsia"/>
          <w:b w:val="0"/>
          <w:bCs w:val="0"/>
          <w:sz w:val="24"/>
          <w:szCs w:val="24"/>
        </w:rPr>
        <w:t>企业的经营活动与社会、健康、法律密切关联。在社会层面，公司提供</w:t>
      </w:r>
      <w:r>
        <w:rPr>
          <w:rFonts w:hint="eastAsia"/>
          <w:b w:val="0"/>
          <w:bCs w:val="0"/>
          <w:sz w:val="24"/>
          <w:szCs w:val="24"/>
          <w:lang w:val="en-US" w:eastAsia="zh-CN"/>
        </w:rPr>
        <w:t>大量</w:t>
      </w:r>
      <w:r>
        <w:rPr>
          <w:rFonts w:hint="eastAsia"/>
          <w:b w:val="0"/>
          <w:bCs w:val="0"/>
          <w:sz w:val="24"/>
          <w:szCs w:val="24"/>
        </w:rPr>
        <w:t>就业岗位，带动区域配套产业，积极参与公益与乡村振兴；在健康方面，所有设备严格按食品级卫生标准设计，采用不锈钢材质并确保易清洗、无死角，从源头保障食品卫生安全；在法律方面，公司严格遵守《产品质量法》《食品安全法》及各项国家标准，</w:t>
      </w:r>
      <w:r>
        <w:rPr>
          <w:rFonts w:hint="eastAsia"/>
          <w:b w:val="0"/>
          <w:bCs w:val="0"/>
          <w:sz w:val="24"/>
          <w:szCs w:val="24"/>
          <w:lang w:val="en-US" w:eastAsia="zh-CN"/>
        </w:rPr>
        <w:t>确保</w:t>
      </w:r>
      <w:r>
        <w:rPr>
          <w:rFonts w:hint="eastAsia"/>
          <w:b w:val="0"/>
          <w:bCs w:val="0"/>
          <w:sz w:val="24"/>
          <w:szCs w:val="24"/>
        </w:rPr>
        <w:t>产品合规</w:t>
      </w:r>
      <w:r>
        <w:rPr>
          <w:rFonts w:hint="eastAsia"/>
          <w:b w:val="0"/>
          <w:bCs w:val="0"/>
          <w:sz w:val="24"/>
          <w:szCs w:val="24"/>
          <w:lang w:eastAsia="zh-CN"/>
        </w:rPr>
        <w:t>。</w:t>
      </w:r>
    </w:p>
    <w:p w14:paraId="344C9193">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b w:val="0"/>
          <w:bCs w:val="0"/>
          <w:sz w:val="24"/>
          <w:szCs w:val="24"/>
        </w:rPr>
      </w:pPr>
      <w:r>
        <w:rPr>
          <w:rFonts w:hint="eastAsia"/>
          <w:b w:val="0"/>
          <w:bCs w:val="0"/>
          <w:sz w:val="24"/>
          <w:szCs w:val="24"/>
        </w:rPr>
        <w:t>本次毕业实习的目的在于将大学所学的食品工程原理、食品工艺学、食品机械等理论知识与生产实践相结合。通过</w:t>
      </w:r>
      <w:r>
        <w:rPr>
          <w:rFonts w:hint="eastAsia"/>
          <w:b w:val="0"/>
          <w:bCs w:val="0"/>
          <w:sz w:val="24"/>
          <w:szCs w:val="24"/>
          <w:lang w:val="en-US" w:eastAsia="zh-CN"/>
        </w:rPr>
        <w:t>实习</w:t>
      </w:r>
      <w:r>
        <w:rPr>
          <w:rFonts w:hint="eastAsia"/>
          <w:b w:val="0"/>
          <w:bCs w:val="0"/>
          <w:sz w:val="24"/>
          <w:szCs w:val="24"/>
        </w:rPr>
        <w:t>，了解食品机械研发、制造、安装、调试全过程，掌握卫生设计及设备操作规范，参与实际项目以提升动手能力和解决复杂工程问题的能力。同时，实习也让我切身体会到食品机械设备背后承载的社会责任</w:t>
      </w:r>
      <w:r>
        <w:rPr>
          <w:rFonts w:hint="default" w:ascii="Times New Roman" w:hAnsi="Times New Roman" w:cs="Times New Roman"/>
          <w:b w:val="0"/>
          <w:bCs w:val="0"/>
          <w:sz w:val="24"/>
          <w:szCs w:val="24"/>
        </w:rPr>
        <w:t>——</w:t>
      </w:r>
      <w:r>
        <w:rPr>
          <w:rFonts w:hint="eastAsia"/>
          <w:b w:val="0"/>
          <w:bCs w:val="0"/>
          <w:sz w:val="24"/>
          <w:szCs w:val="24"/>
        </w:rPr>
        <w:t>保障食品安全、助力产业升级、传承饮食文化，从而增强职业使命感与专业认同感，为未来从事食品工程或机械设计工作积累宝贵经验，实现从学生到从业者的顺利过渡。</w:t>
      </w:r>
    </w:p>
    <w:p w14:paraId="60520AE8">
      <w:pPr>
        <w:spacing w:line="440" w:lineRule="exact"/>
        <w:rPr>
          <w:rFonts w:hint="eastAsia"/>
          <w:b/>
          <w:sz w:val="28"/>
          <w:szCs w:val="28"/>
        </w:rPr>
      </w:pPr>
      <w:r>
        <w:rPr>
          <w:rFonts w:hint="eastAsia"/>
          <w:b/>
          <w:sz w:val="28"/>
          <w:szCs w:val="28"/>
        </w:rPr>
        <w:t>二、企业文化与社会责任（2</w:t>
      </w:r>
      <w:r>
        <w:rPr>
          <w:b/>
          <w:sz w:val="28"/>
          <w:szCs w:val="28"/>
        </w:rPr>
        <w:t>0</w:t>
      </w:r>
      <w:r>
        <w:rPr>
          <w:rFonts w:hint="eastAsia"/>
          <w:b/>
          <w:sz w:val="28"/>
          <w:szCs w:val="28"/>
        </w:rPr>
        <w:t>分）</w:t>
      </w:r>
    </w:p>
    <w:p w14:paraId="082D7FA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振永机械设备有限公司是一家专注于通用及专用机械设备制造与销售的企业，核心产品涵盖振动筛、提升机、输送机等系列，广泛应用于食品、化工、医药、冶金等多个行业。公司秉持“品质高端，诚信为本，创新为主，共谋发展”的企业宗旨，依托先进的生产设备与雄厚的技术力量建立了严格的质量管理体系，产品覆盖全国各地，致力于以优质产品与专业服务赋能客户发展。作为食品机械制造企业，振永公司的经营活动深刻影响着社会公众的健康与福祉以及环境保护工作。</w:t>
      </w:r>
    </w:p>
    <w:p w14:paraId="1B3473CB">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在食品安全方面，公司生产的振动筛分设备直接接触食品原料和加工中的半成品，其设备结构、材料选用与清洁性能直接关系到食品生产过程中的卫生安全</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正如国家标准《食品机械安全要求》（GB 16798-2023）所强调的，食品机械须防止由设备因素引起的物质传递和加工过程残留物变质，保证与食品接触表面的安全无害。在环境保护方面，公司在设备制造过程中积极研发高效节能技术，致力于提升生产效率的同时降低能耗，通过提供优质振动筛分和输送设备助力食品生产企业优化加工流程、减少原料浪费，间接为行业绿色化发展贡献力量。</w:t>
      </w:r>
    </w:p>
    <w:p w14:paraId="56D4F2D7">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作为“食科人”，在振永公司的实习经历让我深刻认识到：食品科学与工程专业的学习者与从业者，其社会责任绝不仅限于实验室和生产线，更体现在以专业能力守护从源头到餐桌的每一道安全关口。我们应当将食品安全理念根植于心，在食品生产设备的设计、选型、使用和维护各环节中，始终秉持严谨的职业操守，关注设备材料对人体健康的潜在影响，推动食品加工过程的规范化和标准化；同时要积极投身公众营养健康科普与食品安全教育，做食品科学的“翻译官”，让专业知识走出象牙塔，走进百姓的日常生活。只有将专业素养与社会责任融为一体，才能真正以所学服务社会，践行“食科人”守护舌尖安全、促进公众健康的使命与担当。</w:t>
      </w:r>
    </w:p>
    <w:p w14:paraId="7EF84F37">
      <w:pPr>
        <w:spacing w:line="440" w:lineRule="exact"/>
        <w:rPr>
          <w:b/>
          <w:sz w:val="28"/>
          <w:szCs w:val="28"/>
        </w:rPr>
      </w:pPr>
      <w:r>
        <w:rPr>
          <w:rFonts w:hint="eastAsia"/>
          <w:b/>
          <w:sz w:val="28"/>
          <w:szCs w:val="28"/>
        </w:rPr>
        <w:t>三、实习内容及过程（4</w:t>
      </w:r>
      <w:r>
        <w:rPr>
          <w:b/>
          <w:sz w:val="28"/>
          <w:szCs w:val="28"/>
        </w:rPr>
        <w:t>0</w:t>
      </w:r>
      <w:r>
        <w:rPr>
          <w:rFonts w:hint="eastAsia"/>
          <w:b/>
          <w:sz w:val="28"/>
          <w:szCs w:val="28"/>
        </w:rPr>
        <w:t>分）</w:t>
      </w:r>
    </w:p>
    <w:p w14:paraId="737C6D5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振永机械设备有限公司生产部门负责公司核心产品的制造生产、质量检验与成品交付。部门团队由生产主管、机械工程师、质检员和一线操作工组成。生产主管统筹协调生产进度与人员调配；机械工程师负责工艺图纸解读与现场技术指导；质检员对每批次产品的结构尺寸、焊接质量等进行检测；操作工分工段完成下料、焊接、组装等工序。</w:t>
      </w:r>
    </w:p>
    <w:p w14:paraId="412E6A8D">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实习岗位为生产辅助岗，主要工作包括物料收发登记、打包发货等。物料收发登记方面，我依据生产派工单核对进入车间的钢材、电机、筛网、标准件等物料的规格型号和数量，做好出入库台账，并及时将物料信息录入公司物料管理系统；对发至各工段的物料进行签收确认，确保生产用料准确完整；每周对库存物料进行一次盘点，统计缺料情况上报主管。打包发货方面，在成品设备完成质检后，根据客户订单要求选用木箱或缠绕膜进行包装，在包装材料外表面粘贴设备型号、客户名称、发货日期等标识信息；协助搬运工人将包装好的设备转运至发货区，核对发货清单后配合物流装车；对出口订单按照海运包装要求做好加固防潮处理。</w:t>
      </w:r>
    </w:p>
    <w:p w14:paraId="79A36EEE">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rPr>
        <w:t>针对物料收发环节曾出现的物料错发、漏记等问题，我制定了</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物料收发标准化流程改进方案</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，重点推行三项措施：一是建立</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双人核对制</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，物料入库时一人清点物资、一人核对派工单并签字确认；二是推行</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标识分区管理法</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按生产线区域设置不同颜色的物料存放区，振动筛用配件区、提升机用配件区和输送机用配件区分别以红、黄、蓝色标区分，每个货位张贴统一格式的物料卡记录出入动态；三是设立物料台账追溯表，详细记载物料来源、批次号、领用人和去向工段。方案实施两周期后，物料发放错误率明显下降，收发台账信息完整率达到99%以上，有效保障了车间生产的连续运转。打包发货环节，我设计了</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发货复核清单</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，将设备型号、配件清单、包装要求、收货人信息和物流单号逐项列明，发货前逐项核对确认后由操作人签字并存档，为产品售后服务和质量追溯提供了可靠的依据。</w:t>
      </w:r>
    </w:p>
    <w:p w14:paraId="09AD2AF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振永机械设备有限公司主要从事振动筛分设备与输送设备的制造生产。以直线振动筛为例，生产工艺流程为：钢材下料→折弯成型→焊接组装→振动电机安装→筛网张紧安装→设备调试→质量检测→表面喷涂→打包入库。各工序操作要点为：下料环节使用等离子数控切割机按图纸尺寸精准切割，切割精度控制在±0.5mm以内；焊接组装要求焊缝均匀饱满、无气孔夹渣，箱体对角线误差不超过2mm；振动电机安装需保证两台电机的中心线交叉角度准确，以确保激振力合成方向符合设计要求；筛网张紧需均匀施力使筛面平整无褶皱。产品品质指标主要包括筛分精度（按客户要求目数设定，通常为12目至200目）、筛分效率（不低于95%）、空载振幅（4~8mm）及设备噪声（不超过85dB）。</w:t>
      </w:r>
    </w:p>
    <w:p w14:paraId="1A018A7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eastAsia="zh-CN"/>
        </w:rPr>
        <w:pict>
          <v:shape id="_x0000_s1033" o:spid="_x0000_s1033" o:spt="75" alt="微信图片_20260610232712_63_5" type="#_x0000_t75" style="position:absolute;left:0pt;margin-left:71.6pt;margin-top:1.95pt;height:282.65pt;width:272.4pt;mso-wrap-distance-bottom:0pt;mso-wrap-distance-top:0pt;z-index:251660288;mso-width-relative:page;mso-height-relative:page;" filled="f" o:preferrelative="t" stroked="f" coordsize="21600,21600">
            <v:path/>
            <v:fill on="f" focussize="0,0"/>
            <v:stroke on="f"/>
            <v:imagedata r:id="rId6" o:title="微信图片_20260610232712_63_5"/>
            <o:lock v:ext="edit" aspectratio="t"/>
            <w10:wrap type="topAndBottom"/>
          </v:shape>
        </w:pict>
      </w:r>
      <w:r>
        <w:rPr>
          <w:rFonts w:hint="eastAsia" w:ascii="Times New Roman" w:hAnsi="Times New Roman" w:eastAsia="宋体" w:cs="Times New Roman"/>
          <w:b w:val="0"/>
          <w:bCs w:val="0"/>
          <w:sz w:val="24"/>
          <w:szCs w:val="24"/>
        </w:rPr>
        <w:t>厂房内关键加工设备包括：等离子数控切割机（用于钢板精确下料）、激光切割机（用于精密板件加工）、数控折弯机（用于筛箱壁板折弯成型）、CO</w:t>
      </w:r>
      <w:r>
        <w:rPr>
          <w:rFonts w:hint="default" w:ascii="Times New Roman" w:hAnsi="Times New Roman" w:eastAsia="宋体" w:cs="Times New Roman"/>
          <w:b w:val="0"/>
          <w:bCs w:val="0"/>
          <w:sz w:val="24"/>
          <w:szCs w:val="24"/>
        </w:rPr>
        <w:t>₂</w:t>
      </w:r>
      <w:r>
        <w:rPr>
          <w:rFonts w:hint="eastAsia" w:ascii="Times New Roman" w:hAnsi="Times New Roman" w:eastAsia="宋体" w:cs="Times New Roman"/>
          <w:b w:val="0"/>
          <w:bCs w:val="0"/>
          <w:sz w:val="24"/>
          <w:szCs w:val="24"/>
        </w:rPr>
        <w:t>气体保护焊机（用于箱体焊接）、钻床（用于筛板和电机座钻孔）。检测仪器主要包括：焊缝探伤仪（用于检测焊接质量，型号如CTS-9006）、振动测试仪（用于测量设备空载振幅）、游标卡尺和千分尺（用于尺寸精密测量）以及噪声计（用于检测运行噪声）。</w:t>
      </w:r>
    </w:p>
    <w:p w14:paraId="6BFD80E9">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rPr>
        <w:t>厂区大致布局为：东南角为原材料堆放区，设置钢材、电机、标准件等不同类别的专用存放区域，实行分区分类管理；中部为加工制造区，依次布置数控切割工段、折弯成型工段、焊接组装工段和振动电机安装工段，各工段按工艺顺序排列形成相对流畅的物流路径；东北角为成品调试区，配有振动测试台和运行噪声检测室；西侧为喷涂车间，采用密闭式负压通风系统；南侧为成品仓库和发货区。整体布局遵循工艺顺序流水作业，基本做到了物流与人员通道分离。</w:t>
      </w:r>
    </w:p>
    <w:p w14:paraId="02B23FEA">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lang w:eastAsia="zh-CN"/>
        </w:rPr>
        <w:pict>
          <v:shape id="_x0000_s1034" o:spid="_x0000_s1034" o:spt="75" alt="设备" type="#_x0000_t75" style="position:absolute;left:0pt;margin-left:66.75pt;margin-top:1.2pt;height:106.35pt;width:282.1pt;mso-wrap-distance-bottom:0pt;mso-wrap-distance-top:0pt;z-index:251661312;mso-width-relative:page;mso-height-relative:page;" filled="f" o:preferrelative="t" stroked="f" coordsize="21600,21600">
            <v:path/>
            <v:fill on="f" focussize="0,0"/>
            <v:stroke on="f"/>
            <v:imagedata r:id="rId7" o:title="设备"/>
            <o:lock v:ext="edit" aspectratio="t"/>
            <w10:wrap type="topAndBottom"/>
          </v:shape>
        </w:pict>
      </w:r>
      <w:r>
        <w:rPr>
          <w:rFonts w:hint="eastAsia" w:ascii="Times New Roman" w:hAnsi="Times New Roman" w:eastAsia="宋体" w:cs="Times New Roman"/>
          <w:b w:val="0"/>
          <w:bCs w:val="0"/>
          <w:sz w:val="24"/>
          <w:szCs w:val="24"/>
        </w:rPr>
        <w:t>振永公司作为食品机械生产企业，生产经营活动受到多项法律法规和标准规范的约束。在宏观层面，《中华人民共和国食品安全法》第四条规定</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食品生产经营者应当依照法律、法规和食品安全标准从事生产经营活动，保证食品安全，诚信自律，对社会和公众负责，接受社会监督，承担社会责任”；同法第二条将</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用于食品的包装材料、容器、洗涤剂、消毒剂和用于食品生产经营的工具、设备（以下称食品相关产品）的生产经营纳入管理范围</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这意味着振永公司生产的直接接触食品物料的机械设备属于食品相关产品，其设计、材料选用与制造工艺须符合食品安全相关要求。在技术标准层面，GB16798-2023《食品机械安全要求》规定了食品机械安全相关的结构材料要求、设备结构和设备的配置安装等内容，适用于食品加工过程的机器与设备。公司生产实践中严格遵循上述标准：在材料选用上，食品行业使用的振动筛筛箱和接触物料部件采用304不锈钢材质；在结构设计上，设备内表面设计为圆角过渡、无死角积料，方便清洗和消毒；在焊接工艺上，焊缝平整光滑、无凹陷突出，有效避免食品残渣残留滋生微生物。</w:t>
      </w:r>
    </w:p>
    <w:p w14:paraId="341DB348">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基于实习期间的观察与思考，提出以下建议：一是物料管理信息化方面，建议引入条码或二维码扫描系统，将物料入库、领用、库存盘点等环节纳入数字化管理，进一步提高效率并减少人为录入差错；二是车间布局优化方面，建议在物料存放区与加工工段之间增加中转缓冲区，缩短运输距离，并增设醒目的安全标识和操作规程看板；三是设备可追溯性方面，建议为每台出厂设备建立电子信息档案，记录原材料批次号、各工序操作人员和检验数据，实现从源头到成品的全过程可追溯，为食品安全事故倒查提供依据。</w:t>
      </w:r>
    </w:p>
    <w:p w14:paraId="7933CEA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lang w:eastAsia="zh-CN"/>
        </w:rPr>
      </w:pPr>
      <w:r>
        <w:rPr>
          <w:rFonts w:hint="eastAsia" w:ascii="Times New Roman" w:hAnsi="Times New Roman" w:eastAsia="宋体" w:cs="Times New Roman"/>
          <w:b w:val="0"/>
          <w:bCs w:val="0"/>
          <w:sz w:val="24"/>
          <w:szCs w:val="24"/>
        </w:rPr>
        <w:t>通过本次实习，我深刻认识到生产辅助工作虽然看似基础，却直接关系到产品质量和生产效率，是确保整条生产线顺畅运转的关键一环。物料收发登记看似琐碎，但一旦出错便可能导致某一工段停工待料，延误订单交期；打包发货看似简单，但包装不当则可能造成设备在运输途中受损，给客户带来损失，甚至影响公司的商誉。同时，作为食品科学与工程专业的学生，我意识到即使在机械制造企业实习，食品安全意识同样不可缺位：食品机械的焊接质量、材料选用和表面处理直接关系到食品加工过程中的卫生安全，每一个工序环节都承载着守护食品安全的间接责任。实习让我理解了</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食科人</w:t>
      </w:r>
      <w:r>
        <w:rPr>
          <w:rFonts w:hint="eastAsia" w:ascii="Times New Roman" w:hAnsi="Times New Roman" w:eastAsia="宋体" w:cs="Times New Roman"/>
          <w:b w:val="0"/>
          <w:bCs w:val="0"/>
          <w:sz w:val="24"/>
          <w:szCs w:val="24"/>
          <w:lang w:eastAsia="zh-CN"/>
        </w:rPr>
        <w:t>”</w:t>
      </w:r>
      <w:r>
        <w:rPr>
          <w:rFonts w:hint="eastAsia" w:ascii="Times New Roman" w:hAnsi="Times New Roman" w:eastAsia="宋体" w:cs="Times New Roman"/>
          <w:b w:val="0"/>
          <w:bCs w:val="0"/>
          <w:sz w:val="24"/>
          <w:szCs w:val="24"/>
        </w:rPr>
        <w:t>的责任不止于实验室和生产线，更体现在对每一个细节的严谨、对每一次记录的负责和对每一道工序的敬畏中，这些都将成为我未来职业道路上的宝贵财富</w:t>
      </w:r>
      <w:r>
        <w:rPr>
          <w:rFonts w:hint="eastAsia" w:ascii="Times New Roman" w:hAnsi="Times New Roman" w:eastAsia="宋体" w:cs="Times New Roman"/>
          <w:b w:val="0"/>
          <w:bCs w:val="0"/>
          <w:sz w:val="24"/>
          <w:szCs w:val="24"/>
          <w:lang w:eastAsia="zh-CN"/>
        </w:rPr>
        <w:t>。</w:t>
      </w:r>
    </w:p>
    <w:p w14:paraId="26FE4FF5">
      <w:pPr>
        <w:spacing w:line="440" w:lineRule="exact"/>
        <w:rPr>
          <w:rFonts w:hint="eastAsia"/>
          <w:bCs/>
          <w:sz w:val="24"/>
        </w:rPr>
      </w:pPr>
      <w:r>
        <w:rPr>
          <w:rFonts w:hint="eastAsia"/>
          <w:b/>
          <w:sz w:val="28"/>
          <w:szCs w:val="28"/>
        </w:rPr>
        <w:t>四、实习反思与学习规划（2</w:t>
      </w:r>
      <w:r>
        <w:rPr>
          <w:b/>
          <w:sz w:val="28"/>
          <w:szCs w:val="28"/>
        </w:rPr>
        <w:t>0</w:t>
      </w:r>
      <w:r>
        <w:rPr>
          <w:rFonts w:hint="eastAsia"/>
          <w:b/>
          <w:sz w:val="28"/>
          <w:szCs w:val="28"/>
        </w:rPr>
        <w:t>分）</w:t>
      </w:r>
    </w:p>
    <w:p w14:paraId="42A4703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通过本次在振永机械设备有限公司的毕业实习，我对食品科学与工程专业与食品机械制造行业之间的紧密联系有了更加深刻的认识，也对自身的专业素养和职业发展方向进行了系统反思。</w:t>
      </w:r>
    </w:p>
    <w:p w14:paraId="32E0D945">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在当前食品科学与技术快速发展的宏观背景下，新原料、新工艺、新设备、新法规和新市场不断涌现，推动着整个食品产业向更安全、更高效、更可持续的方向演进。在新原料方面，植物基蛋白、细胞培养肉、可食用膜材料等新型食品原料的应用日益广泛，这些原料对加工设备提出了更高的要求</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例如植物基蛋白的粉体特性要求振动筛分设备具备更高的筛分精度和防堵塞能力；在新工艺方面，超临界萃取、膜分离、高压杀菌等非热加工技术逐步成熟，食品机械需要与之配套的专用设备设计；在新设备方面，智能化、自动化和模块化成为主流趋势，传感器在线监测、PLC自动控制、设备互联与数据采集系统正在取代传统人工操作，振永公司作为食品机械制造商也面临着从传统制造向智能制造转型的挑战；在新法规方面，2024年正式实施的GB 16798-2023《食品机械安全要求》对设备材料、结构设计和清洁性能作出了更严格的规定，企业必须持续跟进法规更新并将合规要求融入产品设计全过程；在新市场方面，预制菜、功能性食品、特医食品等新兴细分市场的快速发展，带动了对专用食品加工设备的定制化需求。这一系列发展趋势让我深刻认识到，食品科学与工程专业的学习绝非一劳永逸，唯有保持自主学习的态度和终身学习的习惯，才能跟上行业变革的步伐。在校期间所学的专业知识和技能只是基础，步入职场后需要持续关注前沿文献、参加技术培训、学习交叉学科知识，同时要勇于尝试创新思维</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例如在本实习中提出的物料管理信息化建议，正是源于对新技术应用的敏感性和改进意识。我将在今后的学习和工作中制定明确的年度学习计划，定期参加行业展会和技术论坛，考取食品安全管理体系内审员等专业资质，不断增强学习意识和创新精神，使自己成为一名具有持续成长能力的“食科人”。</w:t>
      </w:r>
    </w:p>
    <w:p w14:paraId="323DEFE4">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cs="Times New Roman"/>
          <w:b w:val="0"/>
          <w:bCs w:val="0"/>
          <w:sz w:val="24"/>
          <w:szCs w:val="24"/>
        </w:rPr>
      </w:pPr>
      <w:r>
        <w:rPr>
          <w:rFonts w:hint="eastAsia" w:ascii="Times New Roman" w:hAnsi="Times New Roman" w:eastAsia="宋体" w:cs="Times New Roman"/>
          <w:b w:val="0"/>
          <w:bCs w:val="0"/>
          <w:sz w:val="24"/>
          <w:szCs w:val="24"/>
        </w:rPr>
        <w:t>关于团队合作与沟通能力的反思，本次实习让我深切体会到团队协作在生产企业中的核心价值。振永公司生产部门的成员各司其职又环环相扣：生产主管统筹全局，机械工程师提供技术支持，质检员把控质量，一线操作工落实生产，而我作为生产辅助岗位的一员，承担物料收发和打包发货的工作。任何一个环节的疏忽</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比如我物料登记出错导致焊工缺料，或者打包不规范造成发货后设备损坏</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都会打乱整个团队的生产节奏，甚至影响公司对客户的承诺。这让我明白，团队的成功不是个人能力的简单叠加，而是每位成员在信任与协作的基础上共同创造的价值。在实习过程中，我主动运用食品专业知识与指导老师和企业师傅进行沟通交流：当了解到振动筛用于食品行业时需采用304不锈钢材质且内表面光滑无死角后，我向质检员请教了焊缝探伤检测的具体方法和判定标准，并查阅了GB 16798-2023标准相关条款，与师傅探讨了现行焊接工艺对该标准的符合性；在物料台账管理改进方案中，我主动与各工段领料人员沟通，了解他们对物料标识和领取流程的实际需求，汇总后形成改进建议并向生产主管汇报。通过这些经历，我深刻理解了主动沟通、共享信息、合作共事的意义</w:t>
      </w:r>
      <w:r>
        <w:rPr>
          <w:rFonts w:hint="default" w:ascii="Times New Roman" w:hAnsi="Times New Roman" w:eastAsia="宋体" w:cs="Times New Roman"/>
          <w:b w:val="0"/>
          <w:bCs w:val="0"/>
          <w:sz w:val="24"/>
          <w:szCs w:val="24"/>
        </w:rPr>
        <w:t>——</w:t>
      </w:r>
      <w:r>
        <w:rPr>
          <w:rFonts w:hint="eastAsia" w:ascii="Times New Roman" w:hAnsi="Times New Roman" w:eastAsia="宋体" w:cs="Times New Roman"/>
          <w:b w:val="0"/>
          <w:bCs w:val="0"/>
          <w:sz w:val="24"/>
          <w:szCs w:val="24"/>
        </w:rPr>
        <w:t>信息在团队中流动越顺畅，问题暴露越及时，集体决策越科学，整体效率也就越高。反之，如果各自为政、信息封闭，小问题也会演变为大故障。作为即将步入社会的毕业生，我将把实习中习得的团队协作意识和沟通能力运用到未来的工作中，学会倾听他人意见，敢于表达专业见解，乐于共享有价值的信息资源，与团队成员共同成长、共同解决问题。本次实习不仅巩固了我的专业知识，更重塑了我对职业责任和团队价值的认知，成为我从校园走向社会的重要桥梁。</w:t>
      </w:r>
    </w:p>
    <w:p w14:paraId="7FD8110A">
      <w:pPr>
        <w:jc w:val="center"/>
        <w:rPr>
          <w:rFonts w:hint="eastAsia" w:ascii="黑体" w:hAnsi="Arial" w:eastAsia="黑体" w:cs="宋体"/>
          <w:b/>
          <w:kern w:val="0"/>
          <w:sz w:val="30"/>
          <w:szCs w:val="30"/>
        </w:rPr>
        <w:sectPr>
          <w:footerReference r:id="rId3" w:type="default"/>
          <w:pgSz w:w="11906" w:h="16838"/>
          <w:pgMar w:top="794" w:right="1797" w:bottom="794" w:left="1797" w:header="851" w:footer="992" w:gutter="0"/>
          <w:pgNumType w:fmt="decimal" w:start="1"/>
          <w:cols w:space="720" w:num="1"/>
          <w:docGrid w:type="lines" w:linePitch="312" w:charSpace="0"/>
        </w:sectPr>
      </w:pPr>
    </w:p>
    <w:p w14:paraId="457B894D">
      <w:pPr>
        <w:jc w:val="center"/>
        <w:rPr>
          <w:sz w:val="28"/>
          <w:szCs w:val="28"/>
        </w:rPr>
      </w:pPr>
      <w:r>
        <w:rPr>
          <w:rFonts w:hint="eastAsia" w:ascii="黑体" w:hAnsi="Arial" w:eastAsia="黑体" w:cs="宋体"/>
          <w:b/>
          <w:kern w:val="0"/>
          <w:sz w:val="30"/>
          <w:szCs w:val="30"/>
        </w:rPr>
        <w:t>天津农学院</w:t>
      </w:r>
      <w:r>
        <w:rPr>
          <w:rFonts w:hint="eastAsia" w:ascii="黑体" w:hAnsi="Arial" w:eastAsia="黑体" w:cs="宋体"/>
          <w:b/>
          <w:kern w:val="0"/>
          <w:sz w:val="30"/>
          <w:szCs w:val="30"/>
          <w:u w:val="single"/>
        </w:rPr>
        <w:t xml:space="preserve">  食品科学与生物工程  </w:t>
      </w:r>
      <w:r>
        <w:rPr>
          <w:rFonts w:hint="eastAsia" w:ascii="黑体" w:hAnsi="Arial" w:eastAsia="黑体" w:cs="宋体"/>
          <w:b/>
          <w:kern w:val="0"/>
          <w:sz w:val="30"/>
          <w:szCs w:val="30"/>
        </w:rPr>
        <w:t>学院实习成绩考核表</w:t>
      </w:r>
    </w:p>
    <w:tbl>
      <w:tblPr>
        <w:tblStyle w:val="4"/>
        <w:tblW w:w="1045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0"/>
        <w:gridCol w:w="979"/>
        <w:gridCol w:w="86"/>
        <w:gridCol w:w="623"/>
        <w:gridCol w:w="1417"/>
        <w:gridCol w:w="1079"/>
        <w:gridCol w:w="1841"/>
        <w:gridCol w:w="1075"/>
        <w:gridCol w:w="140"/>
        <w:gridCol w:w="569"/>
        <w:gridCol w:w="736"/>
      </w:tblGrid>
      <w:tr w14:paraId="7DB26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910" w:type="dxa"/>
            <w:noWrap w:val="0"/>
            <w:vAlign w:val="center"/>
          </w:tcPr>
          <w:p w14:paraId="57844DEF">
            <w:pPr>
              <w:widowControl/>
              <w:spacing w:line="360" w:lineRule="auto"/>
              <w:jc w:val="center"/>
              <w:rPr>
                <w:kern w:val="0"/>
                <w:szCs w:val="21"/>
              </w:rPr>
            </w:pPr>
            <w:r>
              <w:rPr>
                <w:kern w:val="0"/>
                <w:szCs w:val="21"/>
              </w:rPr>
              <w:t>姓  名</w:t>
            </w:r>
          </w:p>
        </w:tc>
        <w:tc>
          <w:tcPr>
            <w:tcW w:w="979" w:type="dxa"/>
            <w:noWrap w:val="0"/>
            <w:vAlign w:val="center"/>
          </w:tcPr>
          <w:p w14:paraId="6A565860">
            <w:pPr>
              <w:widowControl/>
              <w:spacing w:line="360" w:lineRule="auto"/>
              <w:jc w:val="center"/>
              <w:rPr>
                <w:rFonts w:hint="eastAsia" w:eastAsia="宋体"/>
                <w:kern w:val="0"/>
                <w:szCs w:val="21"/>
                <w:lang w:val="en-US" w:eastAsia="zh-CN"/>
              </w:rPr>
            </w:pPr>
            <w:r>
              <w:rPr>
                <w:rFonts w:hint="eastAsia"/>
                <w:kern w:val="0"/>
                <w:szCs w:val="21"/>
                <w:lang w:val="en-US" w:eastAsia="zh-CN"/>
              </w:rPr>
              <w:t>王华杰</w:t>
            </w:r>
          </w:p>
        </w:tc>
        <w:tc>
          <w:tcPr>
            <w:tcW w:w="709" w:type="dxa"/>
            <w:gridSpan w:val="2"/>
            <w:noWrap w:val="0"/>
            <w:vAlign w:val="center"/>
          </w:tcPr>
          <w:p w14:paraId="2E1879F7">
            <w:pPr>
              <w:widowControl/>
              <w:spacing w:line="360" w:lineRule="auto"/>
              <w:jc w:val="center"/>
              <w:rPr>
                <w:kern w:val="0"/>
                <w:szCs w:val="21"/>
              </w:rPr>
            </w:pPr>
            <w:r>
              <w:rPr>
                <w:kern w:val="0"/>
                <w:szCs w:val="21"/>
              </w:rPr>
              <w:t>学号</w:t>
            </w:r>
          </w:p>
        </w:tc>
        <w:tc>
          <w:tcPr>
            <w:tcW w:w="1417" w:type="dxa"/>
            <w:noWrap w:val="0"/>
            <w:vAlign w:val="center"/>
          </w:tcPr>
          <w:p w14:paraId="4EC3702B">
            <w:pPr>
              <w:widowControl/>
              <w:spacing w:line="360" w:lineRule="auto"/>
              <w:jc w:val="center"/>
              <w:rPr>
                <w:rFonts w:hint="default" w:eastAsia="宋体"/>
                <w:kern w:val="0"/>
                <w:szCs w:val="21"/>
                <w:lang w:val="en-US" w:eastAsia="zh-CN"/>
              </w:rPr>
            </w:pPr>
            <w:r>
              <w:rPr>
                <w:rFonts w:hint="eastAsia"/>
                <w:kern w:val="0"/>
                <w:szCs w:val="21"/>
                <w:lang w:val="en-US" w:eastAsia="zh-CN"/>
              </w:rPr>
              <w:t>2209014301</w:t>
            </w:r>
          </w:p>
        </w:tc>
        <w:tc>
          <w:tcPr>
            <w:tcW w:w="1079" w:type="dxa"/>
            <w:noWrap w:val="0"/>
            <w:vAlign w:val="center"/>
          </w:tcPr>
          <w:p w14:paraId="653E0D58">
            <w:pPr>
              <w:spacing w:line="360" w:lineRule="auto"/>
              <w:jc w:val="center"/>
              <w:rPr>
                <w:kern w:val="0"/>
                <w:szCs w:val="21"/>
              </w:rPr>
            </w:pPr>
            <w:r>
              <w:rPr>
                <w:bCs/>
                <w:szCs w:val="21"/>
                <w:lang w:val="zh-CN"/>
              </w:rPr>
              <w:t>专业班级</w:t>
            </w:r>
          </w:p>
        </w:tc>
        <w:tc>
          <w:tcPr>
            <w:tcW w:w="1841" w:type="dxa"/>
            <w:noWrap w:val="0"/>
            <w:vAlign w:val="center"/>
          </w:tcPr>
          <w:p w14:paraId="3A073CF4">
            <w:pPr>
              <w:spacing w:line="360" w:lineRule="auto"/>
              <w:jc w:val="center"/>
              <w:rPr>
                <w:rFonts w:hint="eastAsia" w:eastAsia="宋体"/>
                <w:kern w:val="0"/>
                <w:szCs w:val="21"/>
                <w:lang w:val="en-US" w:eastAsia="zh-CN"/>
              </w:rPr>
            </w:pPr>
            <w:r>
              <w:rPr>
                <w:rFonts w:hint="eastAsia"/>
                <w:kern w:val="0"/>
                <w:szCs w:val="21"/>
                <w:lang w:val="en-US" w:eastAsia="zh-CN"/>
              </w:rPr>
              <w:t>食科三班</w:t>
            </w:r>
          </w:p>
        </w:tc>
        <w:tc>
          <w:tcPr>
            <w:tcW w:w="1215" w:type="dxa"/>
            <w:gridSpan w:val="2"/>
            <w:noWrap w:val="0"/>
            <w:vAlign w:val="center"/>
          </w:tcPr>
          <w:p w14:paraId="6265FF24">
            <w:pPr>
              <w:spacing w:line="360" w:lineRule="auto"/>
              <w:jc w:val="center"/>
              <w:rPr>
                <w:kern w:val="0"/>
                <w:szCs w:val="21"/>
              </w:rPr>
            </w:pPr>
            <w:r>
              <w:rPr>
                <w:kern w:val="0"/>
                <w:szCs w:val="21"/>
              </w:rPr>
              <w:t>指导老师</w:t>
            </w:r>
          </w:p>
        </w:tc>
        <w:tc>
          <w:tcPr>
            <w:tcW w:w="1305" w:type="dxa"/>
            <w:gridSpan w:val="2"/>
            <w:noWrap w:val="0"/>
            <w:vAlign w:val="center"/>
          </w:tcPr>
          <w:p w14:paraId="6A86AD1B">
            <w:pPr>
              <w:spacing w:line="360" w:lineRule="auto"/>
              <w:jc w:val="center"/>
              <w:rPr>
                <w:rFonts w:hint="default" w:eastAsia="宋体"/>
                <w:kern w:val="0"/>
                <w:szCs w:val="21"/>
                <w:lang w:val="en-US" w:eastAsia="zh-CN"/>
              </w:rPr>
            </w:pPr>
            <w:r>
              <w:rPr>
                <w:rFonts w:hint="eastAsia"/>
                <w:kern w:val="0"/>
                <w:szCs w:val="21"/>
                <w:lang w:val="en-US" w:eastAsia="zh-CN"/>
              </w:rPr>
              <w:t>郭梅</w:t>
            </w:r>
          </w:p>
        </w:tc>
      </w:tr>
      <w:tr w14:paraId="14BE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10" w:type="dxa"/>
            <w:noWrap w:val="0"/>
            <w:vAlign w:val="center"/>
          </w:tcPr>
          <w:p w14:paraId="75790500">
            <w:pPr>
              <w:widowControl/>
              <w:snapToGrid w:val="0"/>
              <w:jc w:val="center"/>
              <w:rPr>
                <w:kern w:val="0"/>
                <w:sz w:val="24"/>
                <w:szCs w:val="20"/>
              </w:rPr>
            </w:pPr>
            <w:r>
              <w:rPr>
                <w:kern w:val="0"/>
                <w:sz w:val="24"/>
                <w:szCs w:val="20"/>
              </w:rPr>
              <w:t>实习单位</w:t>
            </w:r>
          </w:p>
        </w:tc>
        <w:tc>
          <w:tcPr>
            <w:tcW w:w="8545" w:type="dxa"/>
            <w:gridSpan w:val="10"/>
            <w:noWrap w:val="0"/>
            <w:vAlign w:val="center"/>
          </w:tcPr>
          <w:p w14:paraId="521ED3B6">
            <w:pPr>
              <w:widowControl/>
              <w:snapToGrid w:val="0"/>
              <w:jc w:val="center"/>
              <w:rPr>
                <w:rFonts w:hint="default" w:eastAsia="宋体"/>
                <w:kern w:val="0"/>
                <w:sz w:val="24"/>
                <w:szCs w:val="20"/>
                <w:lang w:val="en-US" w:eastAsia="zh-CN"/>
              </w:rPr>
            </w:pPr>
            <w:r>
              <w:rPr>
                <w:rFonts w:hint="eastAsia"/>
                <w:kern w:val="0"/>
                <w:sz w:val="24"/>
                <w:szCs w:val="20"/>
                <w:lang w:val="en-US" w:eastAsia="zh-CN"/>
              </w:rPr>
              <w:t>新乡市振永机械设备有限公司</w:t>
            </w:r>
            <w:bookmarkStart w:id="0" w:name="_GoBack"/>
            <w:bookmarkEnd w:id="0"/>
          </w:p>
        </w:tc>
      </w:tr>
      <w:tr w14:paraId="4C0E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910" w:type="dxa"/>
            <w:noWrap w:val="0"/>
            <w:vAlign w:val="center"/>
          </w:tcPr>
          <w:p w14:paraId="2CC42636">
            <w:pPr>
              <w:widowControl/>
              <w:snapToGrid w:val="0"/>
              <w:jc w:val="center"/>
              <w:rPr>
                <w:kern w:val="0"/>
                <w:sz w:val="24"/>
                <w:szCs w:val="20"/>
              </w:rPr>
            </w:pPr>
            <w:r>
              <w:rPr>
                <w:kern w:val="0"/>
                <w:sz w:val="24"/>
                <w:szCs w:val="20"/>
              </w:rPr>
              <w:t>实习时间</w:t>
            </w:r>
          </w:p>
        </w:tc>
        <w:tc>
          <w:tcPr>
            <w:tcW w:w="8545" w:type="dxa"/>
            <w:gridSpan w:val="10"/>
            <w:noWrap w:val="0"/>
            <w:vAlign w:val="center"/>
          </w:tcPr>
          <w:p w14:paraId="0AAB2512">
            <w:pPr>
              <w:widowControl/>
              <w:spacing w:line="360" w:lineRule="auto"/>
              <w:jc w:val="left"/>
              <w:rPr>
                <w:kern w:val="0"/>
                <w:sz w:val="24"/>
                <w:szCs w:val="20"/>
              </w:rPr>
            </w:pPr>
            <w:r>
              <w:rPr>
                <w:kern w:val="0"/>
                <w:sz w:val="24"/>
                <w:szCs w:val="20"/>
              </w:rPr>
              <w:pict>
                <v:shape id="_x0000_s1035" o:spid="_x0000_s1035" o:spt="75" alt="章" type="#_x0000_t75" style="position:absolute;left:0pt;margin-left:206pt;margin-top:16.95pt;height:92.95pt;width:91.95pt;rotation:1900544f;z-index:251662336;mso-width-relative:page;mso-height-relative:page;" filled="f" o:preferrelative="t" stroked="f" coordsize="21600,21600">
                  <v:path/>
                  <v:fill on="f" focussize="0,0"/>
                  <v:stroke on="f"/>
                  <v:imagedata r:id="rId8" o:title="章"/>
                  <o:lock v:ext="edit" aspectratio="t"/>
                </v:shape>
              </w:pict>
            </w:r>
            <w:r>
              <w:rPr>
                <w:kern w:val="0"/>
                <w:sz w:val="24"/>
                <w:szCs w:val="20"/>
              </w:rPr>
              <w:t>自</w:t>
            </w:r>
            <w:r>
              <w:rPr>
                <w:rFonts w:hint="eastAsia"/>
                <w:kern w:val="0"/>
                <w:sz w:val="24"/>
                <w:szCs w:val="20"/>
                <w:lang w:val="en-US" w:eastAsia="zh-CN"/>
              </w:rPr>
              <w:t>2025</w:t>
            </w:r>
            <w:r>
              <w:rPr>
                <w:kern w:val="0"/>
                <w:sz w:val="24"/>
                <w:szCs w:val="20"/>
              </w:rPr>
              <w:t>年</w:t>
            </w:r>
            <w:r>
              <w:rPr>
                <w:rFonts w:hint="eastAsia"/>
                <w:kern w:val="0"/>
                <w:sz w:val="24"/>
                <w:szCs w:val="20"/>
                <w:lang w:val="en-US" w:eastAsia="zh-CN"/>
              </w:rPr>
              <w:t>7</w:t>
            </w:r>
            <w:r>
              <w:rPr>
                <w:kern w:val="0"/>
                <w:sz w:val="24"/>
                <w:szCs w:val="20"/>
              </w:rPr>
              <w:t>月</w:t>
            </w:r>
            <w:r>
              <w:rPr>
                <w:rFonts w:hint="eastAsia"/>
                <w:kern w:val="0"/>
                <w:sz w:val="24"/>
                <w:szCs w:val="20"/>
                <w:lang w:val="en-US" w:eastAsia="zh-CN"/>
              </w:rPr>
              <w:t>9</w:t>
            </w:r>
            <w:r>
              <w:rPr>
                <w:kern w:val="0"/>
                <w:sz w:val="24"/>
                <w:szCs w:val="20"/>
              </w:rPr>
              <w:t>日至</w:t>
            </w:r>
            <w:r>
              <w:rPr>
                <w:rFonts w:hint="eastAsia"/>
                <w:kern w:val="0"/>
                <w:sz w:val="24"/>
                <w:szCs w:val="20"/>
                <w:lang w:val="en-US" w:eastAsia="zh-CN"/>
              </w:rPr>
              <w:t>2025</w:t>
            </w:r>
            <w:r>
              <w:rPr>
                <w:kern w:val="0"/>
                <w:sz w:val="24"/>
                <w:szCs w:val="20"/>
              </w:rPr>
              <w:t>年</w:t>
            </w:r>
            <w:r>
              <w:rPr>
                <w:rFonts w:hint="eastAsia"/>
                <w:kern w:val="0"/>
                <w:sz w:val="24"/>
                <w:szCs w:val="20"/>
                <w:lang w:val="en-US" w:eastAsia="zh-CN"/>
              </w:rPr>
              <w:t>8</w:t>
            </w:r>
            <w:r>
              <w:rPr>
                <w:kern w:val="0"/>
                <w:sz w:val="24"/>
                <w:szCs w:val="20"/>
              </w:rPr>
              <w:t>月</w:t>
            </w:r>
            <w:r>
              <w:rPr>
                <w:rFonts w:hint="eastAsia"/>
                <w:kern w:val="0"/>
                <w:sz w:val="24"/>
                <w:szCs w:val="20"/>
                <w:lang w:val="en-US" w:eastAsia="zh-CN"/>
              </w:rPr>
              <w:t>11</w:t>
            </w:r>
            <w:r>
              <w:rPr>
                <w:kern w:val="0"/>
                <w:sz w:val="24"/>
                <w:szCs w:val="20"/>
              </w:rPr>
              <w:t>日</w:t>
            </w:r>
          </w:p>
        </w:tc>
      </w:tr>
      <w:tr w14:paraId="6AA62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455" w:type="dxa"/>
            <w:gridSpan w:val="11"/>
            <w:noWrap w:val="0"/>
            <w:vAlign w:val="top"/>
          </w:tcPr>
          <w:p w14:paraId="75BC7430">
            <w:pPr>
              <w:widowControl/>
              <w:spacing w:line="360" w:lineRule="auto"/>
              <w:jc w:val="left"/>
              <w:rPr>
                <w:kern w:val="0"/>
                <w:sz w:val="24"/>
                <w:szCs w:val="20"/>
              </w:rPr>
            </w:pPr>
            <w:r>
              <w:rPr>
                <w:rFonts w:hint="eastAsia" w:ascii="宋体" w:hAnsi="宋体" w:cs="宋体"/>
                <w:kern w:val="0"/>
                <w:sz w:val="24"/>
                <w:szCs w:val="20"/>
              </w:rPr>
              <w:t>实习内容：</w:t>
            </w:r>
            <w:r>
              <w:rPr>
                <w:rFonts w:hint="eastAsia" w:ascii="宋体" w:hAnsi="宋体" w:cs="宋体"/>
                <w:kern w:val="0"/>
                <w:sz w:val="24"/>
                <w:szCs w:val="20"/>
                <w:lang w:val="en-US" w:eastAsia="zh-CN"/>
              </w:rPr>
              <w:t>部件组装质检；物料收发登记，打包发货。</w:t>
            </w:r>
          </w:p>
        </w:tc>
      </w:tr>
      <w:tr w14:paraId="3BD1A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0455" w:type="dxa"/>
            <w:gridSpan w:val="11"/>
            <w:noWrap w:val="0"/>
            <w:vAlign w:val="top"/>
          </w:tcPr>
          <w:p w14:paraId="70FA28ED">
            <w:pPr>
              <w:widowControl/>
              <w:spacing w:line="360" w:lineRule="auto"/>
              <w:rPr>
                <w:rFonts w:hint="eastAsia"/>
                <w:kern w:val="0"/>
                <w:sz w:val="24"/>
                <w:szCs w:val="20"/>
              </w:rPr>
            </w:pPr>
            <w:r>
              <w:rPr>
                <w:rFonts w:hint="default" w:eastAsia="宋体"/>
                <w:kern w:val="0"/>
                <w:sz w:val="24"/>
                <w:szCs w:val="20"/>
                <w:lang w:val="en-US" w:eastAsia="zh-CN"/>
              </w:rPr>
              <w:pict>
                <v:shape id="_x0000_s1026" o:spid="_x0000_s1026" o:spt="75" alt="签字" type="#_x0000_t75" style="position:absolute;left:0pt;margin-left:306.65pt;margin-top:19.7pt;height:27.15pt;width:39.05pt;z-index:251659264;mso-width-relative:page;mso-height-relative:page;" filled="f" o:preferrelative="t" stroked="f" coordsize="21600,21600">
                  <v:path/>
                  <v:fill on="f" focussize="0,0"/>
                  <v:stroke on="f"/>
                  <v:imagedata r:id="rId9" o:title="签字"/>
                  <o:lock v:ext="edit" aspectratio="t"/>
                </v:shape>
              </w:pict>
            </w:r>
            <w:r>
              <w:rPr>
                <w:kern w:val="0"/>
                <w:sz w:val="24"/>
                <w:szCs w:val="20"/>
              </w:rPr>
              <w:t>实习</w:t>
            </w:r>
            <w:r>
              <w:rPr>
                <w:rFonts w:hint="eastAsia"/>
                <w:kern w:val="0"/>
                <w:sz w:val="24"/>
                <w:szCs w:val="20"/>
              </w:rPr>
              <w:t>单位评价</w:t>
            </w:r>
            <w:r>
              <w:rPr>
                <w:kern w:val="0"/>
                <w:sz w:val="24"/>
                <w:szCs w:val="20"/>
              </w:rPr>
              <w:t>：</w:t>
            </w:r>
            <w:r>
              <w:rPr>
                <w:rFonts w:hint="eastAsia"/>
                <w:kern w:val="0"/>
                <w:sz w:val="24"/>
                <w:szCs w:val="20"/>
                <w:lang w:val="en-US" w:eastAsia="zh-CN"/>
              </w:rPr>
              <w:t>学习态度良好，实践能力突出。</w:t>
            </w:r>
          </w:p>
          <w:p w14:paraId="27325092">
            <w:pPr>
              <w:widowControl/>
              <w:spacing w:line="360" w:lineRule="auto"/>
              <w:ind w:firstLine="3480" w:firstLineChars="1450"/>
              <w:rPr>
                <w:kern w:val="0"/>
                <w:sz w:val="24"/>
                <w:szCs w:val="20"/>
              </w:rPr>
            </w:pPr>
            <w:r>
              <w:rPr>
                <w:kern w:val="0"/>
                <w:sz w:val="24"/>
                <w:szCs w:val="20"/>
              </w:rPr>
              <w:t>实习单位指导教师签名：</w:t>
            </w:r>
            <w:r>
              <w:rPr>
                <w:kern w:val="0"/>
                <w:sz w:val="24"/>
                <w:szCs w:val="20"/>
                <w:u w:val="single"/>
              </w:rPr>
              <w:t xml:space="preserve">         </w:t>
            </w:r>
            <w:r>
              <w:rPr>
                <w:kern w:val="0"/>
                <w:sz w:val="24"/>
                <w:szCs w:val="20"/>
              </w:rPr>
              <w:t xml:space="preserve">     </w:t>
            </w:r>
            <w:r>
              <w:rPr>
                <w:kern w:val="0"/>
                <w:sz w:val="24"/>
                <w:szCs w:val="20"/>
                <w:u w:val="single"/>
              </w:rPr>
              <w:t xml:space="preserve"> </w:t>
            </w:r>
            <w:r>
              <w:rPr>
                <w:rFonts w:hint="eastAsia"/>
                <w:kern w:val="0"/>
                <w:sz w:val="24"/>
                <w:szCs w:val="20"/>
                <w:u w:val="single"/>
                <w:lang w:val="en-US" w:eastAsia="zh-CN"/>
              </w:rPr>
              <w:t>2025</w:t>
            </w:r>
            <w:r>
              <w:rPr>
                <w:kern w:val="0"/>
                <w:sz w:val="24"/>
                <w:szCs w:val="20"/>
              </w:rPr>
              <w:t>年</w:t>
            </w:r>
            <w:r>
              <w:rPr>
                <w:kern w:val="0"/>
                <w:sz w:val="24"/>
                <w:szCs w:val="20"/>
                <w:u w:val="single"/>
              </w:rPr>
              <w:t xml:space="preserve"> </w:t>
            </w:r>
            <w:r>
              <w:rPr>
                <w:rFonts w:hint="eastAsia"/>
                <w:kern w:val="0"/>
                <w:sz w:val="24"/>
                <w:szCs w:val="20"/>
                <w:u w:val="single"/>
                <w:lang w:val="en-US" w:eastAsia="zh-CN"/>
              </w:rPr>
              <w:t>8</w:t>
            </w:r>
            <w:r>
              <w:rPr>
                <w:kern w:val="0"/>
                <w:sz w:val="24"/>
                <w:szCs w:val="20"/>
                <w:u w:val="single"/>
              </w:rPr>
              <w:t xml:space="preserve"> </w:t>
            </w:r>
            <w:r>
              <w:rPr>
                <w:kern w:val="0"/>
                <w:sz w:val="24"/>
                <w:szCs w:val="20"/>
              </w:rPr>
              <w:t>月</w:t>
            </w:r>
            <w:r>
              <w:rPr>
                <w:kern w:val="0"/>
                <w:sz w:val="24"/>
                <w:szCs w:val="20"/>
                <w:u w:val="single"/>
              </w:rPr>
              <w:t xml:space="preserve"> </w:t>
            </w:r>
            <w:r>
              <w:rPr>
                <w:rFonts w:hint="eastAsia"/>
                <w:kern w:val="0"/>
                <w:sz w:val="24"/>
                <w:szCs w:val="20"/>
                <w:u w:val="single"/>
                <w:lang w:val="en-US" w:eastAsia="zh-CN"/>
              </w:rPr>
              <w:t xml:space="preserve">11 </w:t>
            </w:r>
            <w:r>
              <w:rPr>
                <w:kern w:val="0"/>
                <w:sz w:val="24"/>
                <w:szCs w:val="20"/>
              </w:rPr>
              <w:t>日</w:t>
            </w:r>
          </w:p>
        </w:tc>
      </w:tr>
      <w:tr w14:paraId="1716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2975" w:type="dxa"/>
            <w:gridSpan w:val="3"/>
            <w:noWrap w:val="0"/>
            <w:vAlign w:val="center"/>
          </w:tcPr>
          <w:p w14:paraId="66DE7CDD">
            <w:pPr>
              <w:jc w:val="center"/>
              <w:rPr>
                <w:b/>
                <w:szCs w:val="21"/>
              </w:rPr>
            </w:pPr>
            <w:r>
              <w:rPr>
                <w:b/>
                <w:sz w:val="18"/>
                <w:szCs w:val="18"/>
              </w:rPr>
              <w:t>毕业要求指标点</w:t>
            </w:r>
          </w:p>
        </w:tc>
        <w:tc>
          <w:tcPr>
            <w:tcW w:w="6035" w:type="dxa"/>
            <w:gridSpan w:val="5"/>
            <w:noWrap w:val="0"/>
            <w:vAlign w:val="center"/>
          </w:tcPr>
          <w:p w14:paraId="04399C55">
            <w:pPr>
              <w:jc w:val="center"/>
              <w:rPr>
                <w:b/>
                <w:szCs w:val="21"/>
              </w:rPr>
            </w:pPr>
            <w:r>
              <w:rPr>
                <w:b/>
                <w:szCs w:val="21"/>
              </w:rPr>
              <w:t>考核内容</w:t>
            </w:r>
          </w:p>
        </w:tc>
        <w:tc>
          <w:tcPr>
            <w:tcW w:w="709" w:type="dxa"/>
            <w:gridSpan w:val="2"/>
            <w:noWrap w:val="0"/>
            <w:vAlign w:val="center"/>
          </w:tcPr>
          <w:p w14:paraId="40E87E97">
            <w:pPr>
              <w:jc w:val="center"/>
              <w:rPr>
                <w:b/>
                <w:szCs w:val="21"/>
              </w:rPr>
            </w:pPr>
            <w:r>
              <w:rPr>
                <w:b/>
                <w:szCs w:val="21"/>
              </w:rPr>
              <w:t>权重</w:t>
            </w:r>
          </w:p>
        </w:tc>
        <w:tc>
          <w:tcPr>
            <w:tcW w:w="736" w:type="dxa"/>
            <w:noWrap w:val="0"/>
            <w:vAlign w:val="center"/>
          </w:tcPr>
          <w:p w14:paraId="12FE7E94">
            <w:pPr>
              <w:jc w:val="center"/>
              <w:rPr>
                <w:b/>
                <w:szCs w:val="21"/>
              </w:rPr>
            </w:pPr>
            <w:r>
              <w:rPr>
                <w:b/>
                <w:szCs w:val="21"/>
              </w:rPr>
              <w:t>评分</w:t>
            </w:r>
          </w:p>
        </w:tc>
      </w:tr>
      <w:tr w14:paraId="3BDC8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68" w:hRule="atLeast"/>
          <w:jc w:val="center"/>
        </w:trPr>
        <w:tc>
          <w:tcPr>
            <w:tcW w:w="2975" w:type="dxa"/>
            <w:gridSpan w:val="3"/>
            <w:noWrap w:val="0"/>
            <w:vAlign w:val="center"/>
          </w:tcPr>
          <w:p w14:paraId="794922E2">
            <w:pPr>
              <w:widowControl/>
              <w:rPr>
                <w:sz w:val="18"/>
                <w:szCs w:val="18"/>
              </w:rPr>
            </w:pPr>
            <w:r>
              <w:rPr>
                <w:rFonts w:hint="eastAsia"/>
                <w:sz w:val="18"/>
                <w:szCs w:val="18"/>
              </w:rPr>
              <w:t>6.2 能分析和评价食品加工和品质控制的工程实践对社会、健康、安全、法律、文化的影响，以及这些制约因素对食品领域项目实施的影响，并理解应承担的责任。</w:t>
            </w:r>
          </w:p>
        </w:tc>
        <w:tc>
          <w:tcPr>
            <w:tcW w:w="6035" w:type="dxa"/>
            <w:gridSpan w:val="5"/>
            <w:noWrap w:val="0"/>
            <w:vAlign w:val="center"/>
          </w:tcPr>
          <w:p w14:paraId="25906E50">
            <w:pPr>
              <w:rPr>
                <w:rFonts w:hint="eastAsia"/>
                <w:sz w:val="18"/>
                <w:szCs w:val="18"/>
              </w:rPr>
            </w:pPr>
            <w:r>
              <w:rPr>
                <w:rFonts w:hint="eastAsia"/>
                <w:sz w:val="18"/>
                <w:szCs w:val="18"/>
              </w:rPr>
              <w:t>1. 熟悉实习单位企业文化及所承担的社会责任，了解企业背景、企业简介、企业规模、经营范围；</w:t>
            </w:r>
          </w:p>
          <w:p w14:paraId="23CAF9D7">
            <w:pPr>
              <w:rPr>
                <w:rFonts w:hint="eastAsia"/>
                <w:sz w:val="18"/>
                <w:szCs w:val="18"/>
              </w:rPr>
            </w:pPr>
            <w:r>
              <w:rPr>
                <w:rFonts w:hint="eastAsia"/>
                <w:sz w:val="18"/>
                <w:szCs w:val="18"/>
              </w:rPr>
              <w:t>2. 了解所在实习单位食品加工生产工艺流程、产品品质指标、加工设备、检测仪器型号、操作要点等；掌握厂房平面布置等；</w:t>
            </w:r>
          </w:p>
          <w:p w14:paraId="4F137CB9">
            <w:pPr>
              <w:rPr>
                <w:rFonts w:hint="eastAsia"/>
                <w:sz w:val="18"/>
                <w:szCs w:val="18"/>
              </w:rPr>
            </w:pPr>
            <w:r>
              <w:rPr>
                <w:rFonts w:hint="eastAsia"/>
                <w:sz w:val="18"/>
                <w:szCs w:val="18"/>
              </w:rPr>
              <w:t>3. 了解实习企业生产食品的相关法律、法规和标准、规范或规程；</w:t>
            </w:r>
          </w:p>
          <w:p w14:paraId="72DCA13C">
            <w:pPr>
              <w:rPr>
                <w:sz w:val="18"/>
                <w:szCs w:val="18"/>
              </w:rPr>
            </w:pPr>
            <w:r>
              <w:rPr>
                <w:rFonts w:hint="eastAsia"/>
                <w:sz w:val="18"/>
                <w:szCs w:val="18"/>
              </w:rPr>
              <w:t>4. 理解食品加工和品质控制的工程实践对社会、健康、安全、法律、文化的影响，以及这些制约因素对食品领域项目实施的影响，并理解应承担的责任。</w:t>
            </w:r>
          </w:p>
        </w:tc>
        <w:tc>
          <w:tcPr>
            <w:tcW w:w="709" w:type="dxa"/>
            <w:gridSpan w:val="2"/>
            <w:noWrap w:val="0"/>
            <w:vAlign w:val="center"/>
          </w:tcPr>
          <w:p w14:paraId="1BFDEB3D">
            <w:pPr>
              <w:jc w:val="center"/>
              <w:rPr>
                <w:b/>
                <w:sz w:val="18"/>
                <w:szCs w:val="18"/>
              </w:rPr>
            </w:pPr>
            <w:r>
              <w:rPr>
                <w:b/>
                <w:sz w:val="18"/>
                <w:szCs w:val="18"/>
              </w:rPr>
              <w:t>20</w:t>
            </w:r>
          </w:p>
        </w:tc>
        <w:tc>
          <w:tcPr>
            <w:tcW w:w="736" w:type="dxa"/>
            <w:noWrap w:val="0"/>
            <w:vAlign w:val="center"/>
          </w:tcPr>
          <w:p w14:paraId="7ADF0F1A">
            <w:pPr>
              <w:jc w:val="center"/>
              <w:rPr>
                <w:sz w:val="18"/>
                <w:szCs w:val="18"/>
              </w:rPr>
            </w:pPr>
          </w:p>
        </w:tc>
      </w:tr>
      <w:tr w14:paraId="0E62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2975" w:type="dxa"/>
            <w:gridSpan w:val="3"/>
            <w:noWrap w:val="0"/>
            <w:vAlign w:val="center"/>
          </w:tcPr>
          <w:p w14:paraId="688475B5">
            <w:pPr>
              <w:widowControl/>
              <w:rPr>
                <w:rFonts w:hint="eastAsia"/>
                <w:sz w:val="18"/>
                <w:szCs w:val="18"/>
              </w:rPr>
            </w:pPr>
            <w:r>
              <w:rPr>
                <w:rFonts w:hint="eastAsia"/>
                <w:sz w:val="18"/>
                <w:szCs w:val="18"/>
              </w:rPr>
              <w:t>8.3 理解食品加工和品质控制或过程对公众的健康和福祉，以及环境保护的社会责任，能够在工程实践中自觉履行责任。</w:t>
            </w:r>
          </w:p>
        </w:tc>
        <w:tc>
          <w:tcPr>
            <w:tcW w:w="6035" w:type="dxa"/>
            <w:gridSpan w:val="5"/>
            <w:noWrap w:val="0"/>
            <w:vAlign w:val="center"/>
          </w:tcPr>
          <w:p w14:paraId="5A96ACAF">
            <w:pPr>
              <w:rPr>
                <w:rFonts w:hint="eastAsia"/>
                <w:sz w:val="18"/>
                <w:szCs w:val="18"/>
              </w:rPr>
            </w:pPr>
            <w:r>
              <w:rPr>
                <w:rFonts w:hint="eastAsia"/>
                <w:sz w:val="18"/>
                <w:szCs w:val="18"/>
              </w:rPr>
              <w:t>1.</w:t>
            </w:r>
            <w:r>
              <w:rPr>
                <w:sz w:val="18"/>
                <w:szCs w:val="18"/>
              </w:rPr>
              <w:t xml:space="preserve"> </w:t>
            </w:r>
            <w:r>
              <w:rPr>
                <w:rFonts w:hint="eastAsia"/>
                <w:sz w:val="18"/>
                <w:szCs w:val="18"/>
              </w:rPr>
              <w:t>遵守公司规章制度，能够严格履行岗位职责。了解实习企业各生产关节中的品控措施，能够在实习过程中理解并遵守职业道德和规范；</w:t>
            </w:r>
          </w:p>
          <w:p w14:paraId="56A84591">
            <w:pPr>
              <w:rPr>
                <w:sz w:val="18"/>
                <w:szCs w:val="18"/>
              </w:rPr>
            </w:pPr>
            <w:r>
              <w:rPr>
                <w:rFonts w:hint="eastAsia"/>
                <w:sz w:val="18"/>
                <w:szCs w:val="18"/>
              </w:rPr>
              <w:t>2</w:t>
            </w:r>
            <w:r>
              <w:rPr>
                <w:sz w:val="18"/>
                <w:szCs w:val="18"/>
              </w:rPr>
              <w:t xml:space="preserve">. </w:t>
            </w:r>
            <w:r>
              <w:rPr>
                <w:rFonts w:hint="eastAsia"/>
                <w:sz w:val="18"/>
                <w:szCs w:val="18"/>
              </w:rPr>
              <w:t>了解实习企业在健康、绿色加工及环境和社会可持续发展过程中存在的环保隐患及采取的相应环保措施。</w:t>
            </w:r>
          </w:p>
        </w:tc>
        <w:tc>
          <w:tcPr>
            <w:tcW w:w="709" w:type="dxa"/>
            <w:gridSpan w:val="2"/>
            <w:noWrap w:val="0"/>
            <w:vAlign w:val="center"/>
          </w:tcPr>
          <w:p w14:paraId="74601DC2">
            <w:pPr>
              <w:jc w:val="center"/>
              <w:rPr>
                <w:b/>
                <w:sz w:val="18"/>
                <w:szCs w:val="18"/>
              </w:rPr>
            </w:pPr>
            <w:r>
              <w:rPr>
                <w:b/>
                <w:sz w:val="18"/>
                <w:szCs w:val="18"/>
              </w:rPr>
              <w:t>20</w:t>
            </w:r>
          </w:p>
        </w:tc>
        <w:tc>
          <w:tcPr>
            <w:tcW w:w="736" w:type="dxa"/>
            <w:noWrap w:val="0"/>
            <w:vAlign w:val="center"/>
          </w:tcPr>
          <w:p w14:paraId="50C0A524">
            <w:pPr>
              <w:jc w:val="center"/>
              <w:rPr>
                <w:sz w:val="18"/>
                <w:szCs w:val="18"/>
              </w:rPr>
            </w:pPr>
          </w:p>
        </w:tc>
      </w:tr>
      <w:tr w14:paraId="4E924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2975" w:type="dxa"/>
            <w:gridSpan w:val="3"/>
            <w:noWrap w:val="0"/>
            <w:vAlign w:val="center"/>
          </w:tcPr>
          <w:p w14:paraId="53F79D64">
            <w:pPr>
              <w:rPr>
                <w:sz w:val="18"/>
                <w:szCs w:val="18"/>
              </w:rPr>
            </w:pPr>
            <w:r>
              <w:rPr>
                <w:rFonts w:hint="eastAsia"/>
                <w:sz w:val="18"/>
                <w:szCs w:val="18"/>
              </w:rPr>
              <w:t>9.3 能够组织、协调和指挥团队开展工作。</w:t>
            </w:r>
          </w:p>
        </w:tc>
        <w:tc>
          <w:tcPr>
            <w:tcW w:w="6035" w:type="dxa"/>
            <w:gridSpan w:val="5"/>
            <w:noWrap w:val="0"/>
            <w:vAlign w:val="center"/>
          </w:tcPr>
          <w:p w14:paraId="6A7B9EB8">
            <w:pPr>
              <w:rPr>
                <w:rFonts w:hint="eastAsia"/>
                <w:sz w:val="18"/>
                <w:szCs w:val="18"/>
              </w:rPr>
            </w:pPr>
            <w:r>
              <w:rPr>
                <w:rFonts w:hint="eastAsia"/>
                <w:sz w:val="18"/>
                <w:szCs w:val="18"/>
              </w:rPr>
              <w:t>1. 掌握实习岗位工作内容及相关的操作规范、生产规程及产品标准，能就专业问题进行基本交流；</w:t>
            </w:r>
          </w:p>
          <w:p w14:paraId="55E7447E">
            <w:pPr>
              <w:rPr>
                <w:rFonts w:hint="eastAsia"/>
                <w:sz w:val="18"/>
                <w:szCs w:val="18"/>
              </w:rPr>
            </w:pPr>
            <w:r>
              <w:rPr>
                <w:rFonts w:hint="eastAsia"/>
                <w:sz w:val="18"/>
                <w:szCs w:val="18"/>
              </w:rPr>
              <w:t>2. 严格履行工作职责，能够在实习过程中与其他组员进行良好沟通与配合，共享信息，具有责任和担当意识，共同完成实习任务。</w:t>
            </w:r>
          </w:p>
        </w:tc>
        <w:tc>
          <w:tcPr>
            <w:tcW w:w="709" w:type="dxa"/>
            <w:gridSpan w:val="2"/>
            <w:noWrap w:val="0"/>
            <w:vAlign w:val="center"/>
          </w:tcPr>
          <w:p w14:paraId="0CFB20C9">
            <w:pPr>
              <w:jc w:val="center"/>
              <w:rPr>
                <w:rFonts w:hint="eastAsia"/>
                <w:b/>
                <w:sz w:val="18"/>
                <w:szCs w:val="18"/>
              </w:rPr>
            </w:pPr>
            <w:r>
              <w:rPr>
                <w:b/>
                <w:sz w:val="18"/>
                <w:szCs w:val="18"/>
              </w:rPr>
              <w:t>40</w:t>
            </w:r>
          </w:p>
        </w:tc>
        <w:tc>
          <w:tcPr>
            <w:tcW w:w="736" w:type="dxa"/>
            <w:noWrap w:val="0"/>
            <w:vAlign w:val="center"/>
          </w:tcPr>
          <w:p w14:paraId="0C426184">
            <w:pPr>
              <w:jc w:val="center"/>
              <w:rPr>
                <w:sz w:val="18"/>
                <w:szCs w:val="18"/>
              </w:rPr>
            </w:pPr>
          </w:p>
        </w:tc>
      </w:tr>
      <w:tr w14:paraId="7C71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2" w:hRule="atLeast"/>
          <w:jc w:val="center"/>
        </w:trPr>
        <w:tc>
          <w:tcPr>
            <w:tcW w:w="2975" w:type="dxa"/>
            <w:gridSpan w:val="3"/>
            <w:noWrap w:val="0"/>
            <w:vAlign w:val="center"/>
          </w:tcPr>
          <w:p w14:paraId="601A184E">
            <w:pPr>
              <w:rPr>
                <w:sz w:val="18"/>
                <w:szCs w:val="18"/>
              </w:rPr>
            </w:pPr>
            <w:r>
              <w:rPr>
                <w:rFonts w:hint="eastAsia"/>
                <w:sz w:val="18"/>
                <w:szCs w:val="18"/>
              </w:rPr>
              <w:t>12.2 能针对个人或职业发展的需求，采用合适的方法，自主学习，具备对技术问题的理解力，归纳总结的能力和提出问题的能力等。</w:t>
            </w:r>
          </w:p>
        </w:tc>
        <w:tc>
          <w:tcPr>
            <w:tcW w:w="6035" w:type="dxa"/>
            <w:gridSpan w:val="5"/>
            <w:noWrap w:val="0"/>
            <w:vAlign w:val="center"/>
          </w:tcPr>
          <w:p w14:paraId="73BE7B74">
            <w:pPr>
              <w:rPr>
                <w:rFonts w:hint="eastAsia"/>
                <w:sz w:val="18"/>
                <w:szCs w:val="18"/>
              </w:rPr>
            </w:pPr>
            <w:r>
              <w:rPr>
                <w:rFonts w:hint="eastAsia"/>
                <w:sz w:val="18"/>
                <w:szCs w:val="18"/>
              </w:rPr>
              <w:t>1. 能够全面理解并详细描述出食品科学与技术发展的大环境下，新原料、新工艺、新设备、新法规、新市场等发展趋势，不断增强终身学习意识和创新精神；</w:t>
            </w:r>
          </w:p>
          <w:p w14:paraId="18CBBE51">
            <w:pPr>
              <w:rPr>
                <w:sz w:val="18"/>
                <w:szCs w:val="18"/>
              </w:rPr>
            </w:pPr>
            <w:r>
              <w:rPr>
                <w:rFonts w:hint="eastAsia"/>
                <w:sz w:val="18"/>
                <w:szCs w:val="18"/>
              </w:rPr>
              <w:t>2. 能够根据实习内容，清晰地表述检验/生产/研发流程，能够从实践中发现问题，准确地表达自己的观点，并给出解决方案。</w:t>
            </w:r>
          </w:p>
        </w:tc>
        <w:tc>
          <w:tcPr>
            <w:tcW w:w="709" w:type="dxa"/>
            <w:gridSpan w:val="2"/>
            <w:noWrap w:val="0"/>
            <w:vAlign w:val="center"/>
          </w:tcPr>
          <w:p w14:paraId="3B8FF7AF">
            <w:pPr>
              <w:jc w:val="center"/>
              <w:rPr>
                <w:sz w:val="18"/>
                <w:szCs w:val="18"/>
              </w:rPr>
            </w:pPr>
            <w:r>
              <w:rPr>
                <w:b/>
                <w:sz w:val="18"/>
                <w:szCs w:val="18"/>
              </w:rPr>
              <w:t>2</w:t>
            </w:r>
            <w:r>
              <w:rPr>
                <w:rFonts w:hint="eastAsia"/>
                <w:b/>
                <w:sz w:val="18"/>
                <w:szCs w:val="18"/>
              </w:rPr>
              <w:t>0</w:t>
            </w:r>
          </w:p>
        </w:tc>
        <w:tc>
          <w:tcPr>
            <w:tcW w:w="736" w:type="dxa"/>
            <w:noWrap w:val="0"/>
            <w:vAlign w:val="center"/>
          </w:tcPr>
          <w:p w14:paraId="1BB79EB0">
            <w:pPr>
              <w:jc w:val="center"/>
              <w:rPr>
                <w:sz w:val="18"/>
                <w:szCs w:val="18"/>
              </w:rPr>
            </w:pPr>
          </w:p>
        </w:tc>
      </w:tr>
      <w:tr w14:paraId="5DD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9719" w:type="dxa"/>
            <w:gridSpan w:val="10"/>
            <w:noWrap w:val="0"/>
            <w:vAlign w:val="center"/>
          </w:tcPr>
          <w:p w14:paraId="17244123">
            <w:pPr>
              <w:jc w:val="center"/>
            </w:pPr>
            <w:r>
              <w:rPr>
                <w:rFonts w:hint="eastAsia"/>
              </w:rPr>
              <w:t>总分</w:t>
            </w:r>
          </w:p>
        </w:tc>
        <w:tc>
          <w:tcPr>
            <w:tcW w:w="736" w:type="dxa"/>
            <w:noWrap w:val="0"/>
            <w:vAlign w:val="center"/>
          </w:tcPr>
          <w:p w14:paraId="6231B168">
            <w:pPr>
              <w:jc w:val="center"/>
              <w:rPr>
                <w:szCs w:val="21"/>
              </w:rPr>
            </w:pPr>
          </w:p>
        </w:tc>
      </w:tr>
      <w:tr w14:paraId="0B414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10455" w:type="dxa"/>
            <w:gridSpan w:val="11"/>
            <w:noWrap w:val="0"/>
            <w:vAlign w:val="top"/>
          </w:tcPr>
          <w:p w14:paraId="67095F55">
            <w:pPr>
              <w:widowControl/>
              <w:snapToGrid w:val="0"/>
              <w:spacing w:before="156" w:line="336" w:lineRule="auto"/>
              <w:jc w:val="left"/>
              <w:rPr>
                <w:kern w:val="0"/>
                <w:sz w:val="24"/>
                <w:szCs w:val="20"/>
              </w:rPr>
            </w:pPr>
            <w:r>
              <w:rPr>
                <w:kern w:val="0"/>
                <w:sz w:val="24"/>
                <w:szCs w:val="20"/>
              </w:rPr>
              <w:t>校内指导教师评价：</w:t>
            </w:r>
          </w:p>
          <w:p w14:paraId="1C194260">
            <w:pPr>
              <w:snapToGrid w:val="0"/>
              <w:spacing w:before="156" w:line="336" w:lineRule="auto"/>
              <w:ind w:firstLine="120" w:firstLineChars="50"/>
              <w:jc w:val="left"/>
              <w:rPr>
                <w:kern w:val="0"/>
                <w:sz w:val="24"/>
                <w:szCs w:val="20"/>
              </w:rPr>
            </w:pPr>
            <w:r>
              <w:rPr>
                <w:kern w:val="0"/>
                <w:sz w:val="24"/>
                <w:szCs w:val="20"/>
              </w:rPr>
              <w:t xml:space="preserve">  校内指导教师签名：</w:t>
            </w:r>
            <w:r>
              <w:rPr>
                <w:kern w:val="0"/>
                <w:sz w:val="24"/>
                <w:szCs w:val="20"/>
                <w:u w:val="single"/>
              </w:rPr>
              <w:t xml:space="preserve">          </w:t>
            </w:r>
            <w:r>
              <w:rPr>
                <w:kern w:val="0"/>
                <w:sz w:val="24"/>
                <w:szCs w:val="20"/>
              </w:rPr>
              <w:t xml:space="preserve">                 </w:t>
            </w:r>
            <w:r>
              <w:rPr>
                <w:kern w:val="0"/>
                <w:sz w:val="24"/>
                <w:szCs w:val="20"/>
                <w:u w:val="single"/>
              </w:rPr>
              <w:t xml:space="preserve">      </w:t>
            </w:r>
            <w:r>
              <w:rPr>
                <w:kern w:val="0"/>
                <w:sz w:val="24"/>
                <w:szCs w:val="20"/>
              </w:rPr>
              <w:t>年</w:t>
            </w:r>
            <w:r>
              <w:rPr>
                <w:kern w:val="0"/>
                <w:sz w:val="24"/>
                <w:szCs w:val="20"/>
                <w:u w:val="single"/>
              </w:rPr>
              <w:t xml:space="preserve">      </w:t>
            </w:r>
            <w:r>
              <w:rPr>
                <w:kern w:val="0"/>
                <w:sz w:val="24"/>
                <w:szCs w:val="20"/>
              </w:rPr>
              <w:t>月</w:t>
            </w:r>
            <w:r>
              <w:rPr>
                <w:kern w:val="0"/>
                <w:sz w:val="24"/>
                <w:szCs w:val="20"/>
                <w:u w:val="single"/>
              </w:rPr>
              <w:t xml:space="preserve">       </w:t>
            </w:r>
            <w:r>
              <w:rPr>
                <w:kern w:val="0"/>
                <w:sz w:val="24"/>
                <w:szCs w:val="20"/>
              </w:rPr>
              <w:t>日</w:t>
            </w:r>
          </w:p>
        </w:tc>
      </w:tr>
      <w:tr w14:paraId="31D18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0455" w:type="dxa"/>
            <w:gridSpan w:val="11"/>
            <w:noWrap w:val="0"/>
            <w:vAlign w:val="top"/>
          </w:tcPr>
          <w:p w14:paraId="5B60CD54">
            <w:pPr>
              <w:widowControl/>
              <w:snapToGrid w:val="0"/>
              <w:spacing w:before="156" w:line="336" w:lineRule="auto"/>
              <w:jc w:val="left"/>
              <w:rPr>
                <w:rFonts w:ascii="宋体" w:hAnsi="宋体" w:cs="宋体"/>
                <w:kern w:val="0"/>
                <w:sz w:val="18"/>
                <w:szCs w:val="18"/>
              </w:rPr>
            </w:pPr>
            <w:r>
              <w:rPr>
                <w:rFonts w:hint="eastAsia" w:ascii="宋体" w:hAnsi="宋体" w:cs="宋体"/>
                <w:kern w:val="0"/>
                <w:sz w:val="24"/>
                <w:szCs w:val="20"/>
              </w:rPr>
              <w:t>二级学院意见：</w:t>
            </w:r>
          </w:p>
          <w:p w14:paraId="1085E5FD">
            <w:pPr>
              <w:widowControl/>
              <w:snapToGrid w:val="0"/>
              <w:spacing w:line="400" w:lineRule="exact"/>
              <w:jc w:val="left"/>
              <w:rPr>
                <w:rFonts w:ascii="宋体" w:hAnsi="宋体" w:cs="宋体"/>
                <w:kern w:val="0"/>
                <w:sz w:val="24"/>
                <w:szCs w:val="20"/>
              </w:rPr>
            </w:pPr>
            <w:r>
              <w:rPr>
                <w:rFonts w:hint="eastAsia" w:ascii="宋体" w:hAnsi="宋体" w:cs="宋体"/>
                <w:kern w:val="0"/>
                <w:sz w:val="24"/>
                <w:szCs w:val="20"/>
              </w:rPr>
              <w:t xml:space="preserve">                                     二级学院院长签章（加院章）：</w:t>
            </w:r>
          </w:p>
          <w:p w14:paraId="1F29F5DF">
            <w:pPr>
              <w:widowControl/>
              <w:snapToGrid w:val="0"/>
              <w:spacing w:before="156" w:line="336" w:lineRule="auto"/>
              <w:jc w:val="left"/>
              <w:rPr>
                <w:kern w:val="0"/>
                <w:sz w:val="24"/>
                <w:szCs w:val="20"/>
              </w:rPr>
            </w:pPr>
            <w:r>
              <w:rPr>
                <w:rFonts w:hint="eastAsia" w:ascii="宋体" w:hAnsi="宋体" w:cs="宋体"/>
                <w:kern w:val="0"/>
                <w:sz w:val="24"/>
                <w:szCs w:val="20"/>
              </w:rPr>
              <w:t xml:space="preserve">                                                 20</w:t>
            </w:r>
            <w:r>
              <w:rPr>
                <w:rFonts w:hint="eastAsia" w:ascii="宋体" w:hAnsi="宋体" w:cs="宋体"/>
                <w:kern w:val="0"/>
                <w:sz w:val="24"/>
                <w:szCs w:val="20"/>
                <w:u w:val="single"/>
              </w:rPr>
              <w:t xml:space="preserve"> </w:t>
            </w:r>
            <w:r>
              <w:rPr>
                <w:rFonts w:hint="eastAsia" w:ascii="宋体" w:hAnsi="宋体" w:cs="宋体"/>
                <w:kern w:val="0"/>
                <w:sz w:val="24"/>
                <w:szCs w:val="20"/>
                <w:u w:val="single"/>
                <w:lang w:val="en-US" w:eastAsia="zh-CN"/>
              </w:rPr>
              <w:t xml:space="preserve"> </w:t>
            </w:r>
            <w:r>
              <w:rPr>
                <w:rFonts w:hint="eastAsia" w:ascii="宋体" w:hAnsi="宋体" w:cs="宋体"/>
                <w:kern w:val="0"/>
                <w:sz w:val="24"/>
                <w:szCs w:val="20"/>
                <w:u w:val="single"/>
              </w:rPr>
              <w:t xml:space="preserve"> </w:t>
            </w:r>
            <w:r>
              <w:rPr>
                <w:rFonts w:hint="eastAsia" w:ascii="宋体" w:hAnsi="宋体" w:cs="宋体"/>
                <w:kern w:val="0"/>
                <w:sz w:val="24"/>
                <w:szCs w:val="20"/>
              </w:rPr>
              <w:t>年</w:t>
            </w:r>
            <w:r>
              <w:rPr>
                <w:rFonts w:hint="eastAsia" w:ascii="宋体" w:hAnsi="宋体" w:cs="宋体"/>
                <w:kern w:val="0"/>
                <w:sz w:val="24"/>
                <w:szCs w:val="20"/>
                <w:u w:val="single"/>
              </w:rPr>
              <w:t xml:space="preserve"> </w:t>
            </w:r>
            <w:r>
              <w:rPr>
                <w:rFonts w:hint="eastAsia" w:ascii="宋体" w:hAnsi="宋体" w:cs="宋体"/>
                <w:kern w:val="0"/>
                <w:sz w:val="24"/>
                <w:szCs w:val="20"/>
                <w:u w:val="single"/>
                <w:lang w:val="en-US" w:eastAsia="zh-CN"/>
              </w:rPr>
              <w:t xml:space="preserve"> </w:t>
            </w:r>
            <w:r>
              <w:rPr>
                <w:rFonts w:hint="eastAsia" w:ascii="宋体" w:hAnsi="宋体" w:cs="宋体"/>
                <w:kern w:val="0"/>
                <w:sz w:val="24"/>
                <w:szCs w:val="20"/>
                <w:u w:val="single"/>
              </w:rPr>
              <w:t xml:space="preserve"> </w:t>
            </w:r>
            <w:r>
              <w:rPr>
                <w:rFonts w:hint="eastAsia" w:ascii="宋体" w:hAnsi="宋体" w:cs="宋体"/>
                <w:kern w:val="0"/>
                <w:sz w:val="24"/>
                <w:szCs w:val="20"/>
              </w:rPr>
              <w:t>月</w:t>
            </w:r>
            <w:r>
              <w:rPr>
                <w:rFonts w:hint="eastAsia" w:ascii="宋体" w:hAnsi="宋体" w:cs="宋体"/>
                <w:kern w:val="0"/>
                <w:sz w:val="24"/>
                <w:szCs w:val="20"/>
                <w:u w:val="single"/>
              </w:rPr>
              <w:t xml:space="preserve"> </w:t>
            </w:r>
            <w:r>
              <w:rPr>
                <w:rFonts w:hint="eastAsia" w:ascii="宋体" w:hAnsi="宋体" w:cs="宋体"/>
                <w:kern w:val="0"/>
                <w:sz w:val="24"/>
                <w:szCs w:val="20"/>
                <w:u w:val="single"/>
                <w:lang w:val="en-US" w:eastAsia="zh-CN"/>
              </w:rPr>
              <w:t xml:space="preserve"> </w:t>
            </w:r>
            <w:r>
              <w:rPr>
                <w:rFonts w:hint="eastAsia" w:ascii="宋体" w:hAnsi="宋体" w:cs="宋体"/>
                <w:kern w:val="0"/>
                <w:sz w:val="24"/>
                <w:szCs w:val="20"/>
                <w:u w:val="single"/>
              </w:rPr>
              <w:t xml:space="preserve"> </w:t>
            </w:r>
            <w:r>
              <w:rPr>
                <w:rFonts w:hint="eastAsia" w:ascii="宋体" w:hAnsi="宋体" w:cs="宋体"/>
                <w:kern w:val="0"/>
                <w:sz w:val="24"/>
                <w:szCs w:val="20"/>
              </w:rPr>
              <w:t>日</w:t>
            </w:r>
          </w:p>
        </w:tc>
      </w:tr>
    </w:tbl>
    <w:p w14:paraId="5B149BA3">
      <w:pPr>
        <w:widowControl/>
        <w:jc w:val="left"/>
        <w:rPr>
          <w:rFonts w:hint="eastAsia" w:ascii="宋体" w:hAnsi="宋体" w:eastAsia="宋体" w:cs="宋体"/>
          <w:kern w:val="0"/>
          <w:sz w:val="18"/>
          <w:szCs w:val="18"/>
          <w:lang w:val="en-US" w:eastAsia="zh-CN"/>
        </w:rPr>
      </w:pPr>
    </w:p>
    <w:sectPr>
      <w:footerReference r:id="rId4" w:type="default"/>
      <w:pgSz w:w="11906" w:h="16838"/>
      <w:pgMar w:top="794" w:right="1797" w:bottom="794" w:left="1797"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华文新魏">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C9724">
    <w:pPr>
      <w:pStyle w:val="2"/>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5BAFFF5C">
                <w:pPr>
                  <w:pStyle w:val="2"/>
                </w:pPr>
                <w:r>
                  <w:fldChar w:fldCharType="begin"/>
                </w:r>
                <w:r>
                  <w:instrText xml:space="preserve"> PAGE  \* MERGEFORMAT </w:instrText>
                </w:r>
                <w:r>
                  <w:fldChar w:fldCharType="separate"/>
                </w:r>
                <w:r>
                  <w:t>2</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01BBB">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mQ5YTgwNzMzYjJlM2YwYTg0Nzc2MDY2ZGMyYzI3MTEifQ=="/>
  </w:docVars>
  <w:rsids>
    <w:rsidRoot w:val="00890DAB"/>
    <w:rsid w:val="00013187"/>
    <w:rsid w:val="0007129B"/>
    <w:rsid w:val="000758AA"/>
    <w:rsid w:val="00094B56"/>
    <w:rsid w:val="000A1918"/>
    <w:rsid w:val="000C26BA"/>
    <w:rsid w:val="000D3B98"/>
    <w:rsid w:val="000E2364"/>
    <w:rsid w:val="00103D32"/>
    <w:rsid w:val="0012172D"/>
    <w:rsid w:val="0012699D"/>
    <w:rsid w:val="00130267"/>
    <w:rsid w:val="001539BC"/>
    <w:rsid w:val="00180897"/>
    <w:rsid w:val="001A4275"/>
    <w:rsid w:val="001B66D8"/>
    <w:rsid w:val="001F0F37"/>
    <w:rsid w:val="001F70C4"/>
    <w:rsid w:val="0020255C"/>
    <w:rsid w:val="002340BE"/>
    <w:rsid w:val="00281A97"/>
    <w:rsid w:val="002A531A"/>
    <w:rsid w:val="002A7110"/>
    <w:rsid w:val="002C4F2F"/>
    <w:rsid w:val="00345226"/>
    <w:rsid w:val="003614B3"/>
    <w:rsid w:val="0037216E"/>
    <w:rsid w:val="00380191"/>
    <w:rsid w:val="003877F4"/>
    <w:rsid w:val="003920F2"/>
    <w:rsid w:val="003A68E0"/>
    <w:rsid w:val="003C179E"/>
    <w:rsid w:val="00400353"/>
    <w:rsid w:val="0043398E"/>
    <w:rsid w:val="00453175"/>
    <w:rsid w:val="00494BB5"/>
    <w:rsid w:val="004A026F"/>
    <w:rsid w:val="004F3CF8"/>
    <w:rsid w:val="0050005F"/>
    <w:rsid w:val="00541220"/>
    <w:rsid w:val="0056223D"/>
    <w:rsid w:val="0057788B"/>
    <w:rsid w:val="00595457"/>
    <w:rsid w:val="005A234F"/>
    <w:rsid w:val="005C310F"/>
    <w:rsid w:val="005F77BB"/>
    <w:rsid w:val="006146A1"/>
    <w:rsid w:val="006208FF"/>
    <w:rsid w:val="00625167"/>
    <w:rsid w:val="00630D54"/>
    <w:rsid w:val="00662623"/>
    <w:rsid w:val="006A25F2"/>
    <w:rsid w:val="006A4516"/>
    <w:rsid w:val="006C11B1"/>
    <w:rsid w:val="006C737D"/>
    <w:rsid w:val="006F7937"/>
    <w:rsid w:val="007039F3"/>
    <w:rsid w:val="00764301"/>
    <w:rsid w:val="007857E4"/>
    <w:rsid w:val="007B02DF"/>
    <w:rsid w:val="007B0E0A"/>
    <w:rsid w:val="007B226A"/>
    <w:rsid w:val="007B3EE3"/>
    <w:rsid w:val="007D05C9"/>
    <w:rsid w:val="007D4C77"/>
    <w:rsid w:val="007E20FB"/>
    <w:rsid w:val="007F2019"/>
    <w:rsid w:val="008307A1"/>
    <w:rsid w:val="0084643C"/>
    <w:rsid w:val="0086166A"/>
    <w:rsid w:val="008678B0"/>
    <w:rsid w:val="008843EA"/>
    <w:rsid w:val="00890DAB"/>
    <w:rsid w:val="008D4F35"/>
    <w:rsid w:val="008E125F"/>
    <w:rsid w:val="009337F3"/>
    <w:rsid w:val="009B7E49"/>
    <w:rsid w:val="009C6DB5"/>
    <w:rsid w:val="009D275F"/>
    <w:rsid w:val="00A13F59"/>
    <w:rsid w:val="00A32AD2"/>
    <w:rsid w:val="00A33C46"/>
    <w:rsid w:val="00A35309"/>
    <w:rsid w:val="00AB72EE"/>
    <w:rsid w:val="00AF18DF"/>
    <w:rsid w:val="00B368C0"/>
    <w:rsid w:val="00B61442"/>
    <w:rsid w:val="00B854AA"/>
    <w:rsid w:val="00B87133"/>
    <w:rsid w:val="00B87274"/>
    <w:rsid w:val="00BD59AE"/>
    <w:rsid w:val="00BE6370"/>
    <w:rsid w:val="00C04A20"/>
    <w:rsid w:val="00C536BF"/>
    <w:rsid w:val="00C6184C"/>
    <w:rsid w:val="00C95C24"/>
    <w:rsid w:val="00D00FBE"/>
    <w:rsid w:val="00D136C1"/>
    <w:rsid w:val="00D55FCF"/>
    <w:rsid w:val="00D65DE4"/>
    <w:rsid w:val="00D9312B"/>
    <w:rsid w:val="00DB6E3C"/>
    <w:rsid w:val="00DB7D19"/>
    <w:rsid w:val="00DC5865"/>
    <w:rsid w:val="00DF7248"/>
    <w:rsid w:val="00E01266"/>
    <w:rsid w:val="00E839A1"/>
    <w:rsid w:val="00E91FE2"/>
    <w:rsid w:val="00ED2DB1"/>
    <w:rsid w:val="00F41408"/>
    <w:rsid w:val="00F51C88"/>
    <w:rsid w:val="00F714C9"/>
    <w:rsid w:val="00FE3AF3"/>
    <w:rsid w:val="010D5FC6"/>
    <w:rsid w:val="01831488"/>
    <w:rsid w:val="03FC5F2A"/>
    <w:rsid w:val="0500794B"/>
    <w:rsid w:val="056D55F6"/>
    <w:rsid w:val="083D3D11"/>
    <w:rsid w:val="0A3842DB"/>
    <w:rsid w:val="0BFC2116"/>
    <w:rsid w:val="0C9475FE"/>
    <w:rsid w:val="0D8C5246"/>
    <w:rsid w:val="0E3270CE"/>
    <w:rsid w:val="0E3B7968"/>
    <w:rsid w:val="0EA3321E"/>
    <w:rsid w:val="0EE02562"/>
    <w:rsid w:val="0FB23264"/>
    <w:rsid w:val="0FB527B1"/>
    <w:rsid w:val="16136C3B"/>
    <w:rsid w:val="183200C1"/>
    <w:rsid w:val="19FC5BC7"/>
    <w:rsid w:val="1AB0025A"/>
    <w:rsid w:val="1AB836E5"/>
    <w:rsid w:val="1FD31BF7"/>
    <w:rsid w:val="210E3641"/>
    <w:rsid w:val="25CA741A"/>
    <w:rsid w:val="266D2BAD"/>
    <w:rsid w:val="29BB3FC4"/>
    <w:rsid w:val="2BF31F8A"/>
    <w:rsid w:val="2D4C104D"/>
    <w:rsid w:val="2DFB13FE"/>
    <w:rsid w:val="2F430CE4"/>
    <w:rsid w:val="319C7D36"/>
    <w:rsid w:val="32874D75"/>
    <w:rsid w:val="35607A21"/>
    <w:rsid w:val="36C35881"/>
    <w:rsid w:val="3A3C11E9"/>
    <w:rsid w:val="3B106BB4"/>
    <w:rsid w:val="3F7A2278"/>
    <w:rsid w:val="405805AB"/>
    <w:rsid w:val="405A637F"/>
    <w:rsid w:val="40BD4EC0"/>
    <w:rsid w:val="41232C67"/>
    <w:rsid w:val="41384740"/>
    <w:rsid w:val="41B227D6"/>
    <w:rsid w:val="428B1584"/>
    <w:rsid w:val="44A228C8"/>
    <w:rsid w:val="44C63AF1"/>
    <w:rsid w:val="462369A1"/>
    <w:rsid w:val="470822C0"/>
    <w:rsid w:val="47261F21"/>
    <w:rsid w:val="4B674A40"/>
    <w:rsid w:val="4B871B00"/>
    <w:rsid w:val="4C983E68"/>
    <w:rsid w:val="4F1413A1"/>
    <w:rsid w:val="4F1931A5"/>
    <w:rsid w:val="4F505963"/>
    <w:rsid w:val="517B5C63"/>
    <w:rsid w:val="54456F9B"/>
    <w:rsid w:val="57F32CB3"/>
    <w:rsid w:val="59B270A2"/>
    <w:rsid w:val="59F62DD1"/>
    <w:rsid w:val="5B6D5280"/>
    <w:rsid w:val="5BD72C1B"/>
    <w:rsid w:val="5C3774BC"/>
    <w:rsid w:val="60DD5DC8"/>
    <w:rsid w:val="614A57AA"/>
    <w:rsid w:val="62092E18"/>
    <w:rsid w:val="62C058F2"/>
    <w:rsid w:val="640863DE"/>
    <w:rsid w:val="6528717A"/>
    <w:rsid w:val="66AA3F53"/>
    <w:rsid w:val="68643E18"/>
    <w:rsid w:val="688E6B79"/>
    <w:rsid w:val="6A66538D"/>
    <w:rsid w:val="6AD46B81"/>
    <w:rsid w:val="6B2A5B4A"/>
    <w:rsid w:val="6DCB73B6"/>
    <w:rsid w:val="6E84413D"/>
    <w:rsid w:val="7114594E"/>
    <w:rsid w:val="722F4919"/>
    <w:rsid w:val="72BF43C3"/>
    <w:rsid w:val="7467099E"/>
    <w:rsid w:val="74E03EAC"/>
    <w:rsid w:val="7AD33455"/>
    <w:rsid w:val="7B900207"/>
    <w:rsid w:val="7F08281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脚 字符"/>
    <w:link w:val="2"/>
    <w:uiPriority w:val="0"/>
    <w:rPr>
      <w:kern w:val="2"/>
      <w:sz w:val="18"/>
      <w:szCs w:val="18"/>
    </w:rPr>
  </w:style>
  <w:style w:type="character" w:customStyle="1" w:styleId="8">
    <w:name w:val="页眉 字符"/>
    <w:link w:val="3"/>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textRotate="1"/>
    <customShpInfo spid="_x0000_s1033"/>
    <customShpInfo spid="_x0000_s1034"/>
    <customShpInfo spid="_x0000_s1035"/>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8</Pages>
  <Words>6352</Words>
  <Characters>6496</Characters>
  <Lines>15</Lines>
  <Paragraphs>4</Paragraphs>
  <TotalTime>7</TotalTime>
  <ScaleCrop>false</ScaleCrop>
  <LinksUpToDate>false</LinksUpToDate>
  <CharactersWithSpaces>6754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2024-01-22T13:27:00Z</dcterms:created>
  <dc:creator>MC SYSTEM</dc:creator>
  <cp:lastModifiedBy>…………</cp:lastModifiedBy>
  <cp:lastPrinted>2008-03-12T06:10:00Z</cp:lastPrinted>
  <dcterms:modified xsi:type="dcterms:W3CDTF">2026-06-15T02:56:19Z</dcterms:modified>
  <dc:title>关于在×××的实习报告</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C9B1DB20D79D4923A3CB80412EFC22B3_13</vt:lpwstr>
  </property>
  <property fmtid="{D5CDD505-2E9C-101B-9397-08002B2CF9AE}" pid="4" name="KSOTemplateDocerSaveRecord">
    <vt:lpwstr>eyJoZGlkIjoiZjFmZWIzNDg2MmIzZjExOTIzMmViNTBmYTMwYTk0ZWYiLCJ1c2VySWQiOiI3NjE2NDQ3NzMifQ==</vt:lpwstr>
  </property>
</Properties>
</file>