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2955"/>
        <w:gridCol w:w="2431"/>
        <w:gridCol w:w="2749"/>
      </w:tblGrid>
      <w:tr w:rsidR="00B54743" w:rsidRPr="00497FEA" w14:paraId="0586F4EB" w14:textId="77777777" w:rsidTr="00533908">
        <w:tc>
          <w:tcPr>
            <w:tcW w:w="2405" w:type="dxa"/>
            <w:shd w:val="clear" w:color="auto" w:fill="E97132" w:themeFill="accent2"/>
          </w:tcPr>
          <w:p w14:paraId="4D363355" w14:textId="2B42DAD0" w:rsidR="00B54743" w:rsidRPr="00497FEA" w:rsidRDefault="008D25A8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Business model (value)</w:t>
            </w:r>
          </w:p>
        </w:tc>
        <w:tc>
          <w:tcPr>
            <w:tcW w:w="2410" w:type="dxa"/>
            <w:shd w:val="clear" w:color="auto" w:fill="E97132" w:themeFill="accent2"/>
          </w:tcPr>
          <w:p w14:paraId="335C3519" w14:textId="1A399A80" w:rsidR="00B54743" w:rsidRPr="00497FEA" w:rsidRDefault="008D25A8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What is offered?</w:t>
            </w:r>
          </w:p>
        </w:tc>
        <w:tc>
          <w:tcPr>
            <w:tcW w:w="2955" w:type="dxa"/>
            <w:shd w:val="clear" w:color="auto" w:fill="E97132" w:themeFill="accent2"/>
          </w:tcPr>
          <w:p w14:paraId="736DC52A" w14:textId="64771977" w:rsidR="00B54743" w:rsidRPr="00497FEA" w:rsidRDefault="008D25A8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To Whom it is Offered To</w:t>
            </w:r>
          </w:p>
        </w:tc>
        <w:tc>
          <w:tcPr>
            <w:tcW w:w="2431" w:type="dxa"/>
            <w:shd w:val="clear" w:color="auto" w:fill="E97132" w:themeFill="accent2"/>
          </w:tcPr>
          <w:p w14:paraId="5531C83B" w14:textId="671018D2" w:rsidR="00B54743" w:rsidRPr="00497FEA" w:rsidRDefault="008D25A8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How it is Offered </w:t>
            </w:r>
          </w:p>
        </w:tc>
        <w:tc>
          <w:tcPr>
            <w:tcW w:w="2749" w:type="dxa"/>
            <w:shd w:val="clear" w:color="auto" w:fill="E97132" w:themeFill="accent2"/>
          </w:tcPr>
          <w:p w14:paraId="71DB4F87" w14:textId="273C2817" w:rsidR="00B54743" w:rsidRPr="00497FEA" w:rsidRDefault="008D25A8" w:rsidP="00B54743">
            <w:pPr>
              <w:spacing w:before="120" w:after="12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Why you Capture Value</w:t>
            </w:r>
          </w:p>
        </w:tc>
      </w:tr>
      <w:tr w:rsidR="00B54743" w14:paraId="1667F568" w14:textId="77777777" w:rsidTr="008D25A8">
        <w:tc>
          <w:tcPr>
            <w:tcW w:w="2405" w:type="dxa"/>
            <w:vAlign w:val="top"/>
          </w:tcPr>
          <w:p w14:paraId="483E6419" w14:textId="77777777" w:rsidR="00B54743" w:rsidRDefault="00B54743" w:rsidP="00B54743">
            <w:pPr>
              <w:spacing w:before="120" w:after="60"/>
            </w:pPr>
            <w:r>
              <w:rPr>
                <w:b/>
                <w:sz w:val="18"/>
              </w:rPr>
              <w:t>Freemium student subscription</w:t>
            </w:r>
          </w:p>
          <w:p>
            <w:pPr>
              <w:spacing w:after="60"/>
            </w:pPr>
            <w:r>
              <w:rPr>
                <w:sz w:val="18"/>
              </w:rPr>
              <w:t>(primary model)</w:t>
            </w:r>
          </w:p>
        </w:tc>
        <w:tc>
          <w:tcPr>
            <w:tcW w:w="2410" w:type="dxa"/>
            <w:vAlign w:val="top"/>
          </w:tcPr>
          <w:p w14:paraId="1C92FF35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Free tier: one course, running on free cloud AI models, with a weekly limit on explanations and quizzes</w:t>
            </w:r>
          </w:p>
          <w:p>
            <w:pPr>
              <w:spacing w:after="60"/>
            </w:pPr>
            <w:r>
              <w:rPr>
                <w:sz w:val="18"/>
              </w:rPr>
              <w:t>• Pro tier: paid AI models for explanations, picked from the least to the most expensive, plus unlimited courses, voice input, iPad sync and planned review, within a monthly usage limit</w:t>
            </w:r>
          </w:p>
          <w:p>
            <w:pPr>
              <w:spacing w:after="60"/>
            </w:pPr>
            <w:r>
              <w:rPr>
                <w:sz w:val="18"/>
              </w:rPr>
              <w:t>• What is exchanged is study time saved and better-prepared exams</w:t>
            </w:r>
          </w:p>
        </w:tc>
        <w:tc>
          <w:tcPr>
            <w:tcW w:w="2955" w:type="dxa"/>
            <w:vAlign w:val="top"/>
          </w:tcPr>
          <w:p w14:paraId="4E554BD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Individual undergraduates, starting with U of R students</w:t>
            </w:r>
          </w:p>
          <w:p>
            <w:pPr>
              <w:spacing w:after="60"/>
            </w:pPr>
            <w:r>
              <w:rPr>
                <w:sz w:val="18"/>
              </w:rPr>
              <w:t>• Graduate and thesis students as a secondary group</w:t>
            </w:r>
          </w:p>
        </w:tc>
        <w:tc>
          <w:tcPr>
            <w:tcW w:w="2431" w:type="dxa"/>
            <w:vAlign w:val="top"/>
          </w:tcPr>
          <w:p w14:paraId="394BBB7E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Direct download of the desktop app; App Store for iPad</w:t>
            </w:r>
          </w:p>
          <w:p>
            <w:pPr>
              <w:spacing w:after="60"/>
            </w:pPr>
            <w:r>
              <w:rPr>
                <w:sz w:val="18"/>
              </w:rPr>
              <w:t>• Campus word of mouth, starting from the design-partner students</w:t>
            </w:r>
          </w:p>
          <w:p>
            <w:pPr>
              <w:spacing w:after="60"/>
            </w:pPr>
            <w:r>
              <w:rPr>
                <w:sz w:val="18"/>
              </w:rPr>
              <w:t>• Monthly or per-term payment</w:t>
            </w:r>
          </w:p>
        </w:tc>
        <w:tc>
          <w:tcPr>
            <w:tcW w:w="2749" w:type="dxa"/>
            <w:vAlign w:val="top"/>
          </w:tcPr>
          <w:p w14:paraId="2964ADB0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Students who study daily pay a small recurring fee</w:t>
            </w:r>
          </w:p>
          <w:p>
            <w:pPr>
              <w:spacing w:after="60"/>
            </w:pPr>
            <w:r>
              <w:rPr>
                <w:sz w:val="18"/>
              </w:rPr>
              <w:t>• The free tier costs the team nothing per request because it runs on free cloud AI models</w:t>
            </w:r>
          </w:p>
          <w:p>
            <w:pPr>
              <w:spacing w:after="60"/>
            </w:pPr>
            <w:r>
              <w:rPr>
                <w:sz w:val="18"/>
              </w:rPr>
              <w:t>• Pro pricing and monthly usage limits cover the cost of the paid models students choose</w:t>
            </w:r>
          </w:p>
          <w:p>
            <w:pPr>
              <w:spacing w:after="60"/>
            </w:pPr>
            <w:r>
              <w:rPr>
                <w:sz w:val="18"/>
              </w:rPr>
              <w:t>• Conversion is driven by the point in the term when review planning matters most</w:t>
            </w:r>
          </w:p>
        </w:tc>
      </w:tr>
      <w:tr w:rsidR="00B54743" w14:paraId="6ADDEA76" w14:textId="77777777" w:rsidTr="008D25A8">
        <w:tc>
          <w:tcPr>
            <w:tcW w:w="2405" w:type="dxa"/>
            <w:vAlign w:val="top"/>
          </w:tcPr>
          <w:p w14:paraId="716D51A8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Campus or department licence</w:t>
            </w:r>
          </w:p>
        </w:tc>
        <w:tc>
          <w:tcPr>
            <w:tcW w:w="2410" w:type="dxa"/>
            <w:vAlign w:val="top"/>
          </w:tcPr>
          <w:p w14:paraId="09E2930B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Site licence covering a course, department or faculty</w:t>
            </w:r>
          </w:p>
          <w:p>
            <w:pPr>
              <w:spacing w:after="60"/>
            </w:pPr>
            <w:r>
              <w:rPr>
                <w:sz w:val="18"/>
              </w:rPr>
              <w:t>• Bulk seats with onboarding and instructor support</w:t>
            </w:r>
          </w:p>
        </w:tc>
        <w:tc>
          <w:tcPr>
            <w:tcW w:w="2955" w:type="dxa"/>
            <w:vAlign w:val="top"/>
          </w:tcPr>
          <w:p w14:paraId="542FCDF5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Universities and teaching and learning centres</w:t>
            </w:r>
          </w:p>
          <w:p>
            <w:pPr>
              <w:spacing w:after="60"/>
            </w:pPr>
            <w:r>
              <w:rPr>
                <w:sz w:val="18"/>
              </w:rPr>
              <w:t>• Accessibility services</w:t>
            </w:r>
          </w:p>
          <w:p>
            <w:pPr>
              <w:spacing w:after="60"/>
            </w:pPr>
            <w:r>
              <w:rPr>
                <w:sz w:val="18"/>
              </w:rPr>
              <w:t>• Individual instructors who want it for their own course</w:t>
            </w:r>
          </w:p>
        </w:tc>
        <w:tc>
          <w:tcPr>
            <w:tcW w:w="2431" w:type="dxa"/>
            <w:vAlign w:val="top"/>
          </w:tcPr>
          <w:p w14:paraId="48FD1C5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Pilot in one U of R course, then expand to the department</w:t>
            </w:r>
          </w:p>
          <w:p>
            <w:pPr>
              <w:spacing w:after="60"/>
            </w:pPr>
            <w:r>
              <w:rPr>
                <w:sz w:val="18"/>
              </w:rPr>
              <w:t>• Institutional procurement, with instructor advocacy as the entry point</w:t>
            </w:r>
          </w:p>
          <w:p>
            <w:pPr>
              <w:spacing w:after="60"/>
            </w:pPr>
            <w:r>
              <w:rPr>
                <w:sz w:val="18"/>
              </w:rPr>
              <w:t>• Annual contract</w:t>
            </w:r>
          </w:p>
        </w:tc>
        <w:tc>
          <w:tcPr>
            <w:tcW w:w="2749" w:type="dxa"/>
            <w:vAlign w:val="top"/>
          </w:tcPr>
          <w:p w14:paraId="31357533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Institutions pay per seat for retention and accessibility outcomes</w:t>
            </w:r>
          </w:p>
          <w:p>
            <w:pPr>
              <w:spacing w:after="60"/>
            </w:pPr>
            <w:r>
              <w:rPr>
                <w:sz w:val="18"/>
              </w:rPr>
              <w:t>• One sale reaches many students at once</w:t>
            </w:r>
          </w:p>
          <w:p>
            <w:pPr>
              <w:spacing w:after="60"/>
            </w:pPr>
            <w:r>
              <w:rPr>
                <w:sz w:val="18"/>
              </w:rPr>
              <w:t>• Predictable annual revenue, plus academic credibility for the project</w:t>
            </w:r>
          </w:p>
        </w:tc>
      </w:tr>
      <w:tr w:rsidR="00B54743" w14:paraId="7D4D42E4" w14:textId="77777777" w:rsidTr="008D25A8">
        <w:tc>
          <w:tcPr>
            <w:tcW w:w="2405" w:type="dxa"/>
            <w:vAlign w:val="top"/>
          </w:tcPr>
          <w:p w14:paraId="71D6C4B3" w14:textId="77777777" w:rsidR="00B54743" w:rsidRDefault="00B54743" w:rsidP="00B54743">
            <w:pPr>
              <w:spacing w:before="120" w:after="60"/>
            </w:pPr>
            <w:r>
              <w:rPr>
                <w:b/>
                <w:sz w:val="18"/>
              </w:rPr>
              <w:t>One-time local licence</w:t>
            </w:r>
          </w:p>
          <w:p>
            <w:pPr>
              <w:spacing w:after="60"/>
            </w:pPr>
            <w:r>
              <w:rPr>
                <w:sz w:val="18"/>
              </w:rPr>
              <w:t>(bring your own model)</w:t>
            </w:r>
          </w:p>
        </w:tc>
        <w:tc>
          <w:tcPr>
            <w:tcW w:w="2410" w:type="dxa"/>
            <w:vAlign w:val="top"/>
          </w:tcPr>
          <w:p w14:paraId="5744EF7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Paid desktop app that runs on-device, or against the student’s own API key</w:t>
            </w:r>
          </w:p>
          <w:p>
            <w:pPr>
              <w:spacing w:after="60"/>
            </w:pPr>
            <w:r>
              <w:rPr>
                <w:sz w:val="18"/>
              </w:rPr>
              <w:t>• No account required and no server-side storage of course files</w:t>
            </w:r>
          </w:p>
        </w:tc>
        <w:tc>
          <w:tcPr>
            <w:tcW w:w="2955" w:type="dxa"/>
            <w:vAlign w:val="top"/>
          </w:tcPr>
          <w:p w14:paraId="0AA3FD1B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Privacy-conscious students and staff</w:t>
            </w:r>
          </w:p>
          <w:p>
            <w:pPr>
              <w:spacing w:after="60"/>
            </w:pPr>
            <w:r>
              <w:rPr>
                <w:sz w:val="18"/>
              </w:rPr>
              <w:t>• Technical students with capable hardware</w:t>
            </w:r>
          </w:p>
          <w:p>
            <w:pPr>
              <w:spacing w:after="60"/>
            </w:pPr>
            <w:r>
              <w:rPr>
                <w:sz w:val="18"/>
              </w:rPr>
              <w:t>• Anyone handling licensed or unpublished material</w:t>
            </w:r>
          </w:p>
        </w:tc>
        <w:tc>
          <w:tcPr>
            <w:tcW w:w="2431" w:type="dxa"/>
            <w:vAlign w:val="top"/>
          </w:tcPr>
          <w:p w14:paraId="5031A9DB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One-time purchase by direct download</w:t>
            </w:r>
          </w:p>
          <w:p>
            <w:pPr>
              <w:spacing w:after="60"/>
            </w:pPr>
            <w:r>
              <w:rPr>
                <w:sz w:val="18"/>
              </w:rPr>
              <w:t>• Student supplies a key or uses the bundled on-device model</w:t>
            </w:r>
          </w:p>
        </w:tc>
        <w:tc>
          <w:tcPr>
            <w:tcW w:w="2749" w:type="dxa"/>
            <w:vAlign w:val="top"/>
          </w:tcPr>
          <w:p w14:paraId="1C4E277A" w14:textId="77777777" w:rsidR="00B54743" w:rsidRDefault="00B54743" w:rsidP="00B54743">
            <w:pPr>
              <w:spacing w:before="120" w:after="60"/>
            </w:pPr>
            <w:r>
              <w:rPr>
                <w:sz w:val="18"/>
              </w:rPr>
              <w:t>• Revenue without per-user inference cost</w:t>
            </w:r>
          </w:p>
          <w:p>
            <w:pPr>
              <w:spacing w:after="60"/>
            </w:pPr>
            <w:r>
              <w:rPr>
                <w:sz w:val="18"/>
              </w:rPr>
              <w:t>• Appeals to students who will not send any text to a cloud provider, so privacy is the reason to pay</w:t>
            </w:r>
          </w:p>
          <w:p>
            <w:pPr>
              <w:spacing w:after="60"/>
            </w:pPr>
            <w:r>
              <w:rPr>
                <w:sz w:val="18"/>
              </w:rPr>
              <w:t>• Tests whether students will pay once rather than subscribe</w:t>
            </w:r>
          </w:p>
        </w:tc>
      </w:tr>
    </w:tbl>
    <w:p w14:paraId="11081548" w14:textId="77777777" w:rsidR="00B61FC7" w:rsidRDefault="00B61FC7"/>
    <w:sectPr w:rsidR="00B61FC7" w:rsidSect="00B5474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43"/>
    <w:rsid w:val="00497FEA"/>
    <w:rsid w:val="00533908"/>
    <w:rsid w:val="00610DE1"/>
    <w:rsid w:val="0062686B"/>
    <w:rsid w:val="006B54E7"/>
    <w:rsid w:val="007242D4"/>
    <w:rsid w:val="008D25A8"/>
    <w:rsid w:val="0095291A"/>
    <w:rsid w:val="00965C2B"/>
    <w:rsid w:val="00974348"/>
    <w:rsid w:val="00B54743"/>
    <w:rsid w:val="00B61FC7"/>
    <w:rsid w:val="00C12389"/>
    <w:rsid w:val="00F0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0441"/>
  <w15:chartTrackingRefBased/>
  <w15:docId w15:val="{A21B6BF8-04FB-5348-98F7-0746B0AA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125</Characters>
  <Application>Microsoft Office Word</Application>
  <DocSecurity>0</DocSecurity>
  <Lines>62</Lines>
  <Paragraphs>10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Maciag</dc:creator>
  <cp:keywords/>
  <dc:description/>
  <cp:lastModifiedBy>Timothy Maciag</cp:lastModifiedBy>
  <cp:revision>4</cp:revision>
  <dcterms:created xsi:type="dcterms:W3CDTF">2026-09-21T20:55:00Z</dcterms:created>
  <dcterms:modified xsi:type="dcterms:W3CDTF">2026-09-21T20:57:00Z</dcterms:modified>
</cp:coreProperties>
</file>