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789EE" w14:textId="1AB279BF" w:rsidR="00760456" w:rsidRPr="00760456" w:rsidRDefault="00D52605" w:rsidP="0076045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760456" w:rsidRPr="00760456">
        <w:rPr>
          <w:rFonts w:ascii="Times New Roman" w:hAnsi="Times New Roman" w:cs="Times New Roman"/>
          <w:b/>
          <w:bCs/>
          <w:sz w:val="24"/>
          <w:szCs w:val="24"/>
        </w:rPr>
        <w:t>Segmentation</w:t>
      </w:r>
      <w:r w:rsidR="00760456" w:rsidRPr="00BF7A78">
        <w:rPr>
          <w:rFonts w:ascii="Times New Roman" w:hAnsi="Times New Roman" w:cs="Times New Roman"/>
          <w:b/>
          <w:bCs/>
          <w:sz w:val="24"/>
          <w:szCs w:val="24"/>
        </w:rPr>
        <w:t xml:space="preserve"> based on </w:t>
      </w:r>
      <w:r w:rsidRPr="00BF7A78">
        <w:rPr>
          <w:rFonts w:ascii="Times New Roman" w:hAnsi="Times New Roman" w:cs="Times New Roman"/>
          <w:b/>
          <w:bCs/>
          <w:sz w:val="24"/>
          <w:szCs w:val="24"/>
        </w:rPr>
        <w:t>EV Dataset with Updated Registrations</w:t>
      </w:r>
    </w:p>
    <w:p w14:paraId="5D032209" w14:textId="638CE628" w:rsidR="00760456" w:rsidRPr="00BF7A78" w:rsidRDefault="00760456" w:rsidP="00BF7A7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7A78">
        <w:rPr>
          <w:rFonts w:ascii="Times New Roman" w:hAnsi="Times New Roman" w:cs="Times New Roman"/>
          <w:b/>
          <w:bCs/>
          <w:sz w:val="24"/>
          <w:szCs w:val="24"/>
        </w:rPr>
        <w:t>Analysis and Segmentation of Vehicle and Charging Station Data to Profile Potential EV Markets:</w:t>
      </w:r>
    </w:p>
    <w:p w14:paraId="5C3DA469" w14:textId="6B07A697" w:rsidR="00760456" w:rsidRPr="00760456" w:rsidRDefault="00760456" w:rsidP="00D52605">
      <w:pPr>
        <w:jc w:val="both"/>
        <w:rPr>
          <w:rFonts w:ascii="Times New Roman" w:hAnsi="Times New Roman" w:cs="Times New Roman"/>
          <w:sz w:val="24"/>
          <w:szCs w:val="24"/>
        </w:rPr>
      </w:pPr>
      <w:r w:rsidRPr="00760456">
        <w:rPr>
          <w:rFonts w:ascii="Times New Roman" w:hAnsi="Times New Roman" w:cs="Times New Roman"/>
          <w:sz w:val="24"/>
          <w:szCs w:val="24"/>
        </w:rPr>
        <w:t xml:space="preserve">Understanding the distribution of vehicle types and charging stations across states in India provides valuable insights for targeted EV promotion strategies. By </w:t>
      </w:r>
      <w:proofErr w:type="spellStart"/>
      <w:r w:rsidRPr="00760456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760456">
        <w:rPr>
          <w:rFonts w:ascii="Times New Roman" w:hAnsi="Times New Roman" w:cs="Times New Roman"/>
          <w:sz w:val="24"/>
          <w:szCs w:val="24"/>
        </w:rPr>
        <w:t xml:space="preserve"> factors such as vehicle counts, charging station availability, and regional distribution, we can identify high-potential segments for EV adoption and infrastructure development.</w:t>
      </w:r>
    </w:p>
    <w:p w14:paraId="43D934A0" w14:textId="77777777" w:rsidR="00760456" w:rsidRPr="00760456" w:rsidRDefault="00760456" w:rsidP="00D52605">
      <w:pPr>
        <w:jc w:val="both"/>
        <w:rPr>
          <w:rFonts w:ascii="Times New Roman" w:hAnsi="Times New Roman" w:cs="Times New Roman"/>
          <w:sz w:val="24"/>
          <w:szCs w:val="24"/>
        </w:rPr>
      </w:pPr>
      <w:r w:rsidRPr="00760456">
        <w:rPr>
          <w:rFonts w:ascii="Times New Roman" w:hAnsi="Times New Roman" w:cs="Times New Roman"/>
          <w:sz w:val="24"/>
          <w:szCs w:val="24"/>
        </w:rPr>
        <w:t>Key insights from the dataset suggest:</w:t>
      </w:r>
    </w:p>
    <w:p w14:paraId="7EC4A7DA" w14:textId="77777777" w:rsidR="00760456" w:rsidRPr="00760456" w:rsidRDefault="00760456" w:rsidP="00D5260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0456">
        <w:rPr>
          <w:rFonts w:ascii="Times New Roman" w:hAnsi="Times New Roman" w:cs="Times New Roman"/>
          <w:sz w:val="24"/>
          <w:szCs w:val="24"/>
        </w:rPr>
        <w:t>States with higher numbers of two-wheelers and charging stations indicate readiness for EV proliferation.</w:t>
      </w:r>
    </w:p>
    <w:p w14:paraId="59684C35" w14:textId="77777777" w:rsidR="00760456" w:rsidRPr="00760456" w:rsidRDefault="00760456" w:rsidP="00D5260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0456">
        <w:rPr>
          <w:rFonts w:ascii="Times New Roman" w:hAnsi="Times New Roman" w:cs="Times New Roman"/>
          <w:sz w:val="24"/>
          <w:szCs w:val="24"/>
        </w:rPr>
        <w:t>States with significant counts of goods vehicles and public service vehicles represent commercial markets for EV adoption.</w:t>
      </w:r>
    </w:p>
    <w:p w14:paraId="11406A65" w14:textId="77777777" w:rsidR="00760456" w:rsidRPr="00760456" w:rsidRDefault="00760456" w:rsidP="00D5260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0456">
        <w:rPr>
          <w:rFonts w:ascii="Times New Roman" w:hAnsi="Times New Roman" w:cs="Times New Roman"/>
          <w:sz w:val="24"/>
          <w:szCs w:val="24"/>
        </w:rPr>
        <w:t>Regional disparities exist, with Tier 2 states showing a balanced distribution of vehicles and charging stations, highlighting emerging markets.</w:t>
      </w:r>
    </w:p>
    <w:p w14:paraId="6F3E4FB3" w14:textId="77777777" w:rsidR="00760456" w:rsidRPr="00760456" w:rsidRDefault="00760456" w:rsidP="00D52605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0456">
        <w:rPr>
          <w:rFonts w:ascii="Times New Roman" w:hAnsi="Times New Roman" w:cs="Times New Roman"/>
          <w:b/>
          <w:bCs/>
          <w:sz w:val="24"/>
          <w:szCs w:val="24"/>
        </w:rPr>
        <w:t>Data Collection and Pre-processing:</w:t>
      </w:r>
    </w:p>
    <w:p w14:paraId="448469E8" w14:textId="77777777" w:rsidR="00760456" w:rsidRPr="00760456" w:rsidRDefault="00760456" w:rsidP="00D52605">
      <w:pPr>
        <w:jc w:val="both"/>
        <w:rPr>
          <w:rFonts w:ascii="Times New Roman" w:hAnsi="Times New Roman" w:cs="Times New Roman"/>
          <w:sz w:val="24"/>
          <w:szCs w:val="24"/>
        </w:rPr>
      </w:pPr>
      <w:r w:rsidRPr="00760456">
        <w:rPr>
          <w:rFonts w:ascii="Times New Roman" w:hAnsi="Times New Roman" w:cs="Times New Roman"/>
          <w:sz w:val="24"/>
          <w:szCs w:val="24"/>
        </w:rPr>
        <w:t>• The dataset contains vehicle counts and charging station data across various states.</w:t>
      </w:r>
      <w:r w:rsidRPr="00760456">
        <w:rPr>
          <w:rFonts w:ascii="Times New Roman" w:hAnsi="Times New Roman" w:cs="Times New Roman"/>
          <w:sz w:val="24"/>
          <w:szCs w:val="24"/>
        </w:rPr>
        <w:br/>
        <w:t>• Initial steps involve checking for missing values and ensuring data consistency.</w:t>
      </w:r>
      <w:r w:rsidRPr="00760456">
        <w:rPr>
          <w:rFonts w:ascii="Times New Roman" w:hAnsi="Times New Roman" w:cs="Times New Roman"/>
          <w:sz w:val="24"/>
          <w:szCs w:val="24"/>
        </w:rPr>
        <w:br/>
        <w:t>• Numerical features such as 'Two Wheeler', 'Three Wheeler', 'Four Wheeler', 'Goods Vehicles', 'Public Service Vehicle', 'Special Category Vehicles', 'Ambulance/Hearses', 'Construction Equipment Vehicle', 'Other', and 'total-charging-stations' are included.</w:t>
      </w:r>
      <w:r w:rsidRPr="00760456">
        <w:rPr>
          <w:rFonts w:ascii="Times New Roman" w:hAnsi="Times New Roman" w:cs="Times New Roman"/>
          <w:sz w:val="24"/>
          <w:szCs w:val="24"/>
        </w:rPr>
        <w:br/>
        <w:t xml:space="preserve">• Categorical features like 'State Name' are used for </w:t>
      </w:r>
      <w:proofErr w:type="spellStart"/>
      <w:r w:rsidRPr="00760456">
        <w:rPr>
          <w:rFonts w:ascii="Times New Roman" w:hAnsi="Times New Roman" w:cs="Times New Roman"/>
          <w:sz w:val="24"/>
          <w:szCs w:val="24"/>
        </w:rPr>
        <w:t>labeling</w:t>
      </w:r>
      <w:proofErr w:type="spellEnd"/>
      <w:r w:rsidRPr="00760456">
        <w:rPr>
          <w:rFonts w:ascii="Times New Roman" w:hAnsi="Times New Roman" w:cs="Times New Roman"/>
          <w:sz w:val="24"/>
          <w:szCs w:val="24"/>
        </w:rPr>
        <w:t xml:space="preserve"> but excluded from clustering.</w:t>
      </w:r>
    </w:p>
    <w:p w14:paraId="2BDAF000" w14:textId="5676A7B9" w:rsidR="00760456" w:rsidRPr="00BF7A78" w:rsidRDefault="00760456" w:rsidP="00BF7A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7A78">
        <w:rPr>
          <w:rFonts w:ascii="Times New Roman" w:hAnsi="Times New Roman" w:cs="Times New Roman"/>
          <w:b/>
          <w:bCs/>
          <w:sz w:val="24"/>
          <w:szCs w:val="24"/>
        </w:rPr>
        <w:t>Clustering Process:</w:t>
      </w:r>
    </w:p>
    <w:p w14:paraId="0935F0AB" w14:textId="1A5E16AA" w:rsidR="00760456" w:rsidRDefault="00760456" w:rsidP="00D52605">
      <w:pPr>
        <w:rPr>
          <w:rFonts w:ascii="Times New Roman" w:hAnsi="Times New Roman" w:cs="Times New Roman"/>
          <w:sz w:val="24"/>
          <w:szCs w:val="24"/>
        </w:rPr>
      </w:pPr>
      <w:r w:rsidRPr="00760456">
        <w:rPr>
          <w:rFonts w:ascii="Times New Roman" w:hAnsi="Times New Roman" w:cs="Times New Roman"/>
          <w:sz w:val="24"/>
          <w:szCs w:val="24"/>
        </w:rPr>
        <w:t>• To determine the optimal number of clusters, methods such as the elbow method and</w:t>
      </w:r>
      <w:r w:rsidR="00D52605">
        <w:rPr>
          <w:rFonts w:ascii="Times New Roman" w:hAnsi="Times New Roman" w:cs="Times New Roman"/>
          <w:sz w:val="24"/>
          <w:szCs w:val="24"/>
        </w:rPr>
        <w:t xml:space="preserve"> </w:t>
      </w:r>
      <w:r w:rsidRPr="00760456">
        <w:rPr>
          <w:rFonts w:ascii="Times New Roman" w:hAnsi="Times New Roman" w:cs="Times New Roman"/>
          <w:sz w:val="24"/>
          <w:szCs w:val="24"/>
        </w:rPr>
        <w:t>silhouette score are employed.</w:t>
      </w:r>
    </w:p>
    <w:p w14:paraId="1A731BC0" w14:textId="77777777" w:rsidR="00D52605" w:rsidRPr="00D52605" w:rsidRDefault="00D52605" w:rsidP="00D52605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2605">
        <w:rPr>
          <w:rFonts w:ascii="Times New Roman" w:hAnsi="Times New Roman" w:cs="Times New Roman"/>
          <w:b/>
          <w:bCs/>
          <w:sz w:val="24"/>
          <w:szCs w:val="24"/>
        </w:rPr>
        <w:t>Elbow Method</w:t>
      </w:r>
    </w:p>
    <w:p w14:paraId="4CFC4DEB" w14:textId="77777777" w:rsidR="00D52605" w:rsidRPr="00D52605" w:rsidRDefault="00D52605" w:rsidP="00D52605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2605">
        <w:rPr>
          <w:rFonts w:ascii="Times New Roman" w:hAnsi="Times New Roman" w:cs="Times New Roman"/>
          <w:sz w:val="24"/>
          <w:szCs w:val="24"/>
        </w:rPr>
        <w:t>Visualizes the optimal cluster count by plotting the Within-Cluster Sum of Squares (WCSS) against potential cluster numbers</w:t>
      </w:r>
    </w:p>
    <w:p w14:paraId="4B69841A" w14:textId="5D37CA03" w:rsidR="00D52605" w:rsidRPr="00D52605" w:rsidRDefault="00D52605" w:rsidP="00D52605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2605">
        <w:rPr>
          <w:rFonts w:ascii="Times New Roman" w:hAnsi="Times New Roman" w:cs="Times New Roman"/>
          <w:sz w:val="24"/>
          <w:szCs w:val="24"/>
        </w:rPr>
        <w:t>The "elbow point" (where the rate of decrease sharply changes) indicates the optimal number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52605">
        <w:rPr>
          <w:rFonts w:ascii="Times New Roman" w:hAnsi="Times New Roman" w:cs="Times New Roman"/>
          <w:sz w:val="24"/>
          <w:szCs w:val="24"/>
        </w:rPr>
        <w:t>Implemented using matplotlib for visualization</w:t>
      </w:r>
    </w:p>
    <w:p w14:paraId="29FDC425" w14:textId="77777777" w:rsidR="00D52605" w:rsidRPr="00D52605" w:rsidRDefault="00D52605" w:rsidP="00D52605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2605">
        <w:rPr>
          <w:rFonts w:ascii="Times New Roman" w:hAnsi="Times New Roman" w:cs="Times New Roman"/>
          <w:b/>
          <w:bCs/>
          <w:sz w:val="24"/>
          <w:szCs w:val="24"/>
        </w:rPr>
        <w:t>Silhouette Score</w:t>
      </w:r>
    </w:p>
    <w:p w14:paraId="075A8C19" w14:textId="77777777" w:rsidR="00D52605" w:rsidRPr="00D52605" w:rsidRDefault="00D52605" w:rsidP="00D52605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2605">
        <w:rPr>
          <w:rFonts w:ascii="Times New Roman" w:hAnsi="Times New Roman" w:cs="Times New Roman"/>
          <w:sz w:val="24"/>
          <w:szCs w:val="24"/>
        </w:rPr>
        <w:t>Measures how similar each point is to its own cluster compared to other clusters</w:t>
      </w:r>
    </w:p>
    <w:p w14:paraId="37BD4797" w14:textId="26984A68" w:rsidR="00D52605" w:rsidRDefault="00D52605" w:rsidP="00D52605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2605">
        <w:rPr>
          <w:rFonts w:ascii="Times New Roman" w:hAnsi="Times New Roman" w:cs="Times New Roman"/>
          <w:sz w:val="24"/>
          <w:szCs w:val="24"/>
        </w:rPr>
        <w:t>Higher scores indicate better clustering configurations</w:t>
      </w:r>
      <w:r w:rsidR="00BF7A78">
        <w:rPr>
          <w:rFonts w:ascii="Times New Roman" w:hAnsi="Times New Roman" w:cs="Times New Roman"/>
          <w:sz w:val="24"/>
          <w:szCs w:val="24"/>
        </w:rPr>
        <w:t>.</w:t>
      </w:r>
    </w:p>
    <w:p w14:paraId="5581CAE7" w14:textId="77777777" w:rsidR="00BF7A78" w:rsidRDefault="00BF7A78" w:rsidP="00BF7A7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7A78">
        <w:rPr>
          <w:rFonts w:ascii="Times New Roman" w:hAnsi="Times New Roman" w:cs="Times New Roman"/>
          <w:sz w:val="24"/>
          <w:szCs w:val="24"/>
        </w:rPr>
        <w:t>Based on this analysis, the ideal number of clusters is identified (for example, 4 clusters).</w:t>
      </w:r>
    </w:p>
    <w:p w14:paraId="1B69DD80" w14:textId="3F3453DB" w:rsidR="00BF7A78" w:rsidRPr="00BF7A78" w:rsidRDefault="00BF7A78" w:rsidP="00BF7A7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7A78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BF7A78">
        <w:rPr>
          <w:rFonts w:ascii="Times New Roman" w:hAnsi="Times New Roman" w:cs="Times New Roman"/>
          <w:sz w:val="24"/>
          <w:szCs w:val="24"/>
        </w:rPr>
        <w:t xml:space="preserve"> clustering is applied to the scaled features, and a new 'Cluster' label is assigned to each state.</w:t>
      </w:r>
    </w:p>
    <w:p w14:paraId="3A3DDD98" w14:textId="77777777" w:rsidR="00D52605" w:rsidRDefault="00D52605" w:rsidP="00D526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E68B7D" w14:textId="471A45E6" w:rsidR="00760456" w:rsidRDefault="00760456" w:rsidP="00D526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</w:t>
      </w:r>
      <w:r>
        <w:rPr>
          <w:noProof/>
        </w:rPr>
        <w:drawing>
          <wp:inline distT="0" distB="0" distL="0" distR="0" wp14:anchorId="5CBB9ECD" wp14:editId="7FBBBCA9">
            <wp:extent cx="2884170" cy="2118360"/>
            <wp:effectExtent l="0" t="0" r="0" b="0"/>
            <wp:docPr id="2016512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138" cy="212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9B170" w14:textId="77777777" w:rsidR="00760456" w:rsidRPr="00760456" w:rsidRDefault="00760456" w:rsidP="00D526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5E7A3A" w14:textId="5964D6D0" w:rsidR="00760456" w:rsidRPr="00BF7A78" w:rsidRDefault="00760456" w:rsidP="00BF7A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7A78">
        <w:rPr>
          <w:rFonts w:ascii="Times New Roman" w:hAnsi="Times New Roman" w:cs="Times New Roman"/>
          <w:b/>
          <w:bCs/>
          <w:sz w:val="24"/>
          <w:szCs w:val="24"/>
        </w:rPr>
        <w:t>Profiling and Visualization:</w:t>
      </w:r>
    </w:p>
    <w:p w14:paraId="4484066B" w14:textId="01C8A5B3" w:rsidR="00760456" w:rsidRDefault="00760456" w:rsidP="00BF7A78">
      <w:pPr>
        <w:rPr>
          <w:rFonts w:ascii="Times New Roman" w:hAnsi="Times New Roman" w:cs="Times New Roman"/>
          <w:sz w:val="24"/>
          <w:szCs w:val="24"/>
        </w:rPr>
      </w:pPr>
      <w:r w:rsidRPr="00760456">
        <w:rPr>
          <w:rFonts w:ascii="Times New Roman" w:hAnsi="Times New Roman" w:cs="Times New Roman"/>
          <w:sz w:val="24"/>
          <w:szCs w:val="24"/>
        </w:rPr>
        <w:t xml:space="preserve">• The resulting clusters are profiled by aggregating features like vehicle counts and charging </w:t>
      </w:r>
      <w:r w:rsidR="00BF7A78">
        <w:rPr>
          <w:rFonts w:ascii="Times New Roman" w:hAnsi="Times New Roman" w:cs="Times New Roman"/>
          <w:sz w:val="24"/>
          <w:szCs w:val="24"/>
        </w:rPr>
        <w:t>station numbers</w:t>
      </w:r>
      <w:r w:rsidRPr="00760456">
        <w:rPr>
          <w:rFonts w:ascii="Times New Roman" w:hAnsi="Times New Roman" w:cs="Times New Roman"/>
          <w:sz w:val="24"/>
          <w:szCs w:val="24"/>
        </w:rPr>
        <w:t>.</w:t>
      </w:r>
      <w:r w:rsidRPr="00760456">
        <w:rPr>
          <w:rFonts w:ascii="Times New Roman" w:hAnsi="Times New Roman" w:cs="Times New Roman"/>
          <w:sz w:val="24"/>
          <w:szCs w:val="24"/>
        </w:rPr>
        <w:br/>
        <w:t>• Seaborn and matplotlib libraries are used to visualize the distribution of vehicle types and charging stations across clusters.</w:t>
      </w:r>
      <w:r w:rsidRPr="00760456">
        <w:rPr>
          <w:rFonts w:ascii="Times New Roman" w:hAnsi="Times New Roman" w:cs="Times New Roman"/>
          <w:sz w:val="24"/>
          <w:szCs w:val="24"/>
        </w:rPr>
        <w:br/>
        <w:t>• PCA reduces the high-dimensional data into two principal components, enabling a 2D scatter plot for visual inspection of cluster separations.</w:t>
      </w:r>
    </w:p>
    <w:p w14:paraId="735EC4B6" w14:textId="6917372E" w:rsidR="00760456" w:rsidRDefault="00760456" w:rsidP="00D526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noProof/>
        </w:rPr>
        <w:drawing>
          <wp:inline distT="0" distB="0" distL="0" distR="0" wp14:anchorId="3DC4F8A4" wp14:editId="67ECDF44">
            <wp:extent cx="4343400" cy="2522220"/>
            <wp:effectExtent l="0" t="0" r="0" b="0"/>
            <wp:docPr id="4885302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E708A" w14:textId="4DBAD803" w:rsidR="00760456" w:rsidRDefault="00760456" w:rsidP="00D526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0D8993" w14:textId="4CD14711" w:rsidR="00760456" w:rsidRDefault="00E046DA" w:rsidP="00D526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AF28AC" wp14:editId="782ABE5A">
            <wp:extent cx="5731510" cy="4435475"/>
            <wp:effectExtent l="0" t="0" r="2540" b="3175"/>
            <wp:docPr id="733767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E2FEC" w14:textId="77777777" w:rsidR="00760456" w:rsidRDefault="00760456" w:rsidP="00D526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5825CE" w14:textId="7D02A2F8" w:rsidR="00760456" w:rsidRPr="00760456" w:rsidRDefault="00760456" w:rsidP="00D526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E046DA">
        <w:rPr>
          <w:noProof/>
        </w:rPr>
        <w:drawing>
          <wp:inline distT="0" distB="0" distL="0" distR="0" wp14:anchorId="7ADC2B3D" wp14:editId="01718F6E">
            <wp:extent cx="4292600" cy="2787650"/>
            <wp:effectExtent l="0" t="0" r="0" b="0"/>
            <wp:docPr id="2061334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720BF" w14:textId="0CE35345" w:rsidR="00760456" w:rsidRPr="00BF7A78" w:rsidRDefault="00760456" w:rsidP="00BF7A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7A78">
        <w:rPr>
          <w:rFonts w:ascii="Times New Roman" w:hAnsi="Times New Roman" w:cs="Times New Roman"/>
          <w:b/>
          <w:bCs/>
          <w:sz w:val="24"/>
          <w:szCs w:val="24"/>
        </w:rPr>
        <w:t>Key Findings:</w:t>
      </w:r>
    </w:p>
    <w:p w14:paraId="7EB00C1C" w14:textId="77777777" w:rsidR="00760456" w:rsidRPr="00760456" w:rsidRDefault="00760456" w:rsidP="00D52605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0456">
        <w:rPr>
          <w:rFonts w:ascii="Times New Roman" w:hAnsi="Times New Roman" w:cs="Times New Roman"/>
          <w:sz w:val="24"/>
          <w:szCs w:val="24"/>
        </w:rPr>
        <w:t>Cluster 0: States with moderate vehicle counts and charging stations, typically Tier 2 regions with emerging EV infrastructure.</w:t>
      </w:r>
    </w:p>
    <w:p w14:paraId="42CD8E60" w14:textId="77777777" w:rsidR="00760456" w:rsidRPr="00760456" w:rsidRDefault="00760456" w:rsidP="00D52605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0456">
        <w:rPr>
          <w:rFonts w:ascii="Times New Roman" w:hAnsi="Times New Roman" w:cs="Times New Roman"/>
          <w:sz w:val="24"/>
          <w:szCs w:val="24"/>
        </w:rPr>
        <w:lastRenderedPageBreak/>
        <w:t>Cluster 1: States with high vehicle counts across categories and abundant charging stations, indicating ready markets.</w:t>
      </w:r>
    </w:p>
    <w:p w14:paraId="62DBCA9F" w14:textId="77777777" w:rsidR="00760456" w:rsidRDefault="00760456" w:rsidP="00D52605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0456">
        <w:rPr>
          <w:rFonts w:ascii="Times New Roman" w:hAnsi="Times New Roman" w:cs="Times New Roman"/>
          <w:sz w:val="24"/>
          <w:szCs w:val="24"/>
        </w:rPr>
        <w:t>Cluster 2: States with lower vehicle counts but growing infrastructure, representing potential markets for EV expansion.</w:t>
      </w:r>
    </w:p>
    <w:p w14:paraId="2649EF18" w14:textId="787961DC" w:rsidR="00BF7A78" w:rsidRPr="00BF7A78" w:rsidRDefault="00BF7A78" w:rsidP="00BF7A78">
      <w:pPr>
        <w:pStyle w:val="ListParagraph"/>
        <w:numPr>
          <w:ilvl w:val="0"/>
          <w:numId w:val="8"/>
        </w:num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F7A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Cluster 3: States with lower vehicle counts but growing infrastructure, representing high scale markets for EV expansion</w:t>
      </w:r>
      <w:r w:rsidRPr="00BF7A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24BEAA51" w14:textId="77777777" w:rsidR="00BF7A78" w:rsidRPr="00760456" w:rsidRDefault="00BF7A78" w:rsidP="00BF7A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F9161F" w14:textId="7BDB0A6F" w:rsidR="00760456" w:rsidRPr="00BF7A78" w:rsidRDefault="00760456" w:rsidP="00BF7A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7A78">
        <w:rPr>
          <w:rFonts w:ascii="Times New Roman" w:hAnsi="Times New Roman" w:cs="Times New Roman"/>
          <w:b/>
          <w:bCs/>
          <w:sz w:val="24"/>
          <w:szCs w:val="24"/>
        </w:rPr>
        <w:t>Strategic Recommendations for EV Marketing and Infrastructure:</w:t>
      </w:r>
    </w:p>
    <w:p w14:paraId="02D26D5F" w14:textId="77777777" w:rsidR="00760456" w:rsidRPr="00760456" w:rsidRDefault="00760456" w:rsidP="00D52605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0456">
        <w:rPr>
          <w:rFonts w:ascii="Times New Roman" w:hAnsi="Times New Roman" w:cs="Times New Roman"/>
          <w:sz w:val="24"/>
          <w:szCs w:val="24"/>
        </w:rPr>
        <w:t>Focus on Cluster 1 states for expanding premium and mass-market EV models, emphasizing existing infrastructure.</w:t>
      </w:r>
    </w:p>
    <w:p w14:paraId="5DBA7B46" w14:textId="0A4E95DC" w:rsidR="00760456" w:rsidRPr="00760456" w:rsidRDefault="00760456" w:rsidP="00D52605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0456">
        <w:rPr>
          <w:rFonts w:ascii="Times New Roman" w:hAnsi="Times New Roman" w:cs="Times New Roman"/>
          <w:sz w:val="24"/>
          <w:szCs w:val="24"/>
        </w:rPr>
        <w:t>Promote cost-effective and utility-based EV solutions in Cluster 2</w:t>
      </w:r>
      <w:r w:rsidR="00BF7A78">
        <w:rPr>
          <w:rFonts w:ascii="Times New Roman" w:hAnsi="Times New Roman" w:cs="Times New Roman"/>
          <w:sz w:val="24"/>
          <w:szCs w:val="24"/>
        </w:rPr>
        <w:t xml:space="preserve"> and 3</w:t>
      </w:r>
      <w:r w:rsidRPr="00760456">
        <w:rPr>
          <w:rFonts w:ascii="Times New Roman" w:hAnsi="Times New Roman" w:cs="Times New Roman"/>
          <w:sz w:val="24"/>
          <w:szCs w:val="24"/>
        </w:rPr>
        <w:t xml:space="preserve"> states, with incentives and awareness campaigns.</w:t>
      </w:r>
    </w:p>
    <w:p w14:paraId="56181B40" w14:textId="77777777" w:rsidR="00760456" w:rsidRPr="00760456" w:rsidRDefault="00760456" w:rsidP="00D52605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0456">
        <w:rPr>
          <w:rFonts w:ascii="Times New Roman" w:hAnsi="Times New Roman" w:cs="Times New Roman"/>
          <w:sz w:val="24"/>
          <w:szCs w:val="24"/>
        </w:rPr>
        <w:t>Invest in infrastructure development in emerging clusters to accelerate adoption.</w:t>
      </w:r>
    </w:p>
    <w:p w14:paraId="7A027E03" w14:textId="05EFF38B" w:rsidR="00D52605" w:rsidRPr="00D52605" w:rsidRDefault="00760456" w:rsidP="00D52605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0456">
        <w:rPr>
          <w:rFonts w:ascii="Times New Roman" w:hAnsi="Times New Roman" w:cs="Times New Roman"/>
          <w:sz w:val="24"/>
          <w:szCs w:val="24"/>
        </w:rPr>
        <w:t>Tailor marketing messages highlighting cost savings, environmental benefits, and convenience of EVs based on regional vehicle usage patterns.</w:t>
      </w:r>
    </w:p>
    <w:p w14:paraId="4CA93732" w14:textId="77777777" w:rsidR="00D52605" w:rsidRPr="00D52605" w:rsidRDefault="00D52605" w:rsidP="00D52605">
      <w:pPr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2605">
        <w:rPr>
          <w:rFonts w:ascii="Times New Roman" w:hAnsi="Times New Roman" w:cs="Times New Roman"/>
          <w:sz w:val="24"/>
          <w:szCs w:val="24"/>
        </w:rPr>
        <w:t xml:space="preserve">Marketing should focus on pointing out the cost-effectiveness of electric vehicles as compared to fuel vehicles, listing the areas where costs will be cut. This property must be marketed in all segments. </w:t>
      </w:r>
    </w:p>
    <w:p w14:paraId="1A84597B" w14:textId="71768E4F" w:rsidR="00426E1A" w:rsidRPr="00BF7A78" w:rsidRDefault="00D52605" w:rsidP="00BF7A78">
      <w:pPr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2605">
        <w:rPr>
          <w:rFonts w:ascii="Times New Roman" w:hAnsi="Times New Roman" w:cs="Times New Roman"/>
          <w:sz w:val="24"/>
          <w:szCs w:val="24"/>
        </w:rPr>
        <w:t xml:space="preserve">Also emphasize the reduction in pollution an EV will bring being advantageous both to the customers and their surroundings. </w:t>
      </w:r>
    </w:p>
    <w:sectPr w:rsidR="00426E1A" w:rsidRPr="00BF7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51319"/>
    <w:multiLevelType w:val="hybridMultilevel"/>
    <w:tmpl w:val="0A5A8D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B619A"/>
    <w:multiLevelType w:val="multilevel"/>
    <w:tmpl w:val="2154EE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66E57"/>
    <w:multiLevelType w:val="hybridMultilevel"/>
    <w:tmpl w:val="A4BC51F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067375"/>
    <w:multiLevelType w:val="multilevel"/>
    <w:tmpl w:val="5D1A34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981D7D"/>
    <w:multiLevelType w:val="hybridMultilevel"/>
    <w:tmpl w:val="15C21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8165DA"/>
    <w:multiLevelType w:val="hybridMultilevel"/>
    <w:tmpl w:val="C3F052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A446D"/>
    <w:multiLevelType w:val="hybridMultilevel"/>
    <w:tmpl w:val="BB868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F42A8"/>
    <w:multiLevelType w:val="hybridMultilevel"/>
    <w:tmpl w:val="4B906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1540D9"/>
    <w:multiLevelType w:val="multilevel"/>
    <w:tmpl w:val="E6EA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8C1896"/>
    <w:multiLevelType w:val="multilevel"/>
    <w:tmpl w:val="CA5005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722B74"/>
    <w:multiLevelType w:val="multilevel"/>
    <w:tmpl w:val="627A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3305F5"/>
    <w:multiLevelType w:val="multilevel"/>
    <w:tmpl w:val="931AD5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FC05F7"/>
    <w:multiLevelType w:val="multilevel"/>
    <w:tmpl w:val="FE602D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001CEC"/>
    <w:multiLevelType w:val="multilevel"/>
    <w:tmpl w:val="68AA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274E96"/>
    <w:multiLevelType w:val="multilevel"/>
    <w:tmpl w:val="4C74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9D41DC"/>
    <w:multiLevelType w:val="hybridMultilevel"/>
    <w:tmpl w:val="B5A4C3E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3F33D39"/>
    <w:multiLevelType w:val="multilevel"/>
    <w:tmpl w:val="E730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EC50FF"/>
    <w:multiLevelType w:val="multilevel"/>
    <w:tmpl w:val="1A34B8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3055166">
    <w:abstractNumId w:val="14"/>
  </w:num>
  <w:num w:numId="2" w16cid:durableId="2000378224">
    <w:abstractNumId w:val="13"/>
  </w:num>
  <w:num w:numId="3" w16cid:durableId="1623531310">
    <w:abstractNumId w:val="12"/>
  </w:num>
  <w:num w:numId="4" w16cid:durableId="1615163810">
    <w:abstractNumId w:val="11"/>
  </w:num>
  <w:num w:numId="5" w16cid:durableId="84619280">
    <w:abstractNumId w:val="1"/>
  </w:num>
  <w:num w:numId="6" w16cid:durableId="1132334418">
    <w:abstractNumId w:val="17"/>
  </w:num>
  <w:num w:numId="7" w16cid:durableId="1370448294">
    <w:abstractNumId w:val="3"/>
  </w:num>
  <w:num w:numId="8" w16cid:durableId="1448816231">
    <w:abstractNumId w:val="16"/>
  </w:num>
  <w:num w:numId="9" w16cid:durableId="447891091">
    <w:abstractNumId w:val="9"/>
  </w:num>
  <w:num w:numId="10" w16cid:durableId="842551227">
    <w:abstractNumId w:val="8"/>
  </w:num>
  <w:num w:numId="11" w16cid:durableId="1985237967">
    <w:abstractNumId w:val="10"/>
  </w:num>
  <w:num w:numId="12" w16cid:durableId="8743478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45850969">
    <w:abstractNumId w:val="6"/>
  </w:num>
  <w:num w:numId="14" w16cid:durableId="205915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77586184">
    <w:abstractNumId w:val="7"/>
  </w:num>
  <w:num w:numId="16" w16cid:durableId="155832458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0831500">
    <w:abstractNumId w:val="6"/>
  </w:num>
  <w:num w:numId="18" w16cid:durableId="515771914">
    <w:abstractNumId w:val="2"/>
  </w:num>
  <w:num w:numId="19" w16cid:durableId="553783090">
    <w:abstractNumId w:val="4"/>
  </w:num>
  <w:num w:numId="20" w16cid:durableId="1064180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56"/>
    <w:rsid w:val="002F7E56"/>
    <w:rsid w:val="00426E1A"/>
    <w:rsid w:val="005248F0"/>
    <w:rsid w:val="005608CB"/>
    <w:rsid w:val="0062346C"/>
    <w:rsid w:val="00760456"/>
    <w:rsid w:val="009F099E"/>
    <w:rsid w:val="00BF7A78"/>
    <w:rsid w:val="00C6143B"/>
    <w:rsid w:val="00D52605"/>
    <w:rsid w:val="00E0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167278"/>
  <w15:chartTrackingRefBased/>
  <w15:docId w15:val="{D062229B-CA6F-49AC-8FD2-C8B7200A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4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4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4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4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4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4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4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4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4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4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4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4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4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4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4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4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4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4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4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4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4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4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556</Words>
  <Characters>3489</Characters>
  <Application>Microsoft Office Word</Application>
  <DocSecurity>0</DocSecurity>
  <Lines>74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Binduprathyusha Kodali</dc:creator>
  <cp:keywords/>
  <dc:description/>
  <cp:lastModifiedBy>Binduprathyusha Kodali</cp:lastModifiedBy>
  <cp:revision>2</cp:revision>
  <dcterms:created xsi:type="dcterms:W3CDTF">2025-05-15T13:59:00Z</dcterms:created>
  <dcterms:modified xsi:type="dcterms:W3CDTF">2025-05-15T16:54:00Z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8200268e-6756-4ceb-9a51-61d50ef819e3</vt:lpwstr>
  </property>
</Properties>
</file>