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Cambria" w:hAnsi="Cambria"/>
          <w:b/>
          <w:color w:val="000000"/>
          <w:sz w:val="40"/>
        </w:rPr>
        <w:t>AI Career Roadmap Generator: AI-Powered Career Guidance &amp; Planning Platform</w:t>
      </w:r>
    </w:p>
    <w:p>
      <w:pPr>
        <w:keepNext/>
        <w:spacing w:before="320" w:after="160"/>
      </w:pPr>
      <w:r>
        <w:rPr>
          <w:rFonts w:ascii="Cambria" w:hAnsi="Cambria"/>
          <w:b/>
          <w:color w:val="000000"/>
          <w:sz w:val="32"/>
        </w:rPr>
        <w:t>Project Description:</w:t>
      </w:r>
    </w:p>
    <w:p>
      <w:pPr>
        <w:spacing w:before="0" w:after="120" w:line="276" w:lineRule="auto"/>
      </w:pPr>
      <w:r>
        <w:rPr>
          <w:rFonts w:ascii="Cambria" w:hAnsi="Cambria"/>
          <w:color w:val="000000"/>
          <w:sz w:val="22"/>
        </w:rPr>
        <w:t>AI Career Roadmap Generator harnesses Generative AI to provide intelligent career guidance, offering users a fast and personalized career planning experience. The platform includes a Resume Analyzer module, which computes ATS compliance scores and extracts technical and soft skills, a Skill Gap Evaluator, which identifies missing tools and certifications for target roles, a Dynamic Career Roadmap Generator, which delivers month-by-month actionable learning plans, and a Portfolio &amp; Certification Advisor, which suggests high-ROI certifications and project builds.</w:t>
      </w:r>
    </w:p>
    <w:p>
      <w:pPr>
        <w:spacing w:before="0" w:after="120" w:line="276" w:lineRule="auto"/>
      </w:pPr>
      <w:r>
        <w:rPr>
          <w:rFonts w:ascii="Cambria" w:hAnsi="Cambria"/>
          <w:color w:val="000000"/>
          <w:sz w:val="22"/>
        </w:rPr>
        <w:t>Utilizing Groq’s API with the LLaMA 3.3-70B Versatile model, AI Career Roadmap Generator processes user inputs to deliver fast, high-quality career guidance content. Built with Flask and connected to MongoDB Atlas, the platform ensures a seamless and user-friendly experience. With secure API key management via .env and responsible input handling, AI Career Roadmap Generator empowers job seekers, students, and professionals to navigate career growth with confidence.</w:t>
      </w:r>
    </w:p>
    <w:p>
      <w:pPr>
        <w:keepNext/>
        <w:spacing w:before="320" w:after="160"/>
      </w:pPr>
      <w:r>
        <w:rPr>
          <w:rFonts w:ascii="Cambria" w:hAnsi="Cambria"/>
          <w:b/>
          <w:color w:val="000000"/>
          <w:sz w:val="32"/>
        </w:rPr>
        <w:t>Scenarios</w:t>
      </w:r>
    </w:p>
    <w:p>
      <w:pPr>
        <w:spacing w:before="0" w:after="120" w:line="276" w:lineRule="auto"/>
      </w:pPr>
      <w:r>
        <w:rPr>
          <w:rFonts w:ascii="Cambria" w:hAnsi="Cambria"/>
          <w:b/>
          <w:color w:val="000000"/>
          <w:sz w:val="22"/>
        </w:rPr>
        <w:t xml:space="preserve">Scenario 1: </w:t>
      </w:r>
      <w:r>
        <w:rPr>
          <w:rFonts w:ascii="Cambria" w:hAnsi="Cambria"/>
          <w:color w:val="000000"/>
          <w:sz w:val="22"/>
        </w:rPr>
        <w:t>A user uploads their PDF resume and selects Full Stack Developer as their target role. The system parses their resume, extracts current skills, identifies missing backend skills, and generates a detailed month-by-month career roadmap in seconds.</w:t>
      </w:r>
    </w:p>
    <w:p>
      <w:pPr>
        <w:spacing w:before="0" w:after="120" w:line="276" w:lineRule="auto"/>
      </w:pPr>
      <w:r>
        <w:rPr>
          <w:rFonts w:ascii="Cambria" w:hAnsi="Cambria"/>
          <w:b/>
          <w:color w:val="000000"/>
          <w:sz w:val="22"/>
        </w:rPr>
        <w:t xml:space="preserve">Scenario 2: </w:t>
      </w:r>
      <w:r>
        <w:rPr>
          <w:rFonts w:ascii="Cambria" w:hAnsi="Cambria"/>
          <w:color w:val="000000"/>
          <w:sz w:val="22"/>
        </w:rPr>
        <w:t>A software engineer seeking transition into Machine Learning selects Data Scientist as their target role. AI Career Roadmap Generator identifies skill gaps, predicts readiness scores, and recommends specific courses and certifications.</w:t>
      </w:r>
    </w:p>
    <w:p>
      <w:pPr>
        <w:spacing w:before="0" w:after="120" w:line="276" w:lineRule="auto"/>
      </w:pPr>
      <w:r>
        <w:rPr>
          <w:rFonts w:ascii="Cambria" w:hAnsi="Cambria"/>
          <w:b/>
          <w:color w:val="000000"/>
          <w:sz w:val="22"/>
        </w:rPr>
        <w:t xml:space="preserve">Scenario 3: </w:t>
      </w:r>
      <w:r>
        <w:rPr>
          <w:rFonts w:ascii="Cambria" w:hAnsi="Cambria"/>
          <w:color w:val="000000"/>
          <w:sz w:val="22"/>
        </w:rPr>
        <w:t>A candidate preparing for technical interviews uses the AI mentor. The system generates role-specific interview questions, behavioral tips, and system design advice to maximize preparation efficiency.</w:t>
      </w:r>
    </w:p>
    <w:p>
      <w:r>
        <w:br w:type="page"/>
      </w:r>
    </w:p>
    <w:p>
      <w:pPr>
        <w:keepNext/>
        <w:spacing w:before="320" w:after="160"/>
      </w:pPr>
      <w:r>
        <w:rPr>
          <w:rFonts w:ascii="Cambria" w:hAnsi="Cambria"/>
          <w:b/>
          <w:color w:val="000000"/>
          <w:sz w:val="32"/>
        </w:rPr>
        <w:t>Technical Architecture:</w:t>
      </w:r>
    </w:p>
    <w:p>
      <w:pPr>
        <w:spacing w:before="0" w:after="120" w:line="276" w:lineRule="auto"/>
      </w:pPr>
      <w:r>
        <w:rPr>
          <w:rFonts w:ascii="Cambria" w:hAnsi="Cambria"/>
          <w:b/>
          <w:color w:val="000000"/>
          <w:sz w:val="22"/>
        </w:rPr>
        <w:t xml:space="preserve">Description: </w:t>
      </w:r>
      <w:r>
        <w:rPr>
          <w:rFonts w:ascii="Cambria" w:hAnsi="Cambria"/>
          <w:color w:val="000000"/>
          <w:sz w:val="22"/>
        </w:rPr>
        <w:t>AI Career Roadmap Generator utilizes a modular three-tier architecture to deliver rapid, AI-driven content generation and career pathing. The frontend provides a responsive user interface built with HTML, CSS, and JavaScript while the Flask-based backend orchestrates data validation, user authentication, and prompt construction. It interfaces with the Groq API using the LLaMA 3.3-70B model to generate tailored career content, backed by a persistent MongoDB Atlas cloud database instance for user profile and roadmap storage.</w:t>
      </w:r>
    </w:p>
    <w:p>
      <w:pPr>
        <w:spacing w:before="160" w:after="80"/>
        <w:jc w:val="center"/>
      </w:pPr>
      <w:r>
        <w:drawing>
          <wp:inline xmlns:a="http://schemas.openxmlformats.org/drawingml/2006/main" xmlns:pic="http://schemas.openxmlformats.org/drawingml/2006/picture">
            <wp:extent cx="5029200" cy="2997200"/>
            <wp:docPr id="1" name="Picture 1"/>
            <wp:cNvGraphicFramePr>
              <a:graphicFrameLocks noChangeAspect="1"/>
            </wp:cNvGraphicFramePr>
            <a:graphic>
              <a:graphicData uri="http://schemas.openxmlformats.org/drawingml/2006/picture">
                <pic:pic>
                  <pic:nvPicPr>
                    <pic:cNvPr id="0" name="tech_architecture_diagram.png"/>
                    <pic:cNvPicPr/>
                  </pic:nvPicPr>
                  <pic:blipFill>
                    <a:blip r:embed="rId10"/>
                    <a:stretch>
                      <a:fillRect/>
                    </a:stretch>
                  </pic:blipFill>
                  <pic:spPr>
                    <a:xfrm>
                      <a:off x="0" y="0"/>
                      <a:ext cx="5029200" cy="2997200"/>
                    </a:xfrm>
                    <a:prstGeom prst="rect"/>
                  </pic:spPr>
                </pic:pic>
              </a:graphicData>
            </a:graphic>
          </wp:inline>
        </w:drawing>
      </w:r>
    </w:p>
    <w:p>
      <w:pPr>
        <w:spacing w:before="40" w:after="160"/>
        <w:jc w:val="center"/>
      </w:pPr>
      <w:r>
        <w:rPr>
          <w:rFonts w:ascii="Cambria" w:hAnsi="Cambria"/>
          <w:i/>
          <w:color w:val="333333"/>
          <w:sz w:val="20"/>
        </w:rPr>
        <w:t>Figure: Technical Architecture Diagram of AI Career Roadmap Generator</w:t>
      </w:r>
    </w:p>
    <w:p>
      <w:pPr>
        <w:spacing w:before="0" w:after="120" w:line="276" w:lineRule="auto"/>
      </w:pPr>
      <w:r>
        <w:rPr>
          <w:rFonts w:ascii="Cambria" w:hAnsi="Cambria"/>
          <w:color w:val="000000"/>
          <w:sz w:val="22"/>
        </w:rPr>
        <w:t>(Note: The database architecture utilizes MongoDB Atlas with collections for users, resumes, roadmaps, certifications, progress, projects, and chat history.)</w:t>
      </w:r>
    </w:p>
    <w:p>
      <w:pPr>
        <w:keepNext/>
        <w:spacing w:before="320" w:after="160"/>
      </w:pPr>
      <w:r>
        <w:rPr>
          <w:rFonts w:ascii="Cambria" w:hAnsi="Cambria"/>
          <w:b/>
          <w:color w:val="000000"/>
          <w:sz w:val="32"/>
        </w:rPr>
        <w:t>Pre-requisites:</w:t>
      </w:r>
    </w:p>
    <w:p>
      <w:pPr>
        <w:pStyle w:val="ListBullet"/>
        <w:spacing w:before="0" w:after="80" w:line="276" w:lineRule="auto"/>
      </w:pPr>
      <w:r>
        <w:rPr>
          <w:rFonts w:ascii="Cambria" w:hAnsi="Cambria"/>
          <w:b/>
          <w:color w:val="000000"/>
          <w:sz w:val="22"/>
        </w:rPr>
        <w:t xml:space="preserve">Flask Framework Knowledge: </w:t>
      </w:r>
      <w:r>
        <w:rPr>
          <w:rFonts w:ascii="Cambria" w:hAnsi="Cambria"/>
          <w:color w:val="000000"/>
          <w:sz w:val="22"/>
        </w:rPr>
        <w:t>https://flask.palletsprojects.com/</w:t>
      </w:r>
    </w:p>
    <w:p>
      <w:pPr>
        <w:pStyle w:val="ListBullet"/>
        <w:spacing w:before="0" w:after="80" w:line="276" w:lineRule="auto"/>
      </w:pPr>
      <w:r>
        <w:rPr>
          <w:rFonts w:ascii="Cambria" w:hAnsi="Cambria"/>
          <w:b/>
          <w:color w:val="000000"/>
          <w:sz w:val="22"/>
        </w:rPr>
        <w:t xml:space="preserve">Groq API Familiarity: </w:t>
      </w:r>
      <w:r>
        <w:rPr>
          <w:rFonts w:ascii="Cambria" w:hAnsi="Cambria"/>
          <w:color w:val="000000"/>
          <w:sz w:val="22"/>
        </w:rPr>
        <w:t>https://console.groq.com/docs</w:t>
      </w:r>
    </w:p>
    <w:p>
      <w:pPr>
        <w:pStyle w:val="ListBullet"/>
        <w:spacing w:before="0" w:after="80" w:line="276" w:lineRule="auto"/>
      </w:pPr>
      <w:r>
        <w:rPr>
          <w:rFonts w:ascii="Cambria" w:hAnsi="Cambria"/>
          <w:b/>
          <w:color w:val="000000"/>
          <w:sz w:val="22"/>
        </w:rPr>
        <w:t xml:space="preserve">MongoDB Atlas Documentation: </w:t>
      </w:r>
      <w:r>
        <w:rPr>
          <w:rFonts w:ascii="Cambria" w:hAnsi="Cambria"/>
          <w:color w:val="000000"/>
          <w:sz w:val="22"/>
        </w:rPr>
        <w:t>https://www.mongodb.com/docs/atlas/</w:t>
      </w:r>
    </w:p>
    <w:p>
      <w:pPr>
        <w:pStyle w:val="ListBullet"/>
        <w:spacing w:before="0" w:after="80" w:line="276" w:lineRule="auto"/>
      </w:pPr>
      <w:r>
        <w:rPr>
          <w:rFonts w:ascii="Cambria" w:hAnsi="Cambria"/>
          <w:b/>
          <w:color w:val="000000"/>
          <w:sz w:val="22"/>
        </w:rPr>
        <w:t xml:space="preserve">PyPDF2 Library Documentation: </w:t>
      </w:r>
      <w:r>
        <w:rPr>
          <w:rFonts w:ascii="Cambria" w:hAnsi="Cambria"/>
          <w:color w:val="000000"/>
          <w:sz w:val="22"/>
        </w:rPr>
        <w:t>https://pypdf2.readthedocs.io/</w:t>
      </w:r>
    </w:p>
    <w:p>
      <w:pPr>
        <w:pStyle w:val="ListBullet"/>
        <w:spacing w:before="0" w:after="80" w:line="276" w:lineRule="auto"/>
      </w:pPr>
      <w:r>
        <w:rPr>
          <w:rFonts w:ascii="Cambria" w:hAnsi="Cambria"/>
          <w:b/>
          <w:color w:val="000000"/>
          <w:sz w:val="22"/>
        </w:rPr>
        <w:t xml:space="preserve">HTML, CSS, and JavaScript Skills: </w:t>
      </w:r>
      <w:r>
        <w:rPr>
          <w:rFonts w:ascii="Cambria" w:hAnsi="Cambria"/>
          <w:color w:val="000000"/>
          <w:sz w:val="22"/>
        </w:rPr>
        <w:t>https://www.w3schools.com/html/default.asp</w:t>
      </w:r>
    </w:p>
    <w:p>
      <w:pPr>
        <w:pStyle w:val="ListBullet"/>
        <w:spacing w:before="0" w:after="80" w:line="276" w:lineRule="auto"/>
      </w:pPr>
      <w:r>
        <w:rPr>
          <w:rFonts w:ascii="Cambria" w:hAnsi="Cambria"/>
          <w:b/>
          <w:color w:val="000000"/>
          <w:sz w:val="22"/>
        </w:rPr>
        <w:t xml:space="preserve">Python Programming Proficiency: </w:t>
      </w:r>
      <w:r>
        <w:rPr>
          <w:rFonts w:ascii="Cambria" w:hAnsi="Cambria"/>
          <w:color w:val="000000"/>
          <w:sz w:val="22"/>
        </w:rPr>
        <w:t>https://docs.python.org/3/</w:t>
      </w:r>
    </w:p>
    <w:p>
      <w:pPr>
        <w:pStyle w:val="ListBullet"/>
        <w:spacing w:before="0" w:after="80" w:line="276" w:lineRule="auto"/>
      </w:pPr>
      <w:r>
        <w:rPr>
          <w:rFonts w:ascii="Cambria" w:hAnsi="Cambria"/>
          <w:b/>
          <w:color w:val="000000"/>
          <w:sz w:val="22"/>
        </w:rPr>
        <w:t xml:space="preserve">Version Control with Git: </w:t>
      </w:r>
      <w:r>
        <w:rPr>
          <w:rFonts w:ascii="Cambria" w:hAnsi="Cambria"/>
          <w:color w:val="000000"/>
          <w:sz w:val="22"/>
        </w:rPr>
        <w:t>https://git-scm.com/doc</w:t>
      </w:r>
    </w:p>
    <w:p>
      <w:pPr>
        <w:pStyle w:val="ListBullet"/>
        <w:spacing w:before="0" w:after="80" w:line="276" w:lineRule="auto"/>
      </w:pPr>
      <w:r>
        <w:rPr>
          <w:rFonts w:ascii="Cambria" w:hAnsi="Cambria"/>
          <w:b/>
          <w:color w:val="000000"/>
          <w:sz w:val="22"/>
        </w:rPr>
        <w:t xml:space="preserve">Development Environment Setup: </w:t>
      </w:r>
      <w:r>
        <w:rPr>
          <w:rFonts w:ascii="Cambria" w:hAnsi="Cambria"/>
          <w:color w:val="000000"/>
          <w:sz w:val="22"/>
        </w:rPr>
        <w:t>https://flask.palletsprojects.com/en/3.0.x/installation/</w:t>
      </w:r>
    </w:p>
    <w:p>
      <w:r>
        <w:br w:type="page"/>
      </w:r>
    </w:p>
    <w:p>
      <w:pPr>
        <w:keepNext/>
        <w:spacing w:before="320" w:after="160"/>
      </w:pPr>
      <w:r>
        <w:rPr>
          <w:rFonts w:ascii="Cambria" w:hAnsi="Cambria"/>
          <w:b/>
          <w:color w:val="000000"/>
          <w:sz w:val="32"/>
        </w:rPr>
        <w:t>Project Workflow:</w:t>
      </w:r>
    </w:p>
    <w:p>
      <w:pPr>
        <w:keepNext/>
        <w:spacing w:before="280" w:after="120"/>
      </w:pPr>
      <w:r>
        <w:rPr>
          <w:rFonts w:ascii="Cambria" w:hAnsi="Cambria"/>
          <w:b/>
          <w:color w:val="000000"/>
          <w:sz w:val="28"/>
        </w:rPr>
        <w:t>Milestone 1: Model Selection and Architecture</w:t>
      </w:r>
    </w:p>
    <w:p>
      <w:pPr>
        <w:pStyle w:val="ListBullet"/>
        <w:spacing w:before="0" w:after="80" w:line="276" w:lineRule="auto"/>
      </w:pPr>
      <w:r>
        <w:rPr>
          <w:rFonts w:ascii="Cambria" w:hAnsi="Cambria"/>
          <w:b/>
          <w:color w:val="000000"/>
          <w:sz w:val="22"/>
        </w:rPr>
        <w:t xml:space="preserve">Activity 1.1: </w:t>
      </w:r>
      <w:r>
        <w:rPr>
          <w:rFonts w:ascii="Cambria" w:hAnsi="Cambria"/>
          <w:color w:val="000000"/>
          <w:sz w:val="22"/>
        </w:rPr>
        <w:t>Generate a Groq API key and configure it securely in the project environment.</w:t>
      </w:r>
    </w:p>
    <w:p>
      <w:pPr>
        <w:pStyle w:val="ListBullet"/>
        <w:spacing w:before="0" w:after="80" w:line="276" w:lineRule="auto"/>
      </w:pPr>
      <w:r>
        <w:rPr>
          <w:rFonts w:ascii="Cambria" w:hAnsi="Cambria"/>
          <w:b/>
          <w:color w:val="000000"/>
          <w:sz w:val="22"/>
        </w:rPr>
        <w:t xml:space="preserve">Activity 1.2: </w:t>
      </w:r>
      <w:r>
        <w:rPr>
          <w:rFonts w:ascii="Cambria" w:hAnsi="Cambria"/>
          <w:color w:val="000000"/>
          <w:sz w:val="22"/>
        </w:rPr>
        <w:t>Research and select the appropriate generative AI model from Groq for career guidance.</w:t>
      </w:r>
    </w:p>
    <w:p>
      <w:pPr>
        <w:pStyle w:val="ListBullet"/>
        <w:spacing w:before="0" w:after="80" w:line="276" w:lineRule="auto"/>
      </w:pPr>
      <w:r>
        <w:rPr>
          <w:rFonts w:ascii="Cambria" w:hAnsi="Cambria"/>
          <w:b/>
          <w:color w:val="000000"/>
          <w:sz w:val="22"/>
        </w:rPr>
        <w:t xml:space="preserve">Activity 1.3: </w:t>
      </w:r>
      <w:r>
        <w:rPr>
          <w:rFonts w:ascii="Cambria" w:hAnsi="Cambria"/>
          <w:color w:val="000000"/>
          <w:sz w:val="22"/>
        </w:rPr>
        <w:t>Define the architecture of the application, detailing interactions between frontend, backend, database, and AI.</w:t>
      </w:r>
    </w:p>
    <w:p>
      <w:pPr>
        <w:pStyle w:val="ListBullet"/>
        <w:spacing w:before="0" w:after="80" w:line="276" w:lineRule="auto"/>
      </w:pPr>
      <w:r>
        <w:rPr>
          <w:rFonts w:ascii="Cambria" w:hAnsi="Cambria"/>
          <w:b/>
          <w:color w:val="000000"/>
          <w:sz w:val="22"/>
        </w:rPr>
        <w:t xml:space="preserve">Activity 1.4: </w:t>
      </w:r>
      <w:r>
        <w:rPr>
          <w:rFonts w:ascii="Cambria" w:hAnsi="Cambria"/>
          <w:color w:val="000000"/>
          <w:sz w:val="22"/>
        </w:rPr>
        <w:t>Set up the development environment, installing necessary libraries and dependencies for Flask, PyMongo, and Groq API.</w:t>
      </w:r>
    </w:p>
    <w:p>
      <w:pPr>
        <w:keepNext/>
        <w:spacing w:before="280" w:after="120"/>
      </w:pPr>
      <w:r>
        <w:rPr>
          <w:rFonts w:ascii="Cambria" w:hAnsi="Cambria"/>
          <w:b/>
          <w:color w:val="000000"/>
          <w:sz w:val="28"/>
        </w:rPr>
        <w:t>Milestone 2: Core Functionalities Development</w:t>
      </w:r>
    </w:p>
    <w:p>
      <w:pPr>
        <w:pStyle w:val="ListBullet"/>
        <w:spacing w:before="0" w:after="80" w:line="276" w:lineRule="auto"/>
      </w:pPr>
      <w:r>
        <w:rPr>
          <w:rFonts w:ascii="Cambria" w:hAnsi="Cambria"/>
          <w:b/>
          <w:color w:val="000000"/>
          <w:sz w:val="22"/>
        </w:rPr>
        <w:t xml:space="preserve">Activity 2.1: </w:t>
      </w:r>
      <w:r>
        <w:rPr>
          <w:rFonts w:ascii="Cambria" w:hAnsi="Cambria"/>
          <w:color w:val="000000"/>
          <w:sz w:val="22"/>
        </w:rPr>
        <w:t>Develop the core functionalities: Resume Analyzer, Skill Gap Evaluator, Dynamic Roadmap Generator, and Certification Advisor.</w:t>
      </w:r>
    </w:p>
    <w:p>
      <w:pPr>
        <w:pStyle w:val="ListBullet"/>
        <w:spacing w:before="0" w:after="80" w:line="276" w:lineRule="auto"/>
      </w:pPr>
      <w:r>
        <w:rPr>
          <w:rFonts w:ascii="Cambria" w:hAnsi="Cambria"/>
          <w:b/>
          <w:color w:val="000000"/>
          <w:sz w:val="22"/>
        </w:rPr>
        <w:t xml:space="preserve">Activity 2.2: </w:t>
      </w:r>
      <w:r>
        <w:rPr>
          <w:rFonts w:ascii="Cambria" w:hAnsi="Cambria"/>
          <w:color w:val="000000"/>
          <w:sz w:val="22"/>
        </w:rPr>
        <w:t>Implement the Flask backend to manage routing, MongoDB operations, and user input processing.</w:t>
      </w:r>
    </w:p>
    <w:p>
      <w:pPr>
        <w:keepNext/>
        <w:spacing w:before="280" w:after="120"/>
      </w:pPr>
      <w:r>
        <w:rPr>
          <w:rFonts w:ascii="Cambria" w:hAnsi="Cambria"/>
          <w:b/>
          <w:color w:val="000000"/>
          <w:sz w:val="28"/>
        </w:rPr>
        <w:t>Milestone 3: App.py Development</w:t>
      </w:r>
    </w:p>
    <w:p>
      <w:pPr>
        <w:pStyle w:val="ListBullet"/>
        <w:spacing w:before="0" w:after="80" w:line="276" w:lineRule="auto"/>
      </w:pPr>
      <w:r>
        <w:rPr>
          <w:rFonts w:ascii="Cambria" w:hAnsi="Cambria"/>
          <w:b/>
          <w:color w:val="000000"/>
          <w:sz w:val="22"/>
        </w:rPr>
        <w:t xml:space="preserve">Activity 3.1: </w:t>
      </w:r>
      <w:r>
        <w:rPr>
          <w:rFonts w:ascii="Cambria" w:hAnsi="Cambria"/>
          <w:color w:val="000000"/>
          <w:sz w:val="22"/>
        </w:rPr>
        <w:t>Write the main application logic in app.py, establishing routes for each feature and integrating AI responses.</w:t>
      </w:r>
    </w:p>
    <w:p>
      <w:pPr>
        <w:keepNext/>
        <w:spacing w:before="280" w:after="120"/>
      </w:pPr>
      <w:r>
        <w:rPr>
          <w:rFonts w:ascii="Cambria" w:hAnsi="Cambria"/>
          <w:b/>
          <w:color w:val="000000"/>
          <w:sz w:val="28"/>
        </w:rPr>
        <w:t>Milestone 4: Frontend Development</w:t>
      </w:r>
    </w:p>
    <w:p>
      <w:pPr>
        <w:pStyle w:val="ListBullet"/>
        <w:spacing w:before="0" w:after="80" w:line="276" w:lineRule="auto"/>
      </w:pPr>
      <w:r>
        <w:rPr>
          <w:rFonts w:ascii="Cambria" w:hAnsi="Cambria"/>
          <w:b/>
          <w:color w:val="000000"/>
          <w:sz w:val="22"/>
        </w:rPr>
        <w:t xml:space="preserve">Activity 4.1: </w:t>
      </w:r>
      <w:r>
        <w:rPr>
          <w:rFonts w:ascii="Cambria" w:hAnsi="Cambria"/>
          <w:color w:val="000000"/>
          <w:sz w:val="22"/>
        </w:rPr>
        <w:t>Design and develop the user interface using HTML, CSS, and JavaScript, ensuring a responsive and intuitive layout.</w:t>
      </w:r>
    </w:p>
    <w:p>
      <w:pPr>
        <w:pStyle w:val="ListBullet"/>
        <w:spacing w:before="0" w:after="80" w:line="276" w:lineRule="auto"/>
      </w:pPr>
      <w:r>
        <w:rPr>
          <w:rFonts w:ascii="Cambria" w:hAnsi="Cambria"/>
          <w:b/>
          <w:color w:val="000000"/>
          <w:sz w:val="22"/>
        </w:rPr>
        <w:t xml:space="preserve">Activity 4.2: </w:t>
      </w:r>
      <w:r>
        <w:rPr>
          <w:rFonts w:ascii="Cambria" w:hAnsi="Cambria"/>
          <w:color w:val="000000"/>
          <w:sz w:val="22"/>
        </w:rPr>
        <w:t>Create dynamic templates and asynchronous JavaScript functions to display AI results based on user interactions.</w:t>
      </w:r>
    </w:p>
    <w:p>
      <w:pPr>
        <w:keepNext/>
        <w:spacing w:before="280" w:after="120"/>
      </w:pPr>
      <w:r>
        <w:rPr>
          <w:rFonts w:ascii="Cambria" w:hAnsi="Cambria"/>
          <w:b/>
          <w:color w:val="000000"/>
          <w:sz w:val="28"/>
        </w:rPr>
        <w:t>Milestone 5: Deployment</w:t>
      </w:r>
    </w:p>
    <w:p>
      <w:pPr>
        <w:pStyle w:val="ListBullet"/>
        <w:spacing w:before="0" w:after="80" w:line="276" w:lineRule="auto"/>
      </w:pPr>
      <w:r>
        <w:rPr>
          <w:rFonts w:ascii="Cambria" w:hAnsi="Cambria"/>
          <w:b/>
          <w:color w:val="000000"/>
          <w:sz w:val="22"/>
        </w:rPr>
        <w:t xml:space="preserve">Activity 5.1: </w:t>
      </w:r>
      <w:r>
        <w:rPr>
          <w:rFonts w:ascii="Cambria" w:hAnsi="Cambria"/>
          <w:color w:val="000000"/>
          <w:sz w:val="22"/>
        </w:rPr>
        <w:t>Prepare the application for local deployment by configuring the server environment and ensuring all dependencies are correctly installed.</w:t>
      </w:r>
    </w:p>
    <w:p>
      <w:pPr>
        <w:pStyle w:val="ListBullet"/>
        <w:spacing w:before="0" w:after="80" w:line="276" w:lineRule="auto"/>
      </w:pPr>
      <w:r>
        <w:rPr>
          <w:rFonts w:ascii="Cambria" w:hAnsi="Cambria"/>
          <w:b/>
          <w:color w:val="000000"/>
          <w:sz w:val="22"/>
        </w:rPr>
        <w:t xml:space="preserve">Activity 5.2: </w:t>
      </w:r>
      <w:r>
        <w:rPr>
          <w:rFonts w:ascii="Cambria" w:hAnsi="Cambria"/>
          <w:color w:val="000000"/>
          <w:sz w:val="22"/>
        </w:rPr>
        <w:t>Verify the application locally on the development server, testing all core routes and database interactions.</w:t>
      </w:r>
    </w:p>
    <w:p>
      <w:pPr>
        <w:keepNext/>
        <w:spacing w:before="280" w:after="120"/>
      </w:pPr>
      <w:r>
        <w:rPr>
          <w:rFonts w:ascii="Cambria" w:hAnsi="Cambria"/>
          <w:b/>
          <w:color w:val="000000"/>
          <w:sz w:val="28"/>
        </w:rPr>
        <w:t>Milestone 6: Conclusion</w:t>
      </w:r>
    </w:p>
    <w:p>
      <w:pPr>
        <w:pStyle w:val="ListBullet"/>
        <w:spacing w:before="0" w:after="80" w:line="276" w:lineRule="auto"/>
      </w:pPr>
      <w:r>
        <w:rPr>
          <w:rFonts w:ascii="Cambria" w:hAnsi="Cambria"/>
          <w:b/>
          <w:color w:val="000000"/>
          <w:sz w:val="22"/>
        </w:rPr>
        <w:t xml:space="preserve">Activity 6.1: </w:t>
      </w:r>
      <w:r>
        <w:rPr>
          <w:rFonts w:ascii="Cambria" w:hAnsi="Cambria"/>
          <w:color w:val="000000"/>
          <w:sz w:val="22"/>
        </w:rPr>
        <w:t>Summarize project achievements, system capabilities, and potential future enhancements.</w:t>
      </w:r>
    </w:p>
    <w:p>
      <w:r>
        <w:br w:type="page"/>
      </w:r>
    </w:p>
    <w:p>
      <w:pPr>
        <w:keepNext/>
        <w:spacing w:before="320" w:after="160"/>
      </w:pPr>
      <w:r>
        <w:rPr>
          <w:rFonts w:ascii="Cambria" w:hAnsi="Cambria"/>
          <w:b/>
          <w:color w:val="000000"/>
          <w:sz w:val="32"/>
        </w:rPr>
        <w:t>Milestone 1: Model Selection and Architecture</w:t>
      </w:r>
    </w:p>
    <w:p>
      <w:pPr>
        <w:spacing w:before="0" w:after="120" w:line="276" w:lineRule="auto"/>
      </w:pPr>
      <w:r>
        <w:rPr>
          <w:rFonts w:ascii="Cambria" w:hAnsi="Cambria"/>
          <w:color w:val="000000"/>
          <w:sz w:val="22"/>
        </w:rPr>
        <w:t>In this milestone, we focus on selecting the appropriate generative AI model from Groq for our career guidance needs. This involves researching the capabilities and performance of various models that Groq offers, ensuring that the chosen model aligns well with the application’s objectives of generating roadmaps, skill evaluations, and interview preparation across different roles.</w:t>
      </w:r>
    </w:p>
    <w:p>
      <w:pPr>
        <w:keepNext/>
        <w:spacing w:before="240" w:after="80"/>
      </w:pPr>
      <w:r>
        <w:rPr>
          <w:rFonts w:ascii="Cambria" w:hAnsi="Cambria"/>
          <w:b/>
          <w:color w:val="000000"/>
          <w:sz w:val="24"/>
        </w:rPr>
        <w:t>Activity 1.1: Generate a Groq API Key</w:t>
      </w:r>
    </w:p>
    <w:p>
      <w:pPr>
        <w:spacing w:before="0" w:after="120" w:line="276" w:lineRule="auto"/>
      </w:pPr>
      <w:r>
        <w:rPr>
          <w:rFonts w:ascii="Cambria" w:hAnsi="Cambria"/>
          <w:color w:val="000000"/>
          <w:sz w:val="22"/>
        </w:rPr>
        <w:t>Before the application can communicate with the Groq LLM, you need a valid Groq API key. Follow the steps below to create one and connect it securely to the project.</w:t>
      </w:r>
    </w:p>
    <w:p>
      <w:pPr>
        <w:pStyle w:val="ListBullet"/>
        <w:spacing w:before="0" w:after="80" w:line="276" w:lineRule="auto"/>
      </w:pPr>
      <w:r>
        <w:rPr>
          <w:rFonts w:ascii="Cambria" w:hAnsi="Cambria"/>
          <w:b/>
          <w:color w:val="000000"/>
          <w:sz w:val="22"/>
        </w:rPr>
        <w:t xml:space="preserve">• Step 1 — Create a Groq Account: </w:t>
      </w:r>
      <w:r>
        <w:rPr>
          <w:rFonts w:ascii="Cambria" w:hAnsi="Cambria"/>
          <w:color w:val="000000"/>
          <w:sz w:val="22"/>
        </w:rPr>
        <w:t>Visit https://console.groq.com and sign up for a free account using your Google account or email address.</w:t>
      </w:r>
    </w:p>
    <w:p>
      <w:pPr>
        <w:pStyle w:val="ListBullet"/>
        <w:spacing w:before="0" w:after="80" w:line="276" w:lineRule="auto"/>
      </w:pPr>
      <w:r>
        <w:rPr>
          <w:rFonts w:ascii="Cambria" w:hAnsi="Cambria"/>
          <w:b/>
          <w:color w:val="000000"/>
          <w:sz w:val="22"/>
        </w:rPr>
        <w:t xml:space="preserve">• Step 2 — Navigate to API Keys: </w:t>
      </w:r>
      <w:r>
        <w:rPr>
          <w:rFonts w:ascii="Cambria" w:hAnsi="Cambria"/>
          <w:color w:val="000000"/>
          <w:sz w:val="22"/>
        </w:rPr>
        <w:t>After logging in, click on your profile icon in the top-right corner and select 'API Keys' from the dropdown menu, or go directly to the API Keys page.</w:t>
      </w:r>
    </w:p>
    <w:p>
      <w:pPr>
        <w:pStyle w:val="ListBullet"/>
        <w:spacing w:before="0" w:after="80" w:line="276" w:lineRule="auto"/>
      </w:pPr>
      <w:r>
        <w:rPr>
          <w:rFonts w:ascii="Cambria" w:hAnsi="Cambria"/>
          <w:b/>
          <w:color w:val="000000"/>
          <w:sz w:val="22"/>
        </w:rPr>
        <w:t xml:space="preserve">• Step 3 — Create a New API Key: </w:t>
      </w:r>
      <w:r>
        <w:rPr>
          <w:rFonts w:ascii="Cambria" w:hAnsi="Cambria"/>
          <w:color w:val="000000"/>
          <w:sz w:val="22"/>
        </w:rPr>
        <w:t>Click the 'Create API Key' button. Give your key a descriptive name (e.g., career-roadmap-key) so it is easy to identify later.</w:t>
      </w:r>
    </w:p>
    <w:p>
      <w:pPr>
        <w:pStyle w:val="ListBullet"/>
        <w:spacing w:before="0" w:after="80" w:line="276" w:lineRule="auto"/>
      </w:pPr>
      <w:r>
        <w:rPr>
          <w:rFonts w:ascii="Cambria" w:hAnsi="Cambria"/>
          <w:b/>
          <w:color w:val="000000"/>
          <w:sz w:val="22"/>
        </w:rPr>
        <w:t xml:space="preserve">• Step 4 — Copy API Key: </w:t>
      </w:r>
      <w:r>
        <w:rPr>
          <w:rFonts w:ascii="Cambria" w:hAnsi="Cambria"/>
          <w:color w:val="000000"/>
          <w:sz w:val="22"/>
        </w:rPr>
        <w:t>Now give a 'Display Name' and 'Expiration' is optional, and Click on 'Submit'. Copy your API key immediately and store it in a safe place.</w:t>
      </w:r>
    </w:p>
    <w:p>
      <w:pPr>
        <w:pStyle w:val="ListBullet"/>
        <w:spacing w:before="0" w:after="80" w:line="276" w:lineRule="auto"/>
      </w:pPr>
      <w:r>
        <w:rPr>
          <w:rFonts w:ascii="Cambria" w:hAnsi="Cambria"/>
          <w:b/>
          <w:color w:val="000000"/>
          <w:sz w:val="22"/>
        </w:rPr>
        <w:t xml:space="preserve">• Step 5 — Add Key to Project: </w:t>
      </w:r>
      <w:r>
        <w:rPr>
          <w:rFonts w:ascii="Cambria" w:hAnsi="Cambria"/>
          <w:color w:val="000000"/>
          <w:sz w:val="22"/>
        </w:rPr>
        <w:t>Create a .env file in the root of your project directory (if it does not already exist) and paste the key as shown below:</w:t>
      </w:r>
    </w:p>
    <w:p>
      <w:pPr>
        <w:spacing w:before="0" w:after="120" w:line="276" w:lineRule="auto"/>
      </w:pPr>
      <w:r>
        <w:rPr>
          <w:rFonts w:ascii="Cambria" w:hAnsi="Cambria"/>
          <w:color w:val="000000"/>
          <w:sz w:val="22"/>
        </w:rPr>
        <w:t>GROQ_API_KEY=your_copied_api_key_here</w:t>
      </w:r>
    </w:p>
    <w:p>
      <w:pPr>
        <w:pStyle w:val="ListBullet"/>
        <w:spacing w:before="0" w:after="80" w:line="276" w:lineRule="auto"/>
      </w:pPr>
      <w:r>
        <w:rPr>
          <w:rFonts w:ascii="Cambria" w:hAnsi="Cambria"/>
          <w:b/>
          <w:color w:val="000000"/>
          <w:sz w:val="22"/>
        </w:rPr>
        <w:t xml:space="preserve">• Step 6 — Verify Key Loading: </w:t>
      </w:r>
      <w:r>
        <w:rPr>
          <w:rFonts w:ascii="Cambria" w:hAnsi="Cambria"/>
          <w:color w:val="000000"/>
          <w:sz w:val="22"/>
        </w:rPr>
        <w:t>The config.py file loads this key automatically at startup using python-dotenv:</w:t>
      </w:r>
    </w:p>
    <w:p>
      <w:pPr>
        <w:spacing w:before="0" w:after="120" w:line="276" w:lineRule="auto"/>
      </w:pPr>
      <w:r>
        <w:rPr>
          <w:rFonts w:ascii="Cambria" w:hAnsi="Cambria"/>
          <w:color w:val="000000"/>
          <w:sz w:val="22"/>
        </w:rPr>
        <w:t>from dotenv import load_dotenv</w:t>
        <w:br/>
        <w:t>load_dotenv()</w:t>
        <w:br/>
        <w:t>GROQ_API_KEY = os.getenv('GROQ_API_KEY')</w:t>
      </w:r>
    </w:p>
    <w:p>
      <w:pPr>
        <w:spacing w:before="160" w:after="80"/>
        <w:jc w:val="center"/>
      </w:pPr>
      <w:r>
        <w:drawing>
          <wp:inline xmlns:a="http://schemas.openxmlformats.org/drawingml/2006/main" xmlns:pic="http://schemas.openxmlformats.org/drawingml/2006/picture">
            <wp:extent cx="5029200" cy="2114843"/>
            <wp:docPr id="2" name="Picture 2"/>
            <wp:cNvGraphicFramePr>
              <a:graphicFrameLocks noChangeAspect="1"/>
            </wp:cNvGraphicFramePr>
            <a:graphic>
              <a:graphicData uri="http://schemas.openxmlformats.org/drawingml/2006/picture">
                <pic:pic>
                  <pic:nvPicPr>
                    <pic:cNvPr id="0" name="1.jpeg"/>
                    <pic:cNvPicPr/>
                  </pic:nvPicPr>
                  <pic:blipFill>
                    <a:blip r:embed="rId11"/>
                    <a:stretch>
                      <a:fillRect/>
                    </a:stretch>
                  </pic:blipFill>
                  <pic:spPr>
                    <a:xfrm>
                      <a:off x="0" y="0"/>
                      <a:ext cx="5029200" cy="2114843"/>
                    </a:xfrm>
                    <a:prstGeom prst="rect"/>
                  </pic:spPr>
                </pic:pic>
              </a:graphicData>
            </a:graphic>
          </wp:inline>
        </w:drawing>
      </w:r>
    </w:p>
    <w:p>
      <w:pPr>
        <w:spacing w:before="40" w:after="160"/>
        <w:jc w:val="center"/>
      </w:pPr>
      <w:r>
        <w:rPr>
          <w:rFonts w:ascii="Cambria" w:hAnsi="Cambria"/>
          <w:i/>
          <w:color w:val="333333"/>
          <w:sz w:val="20"/>
        </w:rPr>
        <w:t>Figure: Groq Console API Key Generation Setup Step 1</w:t>
      </w:r>
    </w:p>
    <w:p>
      <w:pPr>
        <w:spacing w:before="160" w:after="80"/>
        <w:jc w:val="center"/>
      </w:pPr>
      <w:r>
        <w:drawing>
          <wp:inline xmlns:a="http://schemas.openxmlformats.org/drawingml/2006/main" xmlns:pic="http://schemas.openxmlformats.org/drawingml/2006/picture">
            <wp:extent cx="5029200" cy="1359383"/>
            <wp:docPr id="3" name="Picture 3"/>
            <wp:cNvGraphicFramePr>
              <a:graphicFrameLocks noChangeAspect="1"/>
            </wp:cNvGraphicFramePr>
            <a:graphic>
              <a:graphicData uri="http://schemas.openxmlformats.org/drawingml/2006/picture">
                <pic:pic>
                  <pic:nvPicPr>
                    <pic:cNvPr id="0" name="2.jpeg"/>
                    <pic:cNvPicPr/>
                  </pic:nvPicPr>
                  <pic:blipFill>
                    <a:blip r:embed="rId12"/>
                    <a:stretch>
                      <a:fillRect/>
                    </a:stretch>
                  </pic:blipFill>
                  <pic:spPr>
                    <a:xfrm>
                      <a:off x="0" y="0"/>
                      <a:ext cx="5029200" cy="1359383"/>
                    </a:xfrm>
                    <a:prstGeom prst="rect"/>
                  </pic:spPr>
                </pic:pic>
              </a:graphicData>
            </a:graphic>
          </wp:inline>
        </w:drawing>
      </w:r>
    </w:p>
    <w:p>
      <w:pPr>
        <w:spacing w:before="40" w:after="160"/>
        <w:jc w:val="center"/>
      </w:pPr>
      <w:r>
        <w:rPr>
          <w:rFonts w:ascii="Cambria" w:hAnsi="Cambria"/>
          <w:i/>
          <w:color w:val="333333"/>
          <w:sz w:val="20"/>
        </w:rPr>
        <w:t>Figure: Groq Console API Key Generation Setup Step 2</w:t>
      </w:r>
    </w:p>
    <w:p>
      <w:pPr>
        <w:spacing w:before="160" w:after="80"/>
        <w:jc w:val="center"/>
      </w:pPr>
      <w:r>
        <w:drawing>
          <wp:inline xmlns:a="http://schemas.openxmlformats.org/drawingml/2006/main" xmlns:pic="http://schemas.openxmlformats.org/drawingml/2006/picture">
            <wp:extent cx="5029200" cy="1237957"/>
            <wp:docPr id="4" name="Picture 4"/>
            <wp:cNvGraphicFramePr>
              <a:graphicFrameLocks noChangeAspect="1"/>
            </wp:cNvGraphicFramePr>
            <a:graphic>
              <a:graphicData uri="http://schemas.openxmlformats.org/drawingml/2006/picture">
                <pic:pic>
                  <pic:nvPicPr>
                    <pic:cNvPr id="0" name="3.jpeg"/>
                    <pic:cNvPicPr/>
                  </pic:nvPicPr>
                  <pic:blipFill>
                    <a:blip r:embed="rId13"/>
                    <a:stretch>
                      <a:fillRect/>
                    </a:stretch>
                  </pic:blipFill>
                  <pic:spPr>
                    <a:xfrm>
                      <a:off x="0" y="0"/>
                      <a:ext cx="5029200" cy="1237957"/>
                    </a:xfrm>
                    <a:prstGeom prst="rect"/>
                  </pic:spPr>
                </pic:pic>
              </a:graphicData>
            </a:graphic>
          </wp:inline>
        </w:drawing>
      </w:r>
    </w:p>
    <w:p>
      <w:pPr>
        <w:spacing w:before="40" w:after="160"/>
        <w:jc w:val="center"/>
      </w:pPr>
      <w:r>
        <w:rPr>
          <w:rFonts w:ascii="Cambria" w:hAnsi="Cambria"/>
          <w:i/>
          <w:color w:val="333333"/>
          <w:sz w:val="20"/>
        </w:rPr>
        <w:t>Figure: Groq Console API Key Generation Setup Step 3</w:t>
      </w:r>
    </w:p>
    <w:p>
      <w:pPr>
        <w:spacing w:before="160" w:after="80"/>
        <w:jc w:val="center"/>
      </w:pPr>
      <w:r>
        <w:drawing>
          <wp:inline xmlns:a="http://schemas.openxmlformats.org/drawingml/2006/main" xmlns:pic="http://schemas.openxmlformats.org/drawingml/2006/picture">
            <wp:extent cx="5029200" cy="3125841"/>
            <wp:docPr id="5" name="Picture 5"/>
            <wp:cNvGraphicFramePr>
              <a:graphicFrameLocks noChangeAspect="1"/>
            </wp:cNvGraphicFramePr>
            <a:graphic>
              <a:graphicData uri="http://schemas.openxmlformats.org/drawingml/2006/picture">
                <pic:pic>
                  <pic:nvPicPr>
                    <pic:cNvPr id="0" name="4.jpeg"/>
                    <pic:cNvPicPr/>
                  </pic:nvPicPr>
                  <pic:blipFill>
                    <a:blip r:embed="rId14"/>
                    <a:stretch>
                      <a:fillRect/>
                    </a:stretch>
                  </pic:blipFill>
                  <pic:spPr>
                    <a:xfrm>
                      <a:off x="0" y="0"/>
                      <a:ext cx="5029200" cy="3125841"/>
                    </a:xfrm>
                    <a:prstGeom prst="rect"/>
                  </pic:spPr>
                </pic:pic>
              </a:graphicData>
            </a:graphic>
          </wp:inline>
        </w:drawing>
      </w:r>
    </w:p>
    <w:p>
      <w:pPr>
        <w:spacing w:before="40" w:after="160"/>
        <w:jc w:val="center"/>
      </w:pPr>
      <w:r>
        <w:rPr>
          <w:rFonts w:ascii="Cambria" w:hAnsi="Cambria"/>
          <w:i/>
          <w:color w:val="333333"/>
          <w:sz w:val="20"/>
        </w:rPr>
        <w:t>Figure: Groq Console API Key Generation Setup Step 4</w:t>
      </w:r>
    </w:p>
    <w:p>
      <w:pPr>
        <w:keepNext/>
        <w:spacing w:before="240" w:after="80"/>
      </w:pPr>
      <w:r>
        <w:rPr>
          <w:rFonts w:ascii="Cambria" w:hAnsi="Cambria"/>
          <w:b/>
          <w:color w:val="000000"/>
          <w:sz w:val="24"/>
        </w:rPr>
        <w:t>Activity 1.2: Research and Select the Appropriate Generative AI Model</w:t>
      </w:r>
    </w:p>
    <w:p>
      <w:pPr>
        <w:spacing w:before="0" w:after="120" w:line="276" w:lineRule="auto"/>
      </w:pPr>
      <w:r>
        <w:rPr>
          <w:rFonts w:ascii="Cambria" w:hAnsi="Cambria"/>
          <w:color w:val="000000"/>
          <w:sz w:val="22"/>
        </w:rPr>
        <w:t>Here are the things that needed to research to select a best model for the project:</w:t>
      </w:r>
    </w:p>
    <w:p>
      <w:pPr>
        <w:pStyle w:val="ListBullet"/>
        <w:spacing w:before="0" w:after="80" w:line="276" w:lineRule="auto"/>
      </w:pPr>
      <w:r>
        <w:rPr>
          <w:rFonts w:ascii="Cambria" w:hAnsi="Cambria"/>
          <w:b/>
          <w:color w:val="000000"/>
          <w:sz w:val="22"/>
        </w:rPr>
        <w:t xml:space="preserve">Understand the Project Requirements: </w:t>
      </w:r>
      <w:r>
        <w:rPr>
          <w:rFonts w:ascii="Cambria" w:hAnsi="Cambria"/>
          <w:color w:val="000000"/>
          <w:sz w:val="22"/>
        </w:rPr>
        <w:t>Review the specific needs of the AI Career Roadmap Generator application, focusing on the types of content it will generate (roadmaps, ATS resume analysis, skill gaps across domains).</w:t>
      </w:r>
    </w:p>
    <w:p>
      <w:pPr>
        <w:pStyle w:val="ListBullet"/>
        <w:spacing w:before="0" w:after="80" w:line="276" w:lineRule="auto"/>
      </w:pPr>
      <w:r>
        <w:rPr>
          <w:rFonts w:ascii="Cambria" w:hAnsi="Cambria"/>
          <w:b/>
          <w:color w:val="000000"/>
          <w:sz w:val="22"/>
        </w:rPr>
        <w:t xml:space="preserve">Explore Groq's Model Documentation: </w:t>
      </w:r>
      <w:r>
        <w:rPr>
          <w:rFonts w:ascii="Cambria" w:hAnsi="Cambria"/>
          <w:color w:val="000000"/>
          <w:sz w:val="22"/>
        </w:rPr>
        <w:t>Visit the Groq documentation to examine available LLM models, including their functionalities, context windows, speed, and limitations.</w:t>
      </w:r>
    </w:p>
    <w:p>
      <w:pPr>
        <w:pStyle w:val="ListBullet"/>
        <w:spacing w:before="0" w:after="80" w:line="276" w:lineRule="auto"/>
      </w:pPr>
      <w:r>
        <w:rPr>
          <w:rFonts w:ascii="Cambria" w:hAnsi="Cambria"/>
          <w:b/>
          <w:color w:val="000000"/>
          <w:sz w:val="22"/>
        </w:rPr>
        <w:t xml:space="preserve">Evaluate Model Performance: </w:t>
      </w:r>
      <w:r>
        <w:rPr>
          <w:rFonts w:ascii="Cambria" w:hAnsi="Cambria"/>
          <w:color w:val="000000"/>
          <w:sz w:val="22"/>
        </w:rPr>
        <w:t>Compare models based on response quality, generation speed, and relevance to career advisory and analytical tasks.</w:t>
      </w:r>
    </w:p>
    <w:p>
      <w:pPr>
        <w:pStyle w:val="ListBullet"/>
        <w:spacing w:before="0" w:after="80" w:line="276" w:lineRule="auto"/>
      </w:pPr>
      <w:r>
        <w:rPr>
          <w:rFonts w:ascii="Cambria" w:hAnsi="Cambria"/>
          <w:b/>
          <w:color w:val="000000"/>
          <w:sz w:val="22"/>
        </w:rPr>
        <w:t xml:space="preserve">Select the Optimal Model: </w:t>
      </w:r>
      <w:r>
        <w:rPr>
          <w:rFonts w:ascii="Cambria" w:hAnsi="Cambria"/>
          <w:color w:val="000000"/>
          <w:sz w:val="22"/>
        </w:rPr>
        <w:t>Choose llama-3.3-70b-versatile for its balance of creative output quality and generation speed, set with a temperature of 0.5 and max_tokens of 4096 for rich, detailed responses.</w:t>
      </w:r>
    </w:p>
    <w:p>
      <w:pPr>
        <w:keepNext/>
        <w:spacing w:before="240" w:after="80"/>
      </w:pPr>
      <w:r>
        <w:rPr>
          <w:rFonts w:ascii="Cambria" w:hAnsi="Cambria"/>
          <w:b/>
          <w:color w:val="000000"/>
          <w:sz w:val="24"/>
        </w:rPr>
        <w:t>Activity 1.3: Define the Architecture of the Application</w:t>
      </w:r>
    </w:p>
    <w:p>
      <w:pPr>
        <w:spacing w:before="0" w:after="120" w:line="276" w:lineRule="auto"/>
      </w:pPr>
      <w:r>
        <w:rPr>
          <w:rFonts w:ascii="Cambria" w:hAnsi="Cambria"/>
          <w:color w:val="000000"/>
          <w:sz w:val="22"/>
        </w:rPr>
        <w:t>Draft an Architectural Diagram: Create a visual representation of the application architecture, including components like the frontend (HTML, CSS, JavaScript), Flask backend, MongoDB Atlas database, and Groq API integration.</w:t>
      </w:r>
    </w:p>
    <w:p>
      <w:pPr>
        <w:spacing w:before="0" w:after="120" w:line="276" w:lineRule="auto"/>
      </w:pPr>
      <w:r>
        <w:rPr>
          <w:rFonts w:ascii="Cambria" w:hAnsi="Cambria"/>
          <w:color w:val="000000"/>
          <w:sz w:val="22"/>
        </w:rPr>
        <w:t>Detail Frontend Functionality: Outline how users interact with the application entering profile information, selecting target roles, and uploading PDF resumes.</w:t>
      </w:r>
    </w:p>
    <w:p>
      <w:pPr>
        <w:spacing w:before="0" w:after="120" w:line="276" w:lineRule="auto"/>
      </w:pPr>
      <w:r>
        <w:rPr>
          <w:rFonts w:ascii="Cambria" w:hAnsi="Cambria"/>
          <w:color w:val="000000"/>
          <w:sz w:val="22"/>
        </w:rPr>
        <w:t>Outline Backend Responsibilities: Specify how the Flask backend handles incoming POST requests, validates user input, builds structured prompts, and communicates with MongoDB and Groq API.</w:t>
      </w:r>
    </w:p>
    <w:p>
      <w:pPr>
        <w:keepNext/>
        <w:spacing w:before="240" w:after="80"/>
      </w:pPr>
      <w:r>
        <w:rPr>
          <w:rFonts w:ascii="Cambria" w:hAnsi="Cambria"/>
          <w:b/>
          <w:color w:val="000000"/>
          <w:sz w:val="24"/>
        </w:rPr>
        <w:t>Activity 1.4: Set Up the Development Environment</w:t>
      </w:r>
    </w:p>
    <w:p>
      <w:pPr>
        <w:spacing w:before="0" w:after="120" w:line="276" w:lineRule="auto"/>
      </w:pPr>
      <w:r>
        <w:rPr>
          <w:rFonts w:ascii="Cambria" w:hAnsi="Cambria"/>
          <w:color w:val="000000"/>
          <w:sz w:val="22"/>
        </w:rPr>
        <w:t>Install Python and Pip: Ensure Python 3.8+ is installed on your machine along with pip for dependency management.</w:t>
      </w:r>
    </w:p>
    <w:p>
      <w:pPr>
        <w:spacing w:before="0" w:after="120" w:line="276" w:lineRule="auto"/>
      </w:pPr>
      <w:r>
        <w:rPr>
          <w:rFonts w:ascii="Cambria" w:hAnsi="Cambria"/>
          <w:color w:val="000000"/>
          <w:sz w:val="22"/>
        </w:rPr>
        <w:t>Create a Virtual Environment &amp; Install Dependencies: Set up a virtual environment and install Flask, PyMongo, Groq SDK, PyPDF2, PyJWT, and python-dotenv.</w:t>
      </w:r>
    </w:p>
    <w:p>
      <w:pPr>
        <w:spacing w:before="160" w:after="80"/>
        <w:jc w:val="center"/>
      </w:pPr>
      <w:r>
        <w:drawing>
          <wp:inline xmlns:a="http://schemas.openxmlformats.org/drawingml/2006/main" xmlns:pic="http://schemas.openxmlformats.org/drawingml/2006/picture">
            <wp:extent cx="5029200" cy="6896890"/>
            <wp:docPr id="6" name="Picture 6"/>
            <wp:cNvGraphicFramePr>
              <a:graphicFrameLocks noChangeAspect="1"/>
            </wp:cNvGraphicFramePr>
            <a:graphic>
              <a:graphicData uri="http://schemas.openxmlformats.org/drawingml/2006/picture">
                <pic:pic>
                  <pic:nvPicPr>
                    <pic:cNvPr id="0" name="Project Structure.jpeg"/>
                    <pic:cNvPicPr/>
                  </pic:nvPicPr>
                  <pic:blipFill>
                    <a:blip r:embed="rId15"/>
                    <a:stretch>
                      <a:fillRect/>
                    </a:stretch>
                  </pic:blipFill>
                  <pic:spPr>
                    <a:xfrm>
                      <a:off x="0" y="0"/>
                      <a:ext cx="5029200" cy="6896890"/>
                    </a:xfrm>
                    <a:prstGeom prst="rect"/>
                  </pic:spPr>
                </pic:pic>
              </a:graphicData>
            </a:graphic>
          </wp:inline>
        </w:drawing>
      </w:r>
    </w:p>
    <w:p>
      <w:pPr>
        <w:spacing w:before="40" w:after="160"/>
        <w:jc w:val="center"/>
      </w:pPr>
      <w:r>
        <w:rPr>
          <w:rFonts w:ascii="Cambria" w:hAnsi="Cambria"/>
          <w:i/>
          <w:color w:val="333333"/>
          <w:sz w:val="20"/>
        </w:rPr>
        <w:t>Figure: Project Directory &amp; Environment Structure</w:t>
      </w:r>
    </w:p>
    <w:p>
      <w:r>
        <w:br w:type="page"/>
      </w:r>
    </w:p>
    <w:p>
      <w:pPr>
        <w:keepNext/>
        <w:spacing w:before="320" w:after="160"/>
      </w:pPr>
      <w:r>
        <w:rPr>
          <w:rFonts w:ascii="Cambria" w:hAnsi="Cambria"/>
          <w:b/>
          <w:color w:val="000000"/>
          <w:sz w:val="32"/>
        </w:rPr>
        <w:t>Milestone 2: Core Functionalities Development</w:t>
      </w:r>
    </w:p>
    <w:p>
      <w:pPr>
        <w:spacing w:before="0" w:after="120" w:line="276" w:lineRule="auto"/>
      </w:pPr>
      <w:r>
        <w:rPr>
          <w:rFonts w:ascii="Cambria" w:hAnsi="Cambria"/>
          <w:color w:val="000000"/>
          <w:sz w:val="22"/>
        </w:rPr>
        <w:t>Milestone 2 focuses on building the underlying service modules that drive career analysis and setting up backend request handling routines.</w:t>
      </w:r>
    </w:p>
    <w:p>
      <w:pPr>
        <w:keepNext/>
        <w:spacing w:before="240" w:after="80"/>
      </w:pPr>
      <w:r>
        <w:rPr>
          <w:rFonts w:ascii="Cambria" w:hAnsi="Cambria"/>
          <w:b/>
          <w:color w:val="000000"/>
          <w:sz w:val="24"/>
        </w:rPr>
        <w:t>Activity 2.1: Develop Core Career Advisory Features</w:t>
      </w:r>
    </w:p>
    <w:p>
      <w:pPr>
        <w:spacing w:before="0" w:after="120" w:line="276" w:lineRule="auto"/>
      </w:pPr>
      <w:r>
        <w:rPr>
          <w:rFonts w:ascii="Cambria" w:hAnsi="Cambria"/>
          <w:color w:val="000000"/>
          <w:sz w:val="22"/>
        </w:rPr>
        <w:t>Implement the core generation features as structured AI responses driven by specialized system prompts:</w:t>
      </w:r>
    </w:p>
    <w:p>
      <w:pPr>
        <w:pStyle w:val="ListBullet"/>
        <w:spacing w:before="0" w:after="80" w:line="276" w:lineRule="auto"/>
      </w:pPr>
      <w:r>
        <w:rPr>
          <w:rFonts w:ascii="Cambria" w:hAnsi="Cambria"/>
          <w:b/>
          <w:color w:val="000000"/>
          <w:sz w:val="22"/>
        </w:rPr>
        <w:t xml:space="preserve">Resume Analyzer: </w:t>
      </w:r>
      <w:r>
        <w:rPr>
          <w:rFonts w:ascii="Cambria" w:hAnsi="Cambria"/>
          <w:color w:val="000000"/>
          <w:sz w:val="22"/>
        </w:rPr>
        <w:t>Extracts text from PDF files, identifies technical/soft skills, computes ATS scores, and highlights keyword density gaps.</w:t>
      </w:r>
    </w:p>
    <w:p>
      <w:pPr>
        <w:pStyle w:val="ListBullet"/>
        <w:spacing w:before="0" w:after="80" w:line="276" w:lineRule="auto"/>
      </w:pPr>
      <w:r>
        <w:rPr>
          <w:rFonts w:ascii="Cambria" w:hAnsi="Cambria"/>
          <w:b/>
          <w:color w:val="000000"/>
          <w:sz w:val="22"/>
        </w:rPr>
        <w:t xml:space="preserve">Skill Gap Evaluator: </w:t>
      </w:r>
      <w:r>
        <w:rPr>
          <w:rFonts w:ascii="Cambria" w:hAnsi="Cambria"/>
          <w:color w:val="000000"/>
          <w:sz w:val="22"/>
        </w:rPr>
        <w:t>Compares user profile against target roles to identify critical missing skills, tools, and certifications with estimated learning timelines.</w:t>
      </w:r>
    </w:p>
    <w:p>
      <w:pPr>
        <w:pStyle w:val="ListBullet"/>
        <w:spacing w:before="0" w:after="80" w:line="276" w:lineRule="auto"/>
      </w:pPr>
      <w:r>
        <w:rPr>
          <w:rFonts w:ascii="Cambria" w:hAnsi="Cambria"/>
          <w:b/>
          <w:color w:val="000000"/>
          <w:sz w:val="22"/>
        </w:rPr>
        <w:t xml:space="preserve">Dynamic Roadmap Generator: </w:t>
      </w:r>
      <w:r>
        <w:rPr>
          <w:rFonts w:ascii="Cambria" w:hAnsi="Cambria"/>
          <w:color w:val="000000"/>
          <w:sz w:val="22"/>
        </w:rPr>
        <w:t>Generates month-by-month actionable learning paths complete with weekly topics, practice platforms, and portfolio project concepts.</w:t>
      </w:r>
    </w:p>
    <w:p>
      <w:pPr>
        <w:keepNext/>
        <w:spacing w:before="240" w:after="80"/>
      </w:pPr>
      <w:r>
        <w:rPr>
          <w:rFonts w:ascii="Cambria" w:hAnsi="Cambria"/>
          <w:b/>
          <w:color w:val="000000"/>
          <w:sz w:val="24"/>
        </w:rPr>
        <w:t>Activity 2.2: Implement the Flask Backend</w:t>
      </w:r>
    </w:p>
    <w:p>
      <w:pPr>
        <w:pStyle w:val="ListBullet"/>
        <w:spacing w:before="0" w:after="80" w:line="276" w:lineRule="auto"/>
      </w:pPr>
      <w:r>
        <w:rPr>
          <w:rFonts w:ascii="Cambria" w:hAnsi="Cambria"/>
          <w:b/>
          <w:color w:val="000000"/>
          <w:sz w:val="22"/>
        </w:rPr>
        <w:t xml:space="preserve">Define Routes in Flask: </w:t>
      </w:r>
      <w:r>
        <w:rPr>
          <w:rFonts w:ascii="Cambria" w:hAnsi="Cambria"/>
          <w:color w:val="000000"/>
          <w:sz w:val="22"/>
        </w:rPr>
        <w:t>Set up Flask Blueprints for auth, resume, roadmap, skills, and certifications endpoints.</w:t>
      </w:r>
    </w:p>
    <w:p>
      <w:pPr>
        <w:pStyle w:val="ListBullet"/>
        <w:spacing w:before="0" w:after="80" w:line="276" w:lineRule="auto"/>
      </w:pPr>
      <w:r>
        <w:rPr>
          <w:rFonts w:ascii="Cambria" w:hAnsi="Cambria"/>
          <w:b/>
          <w:color w:val="000000"/>
          <w:sz w:val="22"/>
        </w:rPr>
        <w:t xml:space="preserve">Process User Input: </w:t>
      </w:r>
      <w:r>
        <w:rPr>
          <w:rFonts w:ascii="Cambria" w:hAnsi="Cambria"/>
          <w:color w:val="000000"/>
          <w:sz w:val="22"/>
        </w:rPr>
        <w:t>Create forms for user inputs, validate data using request.get_json(), and enforce maximum file size limits.</w:t>
      </w:r>
    </w:p>
    <w:p>
      <w:pPr>
        <w:pStyle w:val="ListBullet"/>
        <w:spacing w:before="0" w:after="80" w:line="276" w:lineRule="auto"/>
      </w:pPr>
      <w:r>
        <w:rPr>
          <w:rFonts w:ascii="Cambria" w:hAnsi="Cambria"/>
          <w:b/>
          <w:color w:val="000000"/>
          <w:sz w:val="22"/>
        </w:rPr>
        <w:t xml:space="preserve">Integrate API Calls: </w:t>
      </w:r>
      <w:r>
        <w:rPr>
          <w:rFonts w:ascii="Cambria" w:hAnsi="Cambria"/>
          <w:color w:val="000000"/>
          <w:sz w:val="22"/>
        </w:rPr>
        <w:t>Construct structured prompts, invoke client.chat.completions.create() with llama-3.3-70b-versatile, and parse JSON responses reliably.</w:t>
      </w:r>
    </w:p>
    <w:p>
      <w:r>
        <w:br w:type="page"/>
      </w:r>
    </w:p>
    <w:p>
      <w:pPr>
        <w:keepNext/>
        <w:spacing w:before="320" w:after="160"/>
      </w:pPr>
      <w:r>
        <w:rPr>
          <w:rFonts w:ascii="Cambria" w:hAnsi="Cambria"/>
          <w:b/>
          <w:color w:val="000000"/>
          <w:sz w:val="32"/>
        </w:rPr>
        <w:t>Milestone 3: App.py Development</w:t>
      </w:r>
    </w:p>
    <w:p>
      <w:pPr>
        <w:spacing w:before="0" w:after="120" w:line="276" w:lineRule="auto"/>
      </w:pPr>
      <w:r>
        <w:rPr>
          <w:rFonts w:ascii="Cambria" w:hAnsi="Cambria"/>
          <w:color w:val="000000"/>
          <w:sz w:val="22"/>
        </w:rPr>
        <w:t>Milestone 3 focuses on creating and refining the core logic of app.py and backend service files, which serve as the backbone of the application. In this milestone, you set up feature functionality through Flask routes, establish prompt construction, and verify API interaction.</w:t>
      </w:r>
    </w:p>
    <w:p>
      <w:pPr>
        <w:keepNext/>
        <w:spacing w:before="240" w:after="80"/>
      </w:pPr>
      <w:r>
        <w:rPr>
          <w:rFonts w:ascii="Cambria" w:hAnsi="Cambria"/>
          <w:b/>
          <w:color w:val="000000"/>
          <w:sz w:val="24"/>
        </w:rPr>
        <w:t>Activity 3.1: Writing the Main Application Logic in app.py</w:t>
      </w:r>
    </w:p>
    <w:p>
      <w:pPr>
        <w:spacing w:before="0" w:after="120" w:line="276" w:lineRule="auto"/>
      </w:pPr>
      <w:r>
        <w:rPr>
          <w:rFonts w:ascii="Cambria" w:hAnsi="Cambria"/>
          <w:color w:val="000000"/>
          <w:sz w:val="22"/>
        </w:rPr>
        <w:t>Below are the core application initialization and routing implementations as captured during development:</w:t>
      </w:r>
    </w:p>
    <w:p>
      <w:pPr>
        <w:spacing w:before="160" w:after="80"/>
        <w:jc w:val="center"/>
      </w:pPr>
      <w:r>
        <w:drawing>
          <wp:inline xmlns:a="http://schemas.openxmlformats.org/drawingml/2006/main" xmlns:pic="http://schemas.openxmlformats.org/drawingml/2006/picture">
            <wp:extent cx="5029200" cy="4462707"/>
            <wp:docPr id="7" name="Picture 7"/>
            <wp:cNvGraphicFramePr>
              <a:graphicFrameLocks noChangeAspect="1"/>
            </wp:cNvGraphicFramePr>
            <a:graphic>
              <a:graphicData uri="http://schemas.openxmlformats.org/drawingml/2006/picture">
                <pic:pic>
                  <pic:nvPicPr>
                    <pic:cNvPr id="0" name="1.jpeg"/>
                    <pic:cNvPicPr/>
                  </pic:nvPicPr>
                  <pic:blipFill>
                    <a:blip r:embed="rId16"/>
                    <a:stretch>
                      <a:fillRect/>
                    </a:stretch>
                  </pic:blipFill>
                  <pic:spPr>
                    <a:xfrm>
                      <a:off x="0" y="0"/>
                      <a:ext cx="5029200" cy="4462707"/>
                    </a:xfrm>
                    <a:prstGeom prst="rect"/>
                  </pic:spPr>
                </pic:pic>
              </a:graphicData>
            </a:graphic>
          </wp:inline>
        </w:drawing>
      </w:r>
    </w:p>
    <w:p>
      <w:pPr>
        <w:spacing w:before="40" w:after="160"/>
        <w:jc w:val="center"/>
      </w:pPr>
      <w:r>
        <w:rPr>
          <w:rFonts w:ascii="Cambria" w:hAnsi="Cambria"/>
          <w:i/>
          <w:color w:val="333333"/>
          <w:sz w:val="20"/>
        </w:rPr>
        <w:t>Figure: Backend Application Logic Implementation Part 1</w:t>
      </w:r>
    </w:p>
    <w:p>
      <w:pPr>
        <w:spacing w:before="0" w:after="120" w:line="276" w:lineRule="auto"/>
      </w:pPr>
      <w:r>
        <w:rPr>
          <w:rFonts w:ascii="Cambria" w:hAnsi="Cambria"/>
          <w:color w:val="000000"/>
          <w:sz w:val="22"/>
        </w:rPr>
        <w:t>Part 1 illustrates the main Flask application initialization, configuring maximum content length limits (16MB for PDF uploads), setting up CORS policies to allow seamless cross-origin communication, and importing blueprint modules for authentication, resume handling, roadmaps, skills, and certifications.</w:t>
      </w:r>
    </w:p>
    <w:p>
      <w:pPr>
        <w:spacing w:before="160" w:after="80"/>
        <w:jc w:val="center"/>
      </w:pPr>
      <w:r>
        <w:drawing>
          <wp:inline xmlns:a="http://schemas.openxmlformats.org/drawingml/2006/main" xmlns:pic="http://schemas.openxmlformats.org/drawingml/2006/picture">
            <wp:extent cx="5029200" cy="3971848"/>
            <wp:docPr id="8" name="Picture 8"/>
            <wp:cNvGraphicFramePr>
              <a:graphicFrameLocks noChangeAspect="1"/>
            </wp:cNvGraphicFramePr>
            <a:graphic>
              <a:graphicData uri="http://schemas.openxmlformats.org/drawingml/2006/picture">
                <pic:pic>
                  <pic:nvPicPr>
                    <pic:cNvPr id="0" name="2.jpeg"/>
                    <pic:cNvPicPr/>
                  </pic:nvPicPr>
                  <pic:blipFill>
                    <a:blip r:embed="rId17"/>
                    <a:stretch>
                      <a:fillRect/>
                    </a:stretch>
                  </pic:blipFill>
                  <pic:spPr>
                    <a:xfrm>
                      <a:off x="0" y="0"/>
                      <a:ext cx="5029200" cy="3971848"/>
                    </a:xfrm>
                    <a:prstGeom prst="rect"/>
                  </pic:spPr>
                </pic:pic>
              </a:graphicData>
            </a:graphic>
          </wp:inline>
        </w:drawing>
      </w:r>
    </w:p>
    <w:p>
      <w:pPr>
        <w:spacing w:before="40" w:after="160"/>
        <w:jc w:val="center"/>
      </w:pPr>
      <w:r>
        <w:rPr>
          <w:rFonts w:ascii="Cambria" w:hAnsi="Cambria"/>
          <w:i/>
          <w:color w:val="333333"/>
          <w:sz w:val="20"/>
        </w:rPr>
        <w:t>Figure: Backend Application Logic Implementation Part 2</w:t>
      </w:r>
    </w:p>
    <w:p>
      <w:pPr>
        <w:spacing w:before="0" w:after="120" w:line="276" w:lineRule="auto"/>
      </w:pPr>
      <w:r>
        <w:rPr>
          <w:rFonts w:ascii="Cambria" w:hAnsi="Cambria"/>
          <w:color w:val="000000"/>
          <w:sz w:val="22"/>
        </w:rPr>
        <w:t>Part 2 demonstrates the registration of API blueprints under distinct URL prefixes (/api/auth, /api/resume, /api/roadmap, /api/skills, /api/certifications), alongside static file serving logic that renders index.html for root requests.</w:t>
      </w:r>
    </w:p>
    <w:p>
      <w:pPr>
        <w:spacing w:before="160" w:after="80"/>
        <w:jc w:val="center"/>
      </w:pPr>
      <w:r>
        <w:drawing>
          <wp:inline xmlns:a="http://schemas.openxmlformats.org/drawingml/2006/main" xmlns:pic="http://schemas.openxmlformats.org/drawingml/2006/picture">
            <wp:extent cx="5029200" cy="5161027"/>
            <wp:docPr id="9" name="Picture 9"/>
            <wp:cNvGraphicFramePr>
              <a:graphicFrameLocks noChangeAspect="1"/>
            </wp:cNvGraphicFramePr>
            <a:graphic>
              <a:graphicData uri="http://schemas.openxmlformats.org/drawingml/2006/picture">
                <pic:pic>
                  <pic:nvPicPr>
                    <pic:cNvPr id="0" name="3.jpeg"/>
                    <pic:cNvPicPr/>
                  </pic:nvPicPr>
                  <pic:blipFill>
                    <a:blip r:embed="rId18"/>
                    <a:stretch>
                      <a:fillRect/>
                    </a:stretch>
                  </pic:blipFill>
                  <pic:spPr>
                    <a:xfrm>
                      <a:off x="0" y="0"/>
                      <a:ext cx="5029200" cy="5161027"/>
                    </a:xfrm>
                    <a:prstGeom prst="rect"/>
                  </pic:spPr>
                </pic:pic>
              </a:graphicData>
            </a:graphic>
          </wp:inline>
        </w:drawing>
      </w:r>
    </w:p>
    <w:p>
      <w:pPr>
        <w:spacing w:before="40" w:after="160"/>
        <w:jc w:val="center"/>
      </w:pPr>
      <w:r>
        <w:rPr>
          <w:rFonts w:ascii="Cambria" w:hAnsi="Cambria"/>
          <w:i/>
          <w:color w:val="333333"/>
          <w:sz w:val="20"/>
        </w:rPr>
        <w:t>Figure: Backend Application Logic Implementation Part 3</w:t>
      </w:r>
    </w:p>
    <w:p>
      <w:pPr>
        <w:spacing w:before="0" w:after="120" w:line="276" w:lineRule="auto"/>
      </w:pPr>
      <w:r>
        <w:rPr>
          <w:rFonts w:ascii="Cambria" w:hAnsi="Cambria"/>
          <w:color w:val="000000"/>
          <w:sz w:val="22"/>
        </w:rPr>
        <w:t>Part 3 depicts the API health check endpoint (/api/health) returning service status metrics, error handler definitions for 404, 413, and 500 status codes, and the server startup execution block running on port 5000.</w:t>
      </w:r>
    </w:p>
    <w:p>
      <w:pPr>
        <w:keepNext/>
        <w:spacing w:before="280" w:after="120"/>
      </w:pPr>
      <w:r>
        <w:rPr>
          <w:rFonts w:ascii="Cambria" w:hAnsi="Cambria"/>
          <w:b/>
          <w:color w:val="000000"/>
          <w:sz w:val="28"/>
        </w:rPr>
        <w:t>Core Route Handlers &amp; Helpers Breakdown</w:t>
      </w:r>
    </w:p>
    <w:p>
      <w:pPr>
        <w:spacing w:before="0" w:after="120" w:line="276" w:lineRule="auto"/>
      </w:pPr>
      <w:r>
        <w:rPr>
          <w:rFonts w:ascii="Cambria" w:hAnsi="Cambria"/>
          <w:color w:val="000000"/>
          <w:sz w:val="22"/>
        </w:rPr>
        <w:t>For each API route, logic is implemented to read JSON input via request.get_json(), validate user credentials using JWT authentication middleware (@token_required), construct tailored AI prompts in groq_service.py, execute inference via Groq's LLaMA 3.3-70B model, parse JSON output safely, and update MongoDB Atlas collections.</w:t>
      </w:r>
    </w:p>
    <w:p>
      <w:r>
        <w:br w:type="page"/>
      </w:r>
    </w:p>
    <w:p>
      <w:pPr>
        <w:keepNext/>
        <w:spacing w:before="320" w:after="160"/>
      </w:pPr>
      <w:r>
        <w:rPr>
          <w:rFonts w:ascii="Cambria" w:hAnsi="Cambria"/>
          <w:b/>
          <w:color w:val="000000"/>
          <w:sz w:val="32"/>
        </w:rPr>
        <w:t>Milestone 4: Frontend Development</w:t>
      </w:r>
    </w:p>
    <w:p>
      <w:pPr>
        <w:spacing w:before="0" w:after="120" w:line="276" w:lineRule="auto"/>
      </w:pPr>
      <w:r>
        <w:rPr>
          <w:rFonts w:ascii="Cambria" w:hAnsi="Cambria"/>
          <w:color w:val="000000"/>
          <w:sz w:val="22"/>
        </w:rPr>
        <w:t>Milestone 4 focuses on developing a user-friendly and visually appealing interface for AI Career Roadmap Generator. This involves designing a glassmorphism-style layout with responsive HTML and CSS to enhance usability, and creating dynamic content rendering with vanilla JavaScript to display AI-generated roadmaps, skill gaps, and resume analyses based on user interactions.</w:t>
      </w:r>
    </w:p>
    <w:p>
      <w:pPr>
        <w:keepNext/>
        <w:spacing w:before="240" w:after="80"/>
      </w:pPr>
      <w:r>
        <w:rPr>
          <w:rFonts w:ascii="Cambria" w:hAnsi="Cambria"/>
          <w:b/>
          <w:color w:val="000000"/>
          <w:sz w:val="24"/>
        </w:rPr>
        <w:t>Activity 4.1: Designing and Developing the User Interface</w:t>
      </w:r>
    </w:p>
    <w:p>
      <w:pPr>
        <w:pStyle w:val="ListBullet"/>
        <w:spacing w:before="0" w:after="80" w:line="276" w:lineRule="auto"/>
      </w:pPr>
      <w:r>
        <w:rPr>
          <w:rFonts w:ascii="Cambria" w:hAnsi="Cambria"/>
          <w:b/>
          <w:color w:val="000000"/>
          <w:sz w:val="22"/>
        </w:rPr>
        <w:t xml:space="preserve">Set Up Base HTML Structure: </w:t>
      </w:r>
      <w:r>
        <w:rPr>
          <w:rFonts w:ascii="Cambria" w:hAnsi="Cambria"/>
          <w:color w:val="000000"/>
          <w:sz w:val="22"/>
        </w:rPr>
        <w:t>Develop HTML interfaces including headers with brand logos, navigation bars, input forms, and dynamic results containers.</w:t>
      </w:r>
    </w:p>
    <w:p>
      <w:pPr>
        <w:pStyle w:val="ListBullet"/>
        <w:spacing w:before="0" w:after="80" w:line="276" w:lineRule="auto"/>
      </w:pPr>
      <w:r>
        <w:rPr>
          <w:rFonts w:ascii="Cambria" w:hAnsi="Cambria"/>
          <w:b/>
          <w:color w:val="000000"/>
          <w:sz w:val="22"/>
        </w:rPr>
        <w:t xml:space="preserve">Design Responsive Layout Using CSS: </w:t>
      </w:r>
      <w:r>
        <w:rPr>
          <w:rFonts w:ascii="Cambria" w:hAnsi="Cambria"/>
          <w:color w:val="000000"/>
          <w:sz w:val="22"/>
        </w:rPr>
        <w:t>Create CSS stylesheets implementing a modern dark glassmorphism aesthetic with flexbox and grid layouts, ensuring responsiveness across desktop and mobile screens.</w:t>
      </w:r>
    </w:p>
    <w:p>
      <w:pPr>
        <w:pStyle w:val="ListBullet"/>
        <w:spacing w:before="0" w:after="80" w:line="276" w:lineRule="auto"/>
      </w:pPr>
      <w:r>
        <w:rPr>
          <w:rFonts w:ascii="Cambria" w:hAnsi="Cambria"/>
          <w:b/>
          <w:color w:val="000000"/>
          <w:sz w:val="22"/>
        </w:rPr>
        <w:t xml:space="preserve">Create UI Components: </w:t>
      </w:r>
      <w:r>
        <w:rPr>
          <w:rFonts w:ascii="Cambria" w:hAnsi="Cambria"/>
          <w:color w:val="000000"/>
          <w:sz w:val="22"/>
        </w:rPr>
        <w:t>Build modular UI cards for roadmap milestones, skill progress bars, certification lists, and interactive chat panels.</w:t>
      </w:r>
    </w:p>
    <w:p>
      <w:pPr>
        <w:keepNext/>
        <w:spacing w:before="240" w:after="80"/>
      </w:pPr>
      <w:r>
        <w:rPr>
          <w:rFonts w:ascii="Cambria" w:hAnsi="Cambria"/>
          <w:b/>
          <w:color w:val="000000"/>
          <w:sz w:val="24"/>
        </w:rPr>
        <w:t>Activity 4.2: Creating Dynamic Content Rendering with JavaScript</w:t>
      </w:r>
    </w:p>
    <w:p>
      <w:pPr>
        <w:pStyle w:val="ListBullet"/>
        <w:spacing w:before="0" w:after="80" w:line="276" w:lineRule="auto"/>
      </w:pPr>
      <w:r>
        <w:rPr>
          <w:rFonts w:ascii="Cambria" w:hAnsi="Cambria"/>
          <w:b/>
          <w:color w:val="000000"/>
          <w:sz w:val="22"/>
        </w:rPr>
        <w:t xml:space="preserve">Handle Form Submission Asynchronously: </w:t>
      </w:r>
      <w:r>
        <w:rPr>
          <w:rFonts w:ascii="Cambria" w:hAnsi="Cambria"/>
          <w:color w:val="000000"/>
          <w:sz w:val="22"/>
        </w:rPr>
        <w:t>Attach submit event listeners to form inputs, sending data via asynchronous Fetch API requests to backend endpoints while displaying animated loading spinners.</w:t>
      </w:r>
    </w:p>
    <w:p>
      <w:pPr>
        <w:pStyle w:val="ListBullet"/>
        <w:spacing w:before="0" w:after="80" w:line="276" w:lineRule="auto"/>
      </w:pPr>
      <w:r>
        <w:rPr>
          <w:rFonts w:ascii="Cambria" w:hAnsi="Cambria"/>
          <w:b/>
          <w:color w:val="000000"/>
          <w:sz w:val="22"/>
        </w:rPr>
        <w:t xml:space="preserve">Render Results Dynamically: </w:t>
      </w:r>
      <w:r>
        <w:rPr>
          <w:rFonts w:ascii="Cambria" w:hAnsi="Cambria"/>
          <w:color w:val="000000"/>
          <w:sz w:val="22"/>
        </w:rPr>
        <w:t>Dynamically build and inject DOM elements to render month-by-month roadmaps, ATS scorecards, and project recommendations upon receiving API responses.</w:t>
      </w:r>
    </w:p>
    <w:p>
      <w:pPr>
        <w:pStyle w:val="ListBullet"/>
        <w:spacing w:before="0" w:after="80" w:line="276" w:lineRule="auto"/>
      </w:pPr>
      <w:r>
        <w:rPr>
          <w:rFonts w:ascii="Cambria" w:hAnsi="Cambria"/>
          <w:b/>
          <w:color w:val="000000"/>
          <w:sz w:val="22"/>
        </w:rPr>
        <w:t xml:space="preserve">Restore UI State: </w:t>
      </w:r>
      <w:r>
        <w:rPr>
          <w:rFonts w:ascii="Cambria" w:hAnsi="Cambria"/>
          <w:color w:val="000000"/>
          <w:sz w:val="22"/>
        </w:rPr>
        <w:t>Re-enable action buttons and restore original UI state after execution completes.</w:t>
      </w:r>
    </w:p>
    <w:p>
      <w:r>
        <w:br w:type="page"/>
      </w:r>
    </w:p>
    <w:p>
      <w:pPr>
        <w:keepNext/>
        <w:spacing w:before="320" w:after="160"/>
      </w:pPr>
      <w:r>
        <w:rPr>
          <w:rFonts w:ascii="Cambria" w:hAnsi="Cambria"/>
          <w:b/>
          <w:color w:val="000000"/>
          <w:sz w:val="32"/>
        </w:rPr>
        <w:t>Milestone 5: Deployment</w:t>
      </w:r>
    </w:p>
    <w:p>
      <w:pPr>
        <w:spacing w:before="0" w:after="120" w:line="276" w:lineRule="auto"/>
      </w:pPr>
      <w:r>
        <w:rPr>
          <w:rFonts w:ascii="Cambria" w:hAnsi="Cambria"/>
          <w:color w:val="000000"/>
          <w:sz w:val="22"/>
        </w:rPr>
        <w:t>In Milestone 5, the focus is on deploying the application locally to verify correct operation, configuring server environments, managing dependencies, and validating database persistence.</w:t>
      </w:r>
    </w:p>
    <w:p>
      <w:pPr>
        <w:keepNext/>
        <w:spacing w:before="240" w:after="80"/>
      </w:pPr>
      <w:r>
        <w:rPr>
          <w:rFonts w:ascii="Cambria" w:hAnsi="Cambria"/>
          <w:b/>
          <w:color w:val="000000"/>
          <w:sz w:val="24"/>
        </w:rPr>
        <w:t>Activity 5.1: Preparing the Application for Local Deployment</w:t>
      </w:r>
    </w:p>
    <w:p>
      <w:pPr>
        <w:spacing w:before="0" w:after="120" w:line="276" w:lineRule="auto"/>
      </w:pPr>
      <w:r>
        <w:rPr>
          <w:rFonts w:ascii="Cambria" w:hAnsi="Cambria"/>
          <w:color w:val="000000"/>
          <w:sz w:val="22"/>
        </w:rPr>
        <w:t>Activate virtual environment, install requirements, and configure environment variables in .env.</w:t>
      </w:r>
    </w:p>
    <w:p>
      <w:pPr>
        <w:keepNext/>
        <w:spacing w:before="240" w:after="80"/>
      </w:pPr>
      <w:r>
        <w:rPr>
          <w:rFonts w:ascii="Cambria" w:hAnsi="Cambria"/>
          <w:b/>
          <w:color w:val="000000"/>
          <w:sz w:val="24"/>
        </w:rPr>
        <w:t>Activity 5.2: Local Testing and Verification</w:t>
      </w:r>
    </w:p>
    <w:p>
      <w:pPr>
        <w:spacing w:before="0" w:after="120" w:line="276" w:lineRule="auto"/>
      </w:pPr>
      <w:r>
        <w:rPr>
          <w:rFonts w:ascii="Cambria" w:hAnsi="Cambria"/>
          <w:color w:val="000000"/>
          <w:sz w:val="22"/>
        </w:rPr>
        <w:t>Run the application locally using 'python app.py'. Once running, open a browser and navigate to http://localhost:5000 to access the platform. Interact with all features to verify AI generations and database storage.</w:t>
      </w:r>
    </w:p>
    <w:p>
      <w:pPr>
        <w:spacing w:before="160" w:after="80"/>
        <w:jc w:val="center"/>
      </w:pPr>
      <w:r>
        <w:drawing>
          <wp:inline xmlns:a="http://schemas.openxmlformats.org/drawingml/2006/main" xmlns:pic="http://schemas.openxmlformats.org/drawingml/2006/picture">
            <wp:extent cx="5029200" cy="2152234"/>
            <wp:docPr id="10" name="Picture 10"/>
            <wp:cNvGraphicFramePr>
              <a:graphicFrameLocks noChangeAspect="1"/>
            </wp:cNvGraphicFramePr>
            <a:graphic>
              <a:graphicData uri="http://schemas.openxmlformats.org/drawingml/2006/picture">
                <pic:pic>
                  <pic:nvPicPr>
                    <pic:cNvPr id="0" name="Deployment.jpeg"/>
                    <pic:cNvPicPr/>
                  </pic:nvPicPr>
                  <pic:blipFill>
                    <a:blip r:embed="rId19"/>
                    <a:stretch>
                      <a:fillRect/>
                    </a:stretch>
                  </pic:blipFill>
                  <pic:spPr>
                    <a:xfrm>
                      <a:off x="0" y="0"/>
                      <a:ext cx="5029200" cy="2152234"/>
                    </a:xfrm>
                    <a:prstGeom prst="rect"/>
                  </pic:spPr>
                </pic:pic>
              </a:graphicData>
            </a:graphic>
          </wp:inline>
        </w:drawing>
      </w:r>
    </w:p>
    <w:p>
      <w:pPr>
        <w:spacing w:before="40" w:after="160"/>
        <w:jc w:val="center"/>
      </w:pPr>
      <w:r>
        <w:rPr>
          <w:rFonts w:ascii="Cambria" w:hAnsi="Cambria"/>
          <w:i/>
          <w:color w:val="333333"/>
          <w:sz w:val="20"/>
        </w:rPr>
        <w:t>Figure: Local Flask Server Running on Port 5000</w:t>
      </w:r>
    </w:p>
    <w:p>
      <w:pPr>
        <w:keepNext/>
        <w:spacing w:before="320" w:after="160"/>
      </w:pPr>
      <w:r>
        <w:rPr>
          <w:rFonts w:ascii="Cambria" w:hAnsi="Cambria"/>
          <w:b/>
          <w:color w:val="000000"/>
          <w:sz w:val="32"/>
        </w:rPr>
        <w:t>Exploring the Website’s Web Pages:</w:t>
      </w:r>
    </w:p>
    <w:p>
      <w:pPr>
        <w:keepNext/>
        <w:spacing w:before="280" w:after="120"/>
      </w:pPr>
      <w:r>
        <w:rPr>
          <w:rFonts w:ascii="Cambria" w:hAnsi="Cambria"/>
          <w:b/>
          <w:color w:val="000000"/>
          <w:sz w:val="28"/>
        </w:rPr>
        <w:t>Home / Landing Page</w:t>
      </w:r>
    </w:p>
    <w:p>
      <w:pPr>
        <w:spacing w:before="0" w:after="120" w:line="276" w:lineRule="auto"/>
      </w:pPr>
      <w:r>
        <w:rPr>
          <w:rFonts w:ascii="Cambria" w:hAnsi="Cambria"/>
          <w:b/>
          <w:color w:val="000000"/>
          <w:sz w:val="22"/>
        </w:rPr>
        <w:t xml:space="preserve">Description: </w:t>
      </w:r>
      <w:r>
        <w:rPr>
          <w:rFonts w:ascii="Cambria" w:hAnsi="Cambria"/>
          <w:color w:val="000000"/>
          <w:sz w:val="22"/>
        </w:rPr>
        <w:t>The main interface serves as the entry point, featuring a dark glassmorphism header, brand logo, tagline, and quick-navigation links to all career guidance modules.</w:t>
      </w:r>
    </w:p>
    <w:p>
      <w:pPr>
        <w:spacing w:before="160" w:after="80"/>
        <w:jc w:val="center"/>
      </w:pPr>
      <w:r>
        <w:drawing>
          <wp:inline xmlns:a="http://schemas.openxmlformats.org/drawingml/2006/main" xmlns:pic="http://schemas.openxmlformats.org/drawingml/2006/picture">
            <wp:extent cx="5029200" cy="2297716"/>
            <wp:docPr id="11" name="Picture 11"/>
            <wp:cNvGraphicFramePr>
              <a:graphicFrameLocks noChangeAspect="1"/>
            </wp:cNvGraphicFramePr>
            <a:graphic>
              <a:graphicData uri="http://schemas.openxmlformats.org/drawingml/2006/picture">
                <pic:pic>
                  <pic:nvPicPr>
                    <pic:cNvPr id="0" name="Home.jpeg"/>
                    <pic:cNvPicPr/>
                  </pic:nvPicPr>
                  <pic:blipFill>
                    <a:blip r:embed="rId20"/>
                    <a:stretch>
                      <a:fillRect/>
                    </a:stretch>
                  </pic:blipFill>
                  <pic:spPr>
                    <a:xfrm>
                      <a:off x="0" y="0"/>
                      <a:ext cx="5029200" cy="2297716"/>
                    </a:xfrm>
                    <a:prstGeom prst="rect"/>
                  </pic:spPr>
                </pic:pic>
              </a:graphicData>
            </a:graphic>
          </wp:inline>
        </w:drawing>
      </w:r>
    </w:p>
    <w:p>
      <w:pPr>
        <w:spacing w:before="40" w:after="160"/>
        <w:jc w:val="center"/>
      </w:pPr>
      <w:r>
        <w:rPr>
          <w:rFonts w:ascii="Cambria" w:hAnsi="Cambria"/>
          <w:i/>
          <w:color w:val="333333"/>
          <w:sz w:val="20"/>
        </w:rPr>
        <w:t>Figure: Home / Landing Page</w:t>
      </w:r>
    </w:p>
    <w:p>
      <w:pPr>
        <w:keepNext/>
        <w:spacing w:before="280" w:after="120"/>
      </w:pPr>
      <w:r>
        <w:rPr>
          <w:rFonts w:ascii="Cambria" w:hAnsi="Cambria"/>
          <w:b/>
          <w:color w:val="000000"/>
          <w:sz w:val="28"/>
        </w:rPr>
        <w:t>Sign In Page</w:t>
      </w:r>
    </w:p>
    <w:p>
      <w:pPr>
        <w:spacing w:before="0" w:after="120" w:line="276" w:lineRule="auto"/>
      </w:pPr>
      <w:r>
        <w:rPr>
          <w:rFonts w:ascii="Cambria" w:hAnsi="Cambria"/>
          <w:b/>
          <w:color w:val="000000"/>
          <w:sz w:val="22"/>
        </w:rPr>
        <w:t xml:space="preserve">Description: </w:t>
      </w:r>
      <w:r>
        <w:rPr>
          <w:rFonts w:ascii="Cambria" w:hAnsi="Cambria"/>
          <w:color w:val="000000"/>
          <w:sz w:val="22"/>
        </w:rPr>
        <w:t>A secure authentication interface allowing registered users to enter their credentials and receive a JWT session token for protected route access.</w:t>
      </w:r>
    </w:p>
    <w:p>
      <w:pPr>
        <w:spacing w:before="160" w:after="80"/>
        <w:jc w:val="center"/>
      </w:pPr>
      <w:r>
        <w:drawing>
          <wp:inline xmlns:a="http://schemas.openxmlformats.org/drawingml/2006/main" xmlns:pic="http://schemas.openxmlformats.org/drawingml/2006/picture">
            <wp:extent cx="5029200" cy="2266283"/>
            <wp:docPr id="12" name="Picture 12"/>
            <wp:cNvGraphicFramePr>
              <a:graphicFrameLocks noChangeAspect="1"/>
            </wp:cNvGraphicFramePr>
            <a:graphic>
              <a:graphicData uri="http://schemas.openxmlformats.org/drawingml/2006/picture">
                <pic:pic>
                  <pic:nvPicPr>
                    <pic:cNvPr id="0" name="Signin.jpeg"/>
                    <pic:cNvPicPr/>
                  </pic:nvPicPr>
                  <pic:blipFill>
                    <a:blip r:embed="rId21"/>
                    <a:stretch>
                      <a:fillRect/>
                    </a:stretch>
                  </pic:blipFill>
                  <pic:spPr>
                    <a:xfrm>
                      <a:off x="0" y="0"/>
                      <a:ext cx="5029200" cy="2266283"/>
                    </a:xfrm>
                    <a:prstGeom prst="rect"/>
                  </pic:spPr>
                </pic:pic>
              </a:graphicData>
            </a:graphic>
          </wp:inline>
        </w:drawing>
      </w:r>
    </w:p>
    <w:p>
      <w:pPr>
        <w:spacing w:before="40" w:after="160"/>
        <w:jc w:val="center"/>
      </w:pPr>
      <w:r>
        <w:rPr>
          <w:rFonts w:ascii="Cambria" w:hAnsi="Cambria"/>
          <w:i/>
          <w:color w:val="333333"/>
          <w:sz w:val="20"/>
        </w:rPr>
        <w:t>Figure: Sign In Page</w:t>
      </w:r>
    </w:p>
    <w:p>
      <w:pPr>
        <w:keepNext/>
        <w:spacing w:before="280" w:after="120"/>
      </w:pPr>
      <w:r>
        <w:rPr>
          <w:rFonts w:ascii="Cambria" w:hAnsi="Cambria"/>
          <w:b/>
          <w:color w:val="000000"/>
          <w:sz w:val="28"/>
        </w:rPr>
        <w:t>Sign Up Page</w:t>
      </w:r>
    </w:p>
    <w:p>
      <w:pPr>
        <w:spacing w:before="0" w:after="120" w:line="276" w:lineRule="auto"/>
      </w:pPr>
      <w:r>
        <w:rPr>
          <w:rFonts w:ascii="Cambria" w:hAnsi="Cambria"/>
          <w:b/>
          <w:color w:val="000000"/>
          <w:sz w:val="22"/>
        </w:rPr>
        <w:t xml:space="preserve">Description: </w:t>
      </w:r>
      <w:r>
        <w:rPr>
          <w:rFonts w:ascii="Cambria" w:hAnsi="Cambria"/>
          <w:color w:val="000000"/>
          <w:sz w:val="22"/>
        </w:rPr>
        <w:t>Registration portal where new users create accounts, specify their primary career goals, and initialize their profile in MongoDB Atlas.</w:t>
      </w:r>
    </w:p>
    <w:p>
      <w:pPr>
        <w:spacing w:before="160" w:after="80"/>
        <w:jc w:val="center"/>
      </w:pPr>
      <w:r>
        <w:drawing>
          <wp:inline xmlns:a="http://schemas.openxmlformats.org/drawingml/2006/main" xmlns:pic="http://schemas.openxmlformats.org/drawingml/2006/picture">
            <wp:extent cx="5029200" cy="2272570"/>
            <wp:docPr id="13" name="Picture 13"/>
            <wp:cNvGraphicFramePr>
              <a:graphicFrameLocks noChangeAspect="1"/>
            </wp:cNvGraphicFramePr>
            <a:graphic>
              <a:graphicData uri="http://schemas.openxmlformats.org/drawingml/2006/picture">
                <pic:pic>
                  <pic:nvPicPr>
                    <pic:cNvPr id="0" name="Signup.jpeg"/>
                    <pic:cNvPicPr/>
                  </pic:nvPicPr>
                  <pic:blipFill>
                    <a:blip r:embed="rId22"/>
                    <a:stretch>
                      <a:fillRect/>
                    </a:stretch>
                  </pic:blipFill>
                  <pic:spPr>
                    <a:xfrm>
                      <a:off x="0" y="0"/>
                      <a:ext cx="5029200" cy="2272570"/>
                    </a:xfrm>
                    <a:prstGeom prst="rect"/>
                  </pic:spPr>
                </pic:pic>
              </a:graphicData>
            </a:graphic>
          </wp:inline>
        </w:drawing>
      </w:r>
    </w:p>
    <w:p>
      <w:pPr>
        <w:spacing w:before="40" w:after="160"/>
        <w:jc w:val="center"/>
      </w:pPr>
      <w:r>
        <w:rPr>
          <w:rFonts w:ascii="Cambria" w:hAnsi="Cambria"/>
          <w:i/>
          <w:color w:val="333333"/>
          <w:sz w:val="20"/>
        </w:rPr>
        <w:t>Figure: Sign Up Page</w:t>
      </w:r>
    </w:p>
    <w:p>
      <w:pPr>
        <w:keepNext/>
        <w:spacing w:before="280" w:after="120"/>
      </w:pPr>
      <w:r>
        <w:rPr>
          <w:rFonts w:ascii="Cambria" w:hAnsi="Cambria"/>
          <w:b/>
          <w:color w:val="000000"/>
          <w:sz w:val="28"/>
        </w:rPr>
        <w:t>Career Overview &amp; Analytics Dashboard</w:t>
      </w:r>
    </w:p>
    <w:p>
      <w:pPr>
        <w:spacing w:before="0" w:after="120" w:line="276" w:lineRule="auto"/>
      </w:pPr>
      <w:r>
        <w:rPr>
          <w:rFonts w:ascii="Cambria" w:hAnsi="Cambria"/>
          <w:b/>
          <w:color w:val="000000"/>
          <w:sz w:val="22"/>
        </w:rPr>
        <w:t xml:space="preserve">Description: </w:t>
      </w:r>
      <w:r>
        <w:rPr>
          <w:rFonts w:ascii="Cambria" w:hAnsi="Cambria"/>
          <w:color w:val="000000"/>
          <w:sz w:val="22"/>
        </w:rPr>
        <w:t>Displays overall career readiness metrics, skill strength scores, and quick progress summaries generated by the AI analytics engine.</w:t>
      </w:r>
    </w:p>
    <w:p>
      <w:pPr>
        <w:spacing w:before="160" w:after="80"/>
        <w:jc w:val="center"/>
      </w:pPr>
      <w:r>
        <w:drawing>
          <wp:inline xmlns:a="http://schemas.openxmlformats.org/drawingml/2006/main" xmlns:pic="http://schemas.openxmlformats.org/drawingml/2006/picture">
            <wp:extent cx="5029200" cy="2266283"/>
            <wp:docPr id="14" name="Picture 14"/>
            <wp:cNvGraphicFramePr>
              <a:graphicFrameLocks noChangeAspect="1"/>
            </wp:cNvGraphicFramePr>
            <a:graphic>
              <a:graphicData uri="http://schemas.openxmlformats.org/drawingml/2006/picture">
                <pic:pic>
                  <pic:nvPicPr>
                    <pic:cNvPr id="0" name="Overview.jpeg"/>
                    <pic:cNvPicPr/>
                  </pic:nvPicPr>
                  <pic:blipFill>
                    <a:blip r:embed="rId23"/>
                    <a:stretch>
                      <a:fillRect/>
                    </a:stretch>
                  </pic:blipFill>
                  <pic:spPr>
                    <a:xfrm>
                      <a:off x="0" y="0"/>
                      <a:ext cx="5029200" cy="2266283"/>
                    </a:xfrm>
                    <a:prstGeom prst="rect"/>
                  </pic:spPr>
                </pic:pic>
              </a:graphicData>
            </a:graphic>
          </wp:inline>
        </w:drawing>
      </w:r>
    </w:p>
    <w:p>
      <w:pPr>
        <w:spacing w:before="40" w:after="160"/>
        <w:jc w:val="center"/>
      </w:pPr>
      <w:r>
        <w:rPr>
          <w:rFonts w:ascii="Cambria" w:hAnsi="Cambria"/>
          <w:i/>
          <w:color w:val="333333"/>
          <w:sz w:val="20"/>
        </w:rPr>
        <w:t>Figure: Career Overview &amp; Analytics Dashboard</w:t>
      </w:r>
    </w:p>
    <w:p>
      <w:pPr>
        <w:keepNext/>
        <w:spacing w:before="280" w:after="120"/>
      </w:pPr>
      <w:r>
        <w:rPr>
          <w:rFonts w:ascii="Cambria" w:hAnsi="Cambria"/>
          <w:b/>
          <w:color w:val="000000"/>
          <w:sz w:val="28"/>
        </w:rPr>
        <w:t>Career Roadmap View - Part 1</w:t>
      </w:r>
    </w:p>
    <w:p>
      <w:pPr>
        <w:spacing w:before="0" w:after="120" w:line="276" w:lineRule="auto"/>
      </w:pPr>
      <w:r>
        <w:rPr>
          <w:rFonts w:ascii="Cambria" w:hAnsi="Cambria"/>
          <w:b/>
          <w:color w:val="000000"/>
          <w:sz w:val="22"/>
        </w:rPr>
        <w:t xml:space="preserve">Description: </w:t>
      </w:r>
      <w:r>
        <w:rPr>
          <w:rFonts w:ascii="Cambria" w:hAnsi="Cambria"/>
          <w:color w:val="000000"/>
          <w:sz w:val="22"/>
        </w:rPr>
        <w:t>Presents a visual month-by-month breakdown of foundational skills, focus areas, and milestones tailored to the user's target job role.</w:t>
      </w:r>
    </w:p>
    <w:p>
      <w:pPr>
        <w:spacing w:before="160" w:after="80"/>
        <w:jc w:val="center"/>
      </w:pPr>
      <w:r>
        <w:drawing>
          <wp:inline xmlns:a="http://schemas.openxmlformats.org/drawingml/2006/main" xmlns:pic="http://schemas.openxmlformats.org/drawingml/2006/picture">
            <wp:extent cx="5029200" cy="2241137"/>
            <wp:docPr id="15" name="Picture 15"/>
            <wp:cNvGraphicFramePr>
              <a:graphicFrameLocks noChangeAspect="1"/>
            </wp:cNvGraphicFramePr>
            <a:graphic>
              <a:graphicData uri="http://schemas.openxmlformats.org/drawingml/2006/picture">
                <pic:pic>
                  <pic:nvPicPr>
                    <pic:cNvPr id="0" name="RoadMAp1.jpeg"/>
                    <pic:cNvPicPr/>
                  </pic:nvPicPr>
                  <pic:blipFill>
                    <a:blip r:embed="rId24"/>
                    <a:stretch>
                      <a:fillRect/>
                    </a:stretch>
                  </pic:blipFill>
                  <pic:spPr>
                    <a:xfrm>
                      <a:off x="0" y="0"/>
                      <a:ext cx="5029200" cy="2241137"/>
                    </a:xfrm>
                    <a:prstGeom prst="rect"/>
                  </pic:spPr>
                </pic:pic>
              </a:graphicData>
            </a:graphic>
          </wp:inline>
        </w:drawing>
      </w:r>
    </w:p>
    <w:p>
      <w:pPr>
        <w:spacing w:before="40" w:after="160"/>
        <w:jc w:val="center"/>
      </w:pPr>
      <w:r>
        <w:rPr>
          <w:rFonts w:ascii="Cambria" w:hAnsi="Cambria"/>
          <w:i/>
          <w:color w:val="333333"/>
          <w:sz w:val="20"/>
        </w:rPr>
        <w:t>Figure: Career Roadmap View - Part 1</w:t>
      </w:r>
    </w:p>
    <w:p>
      <w:pPr>
        <w:keepNext/>
        <w:spacing w:before="280" w:after="120"/>
      </w:pPr>
      <w:r>
        <w:rPr>
          <w:rFonts w:ascii="Cambria" w:hAnsi="Cambria"/>
          <w:b/>
          <w:color w:val="000000"/>
          <w:sz w:val="28"/>
        </w:rPr>
        <w:t>Career Roadmap View - Part 2</w:t>
      </w:r>
    </w:p>
    <w:p>
      <w:pPr>
        <w:spacing w:before="0" w:after="120" w:line="276" w:lineRule="auto"/>
      </w:pPr>
      <w:r>
        <w:rPr>
          <w:rFonts w:ascii="Cambria" w:hAnsi="Cambria"/>
          <w:b/>
          <w:color w:val="000000"/>
          <w:sz w:val="22"/>
        </w:rPr>
        <w:t xml:space="preserve">Description: </w:t>
      </w:r>
      <w:r>
        <w:rPr>
          <w:rFonts w:ascii="Cambria" w:hAnsi="Cambria"/>
          <w:color w:val="000000"/>
          <w:sz w:val="22"/>
        </w:rPr>
        <w:t>Detailed weekly schedule view showing specific practice platforms, recommended mini-projects, and milestone completion checkboxes.</w:t>
      </w:r>
    </w:p>
    <w:p>
      <w:pPr>
        <w:spacing w:before="160" w:after="80"/>
        <w:jc w:val="center"/>
      </w:pPr>
      <w:r>
        <w:drawing>
          <wp:inline xmlns:a="http://schemas.openxmlformats.org/drawingml/2006/main" xmlns:pic="http://schemas.openxmlformats.org/drawingml/2006/picture">
            <wp:extent cx="5029200" cy="2250567"/>
            <wp:docPr id="16" name="Picture 16"/>
            <wp:cNvGraphicFramePr>
              <a:graphicFrameLocks noChangeAspect="1"/>
            </wp:cNvGraphicFramePr>
            <a:graphic>
              <a:graphicData uri="http://schemas.openxmlformats.org/drawingml/2006/picture">
                <pic:pic>
                  <pic:nvPicPr>
                    <pic:cNvPr id="0" name="RoadMap2.jpeg"/>
                    <pic:cNvPicPr/>
                  </pic:nvPicPr>
                  <pic:blipFill>
                    <a:blip r:embed="rId25"/>
                    <a:stretch>
                      <a:fillRect/>
                    </a:stretch>
                  </pic:blipFill>
                  <pic:spPr>
                    <a:xfrm>
                      <a:off x="0" y="0"/>
                      <a:ext cx="5029200" cy="2250567"/>
                    </a:xfrm>
                    <a:prstGeom prst="rect"/>
                  </pic:spPr>
                </pic:pic>
              </a:graphicData>
            </a:graphic>
          </wp:inline>
        </w:drawing>
      </w:r>
    </w:p>
    <w:p>
      <w:pPr>
        <w:spacing w:before="40" w:after="160"/>
        <w:jc w:val="center"/>
      </w:pPr>
      <w:r>
        <w:rPr>
          <w:rFonts w:ascii="Cambria" w:hAnsi="Cambria"/>
          <w:i/>
          <w:color w:val="333333"/>
          <w:sz w:val="20"/>
        </w:rPr>
        <w:t>Figure: Career Roadmap View - Part 2</w:t>
      </w:r>
    </w:p>
    <w:p>
      <w:pPr>
        <w:keepNext/>
        <w:spacing w:before="280" w:after="120"/>
      </w:pPr>
      <w:r>
        <w:rPr>
          <w:rFonts w:ascii="Cambria" w:hAnsi="Cambria"/>
          <w:b/>
          <w:color w:val="000000"/>
          <w:sz w:val="28"/>
        </w:rPr>
        <w:t>Portfolio Projects Page</w:t>
      </w:r>
    </w:p>
    <w:p>
      <w:pPr>
        <w:spacing w:before="0" w:after="120" w:line="276" w:lineRule="auto"/>
      </w:pPr>
      <w:r>
        <w:rPr>
          <w:rFonts w:ascii="Cambria" w:hAnsi="Cambria"/>
          <w:b/>
          <w:color w:val="000000"/>
          <w:sz w:val="22"/>
        </w:rPr>
        <w:t xml:space="preserve">Description: </w:t>
      </w:r>
      <w:r>
        <w:rPr>
          <w:rFonts w:ascii="Cambria" w:hAnsi="Cambria"/>
          <w:color w:val="000000"/>
          <w:sz w:val="22"/>
        </w:rPr>
        <w:t>Recommends portfolio project builds categorized into Beginner, Intermediate, and Advanced difficulty tiers with required tech stacks and feature outlines.</w:t>
      </w:r>
    </w:p>
    <w:p>
      <w:pPr>
        <w:spacing w:before="160" w:after="80"/>
        <w:jc w:val="center"/>
      </w:pPr>
      <w:r>
        <w:drawing>
          <wp:inline xmlns:a="http://schemas.openxmlformats.org/drawingml/2006/main" xmlns:pic="http://schemas.openxmlformats.org/drawingml/2006/picture">
            <wp:extent cx="5029200" cy="2275713"/>
            <wp:docPr id="17" name="Picture 17"/>
            <wp:cNvGraphicFramePr>
              <a:graphicFrameLocks noChangeAspect="1"/>
            </wp:cNvGraphicFramePr>
            <a:graphic>
              <a:graphicData uri="http://schemas.openxmlformats.org/drawingml/2006/picture">
                <pic:pic>
                  <pic:nvPicPr>
                    <pic:cNvPr id="0" name="Project Recommendations.jpeg"/>
                    <pic:cNvPicPr/>
                  </pic:nvPicPr>
                  <pic:blipFill>
                    <a:blip r:embed="rId26"/>
                    <a:stretch>
                      <a:fillRect/>
                    </a:stretch>
                  </pic:blipFill>
                  <pic:spPr>
                    <a:xfrm>
                      <a:off x="0" y="0"/>
                      <a:ext cx="5029200" cy="2275713"/>
                    </a:xfrm>
                    <a:prstGeom prst="rect"/>
                  </pic:spPr>
                </pic:pic>
              </a:graphicData>
            </a:graphic>
          </wp:inline>
        </w:drawing>
      </w:r>
    </w:p>
    <w:p>
      <w:pPr>
        <w:spacing w:before="40" w:after="160"/>
        <w:jc w:val="center"/>
      </w:pPr>
      <w:r>
        <w:rPr>
          <w:rFonts w:ascii="Cambria" w:hAnsi="Cambria"/>
          <w:i/>
          <w:color w:val="333333"/>
          <w:sz w:val="20"/>
        </w:rPr>
        <w:t>Figure: Portfolio Projects Page</w:t>
      </w:r>
    </w:p>
    <w:p>
      <w:pPr>
        <w:keepNext/>
        <w:spacing w:before="280" w:after="120"/>
      </w:pPr>
      <w:r>
        <w:rPr>
          <w:rFonts w:ascii="Cambria" w:hAnsi="Cambria"/>
          <w:b/>
          <w:color w:val="000000"/>
          <w:sz w:val="28"/>
        </w:rPr>
        <w:t>Certifications Advisory Page</w:t>
      </w:r>
    </w:p>
    <w:p>
      <w:pPr>
        <w:spacing w:before="0" w:after="120" w:line="276" w:lineRule="auto"/>
      </w:pPr>
      <w:r>
        <w:rPr>
          <w:rFonts w:ascii="Cambria" w:hAnsi="Cambria"/>
          <w:b/>
          <w:color w:val="000000"/>
          <w:sz w:val="22"/>
        </w:rPr>
        <w:t xml:space="preserve">Description: </w:t>
      </w:r>
      <w:r>
        <w:rPr>
          <w:rFonts w:ascii="Cambria" w:hAnsi="Cambria"/>
          <w:color w:val="000000"/>
          <w:sz w:val="22"/>
        </w:rPr>
        <w:t>Displays recommended industry certifications with cost estimates, provider details, prerequisites, and estimated ROI scores.</w:t>
      </w:r>
    </w:p>
    <w:p>
      <w:pPr>
        <w:spacing w:before="160" w:after="80"/>
        <w:jc w:val="center"/>
      </w:pPr>
      <w:r>
        <w:drawing>
          <wp:inline xmlns:a="http://schemas.openxmlformats.org/drawingml/2006/main" xmlns:pic="http://schemas.openxmlformats.org/drawingml/2006/picture">
            <wp:extent cx="5029200" cy="2215991"/>
            <wp:docPr id="18" name="Picture 18"/>
            <wp:cNvGraphicFramePr>
              <a:graphicFrameLocks noChangeAspect="1"/>
            </wp:cNvGraphicFramePr>
            <a:graphic>
              <a:graphicData uri="http://schemas.openxmlformats.org/drawingml/2006/picture">
                <pic:pic>
                  <pic:nvPicPr>
                    <pic:cNvPr id="0" name="Certifications.jpeg"/>
                    <pic:cNvPicPr/>
                  </pic:nvPicPr>
                  <pic:blipFill>
                    <a:blip r:embed="rId27"/>
                    <a:stretch>
                      <a:fillRect/>
                    </a:stretch>
                  </pic:blipFill>
                  <pic:spPr>
                    <a:xfrm>
                      <a:off x="0" y="0"/>
                      <a:ext cx="5029200" cy="2215991"/>
                    </a:xfrm>
                    <a:prstGeom prst="rect"/>
                  </pic:spPr>
                </pic:pic>
              </a:graphicData>
            </a:graphic>
          </wp:inline>
        </w:drawing>
      </w:r>
    </w:p>
    <w:p>
      <w:pPr>
        <w:spacing w:before="40" w:after="160"/>
        <w:jc w:val="center"/>
      </w:pPr>
      <w:r>
        <w:rPr>
          <w:rFonts w:ascii="Cambria" w:hAnsi="Cambria"/>
          <w:i/>
          <w:color w:val="333333"/>
          <w:sz w:val="20"/>
        </w:rPr>
        <w:t>Figure: Certifications Advisory Page</w:t>
      </w:r>
    </w:p>
    <w:p>
      <w:pPr>
        <w:keepNext/>
        <w:spacing w:before="280" w:after="120"/>
      </w:pPr>
      <w:r>
        <w:rPr>
          <w:rFonts w:ascii="Cambria" w:hAnsi="Cambria"/>
          <w:b/>
          <w:color w:val="000000"/>
          <w:sz w:val="28"/>
        </w:rPr>
        <w:t>Resume ATS Analyzer Page</w:t>
      </w:r>
    </w:p>
    <w:p>
      <w:pPr>
        <w:spacing w:before="0" w:after="120" w:line="276" w:lineRule="auto"/>
      </w:pPr>
      <w:r>
        <w:rPr>
          <w:rFonts w:ascii="Cambria" w:hAnsi="Cambria"/>
          <w:b/>
          <w:color w:val="000000"/>
          <w:sz w:val="22"/>
        </w:rPr>
        <w:t xml:space="preserve">Description: </w:t>
      </w:r>
      <w:r>
        <w:rPr>
          <w:rFonts w:ascii="Cambria" w:hAnsi="Cambria"/>
          <w:color w:val="000000"/>
          <w:sz w:val="22"/>
        </w:rPr>
        <w:t>Allows users to upload PDF resumes, displaying calculated ATS compliance scores, extracted skills, and keyword density feedback.</w:t>
      </w:r>
    </w:p>
    <w:p>
      <w:pPr>
        <w:spacing w:before="160" w:after="80"/>
        <w:jc w:val="center"/>
      </w:pPr>
      <w:r>
        <w:drawing>
          <wp:inline xmlns:a="http://schemas.openxmlformats.org/drawingml/2006/main" xmlns:pic="http://schemas.openxmlformats.org/drawingml/2006/picture">
            <wp:extent cx="5029200" cy="2269426"/>
            <wp:docPr id="19" name="Picture 19"/>
            <wp:cNvGraphicFramePr>
              <a:graphicFrameLocks noChangeAspect="1"/>
            </wp:cNvGraphicFramePr>
            <a:graphic>
              <a:graphicData uri="http://schemas.openxmlformats.org/drawingml/2006/picture">
                <pic:pic>
                  <pic:nvPicPr>
                    <pic:cNvPr id="0" name="Resume Analyzer.jpeg"/>
                    <pic:cNvPicPr/>
                  </pic:nvPicPr>
                  <pic:blipFill>
                    <a:blip r:embed="rId28"/>
                    <a:stretch>
                      <a:fillRect/>
                    </a:stretch>
                  </pic:blipFill>
                  <pic:spPr>
                    <a:xfrm>
                      <a:off x="0" y="0"/>
                      <a:ext cx="5029200" cy="2269426"/>
                    </a:xfrm>
                    <a:prstGeom prst="rect"/>
                  </pic:spPr>
                </pic:pic>
              </a:graphicData>
            </a:graphic>
          </wp:inline>
        </w:drawing>
      </w:r>
    </w:p>
    <w:p>
      <w:pPr>
        <w:spacing w:before="40" w:after="160"/>
        <w:jc w:val="center"/>
      </w:pPr>
      <w:r>
        <w:rPr>
          <w:rFonts w:ascii="Cambria" w:hAnsi="Cambria"/>
          <w:i/>
          <w:color w:val="333333"/>
          <w:sz w:val="20"/>
        </w:rPr>
        <w:t>Figure: Resume ATS Analyzer Page</w:t>
      </w:r>
    </w:p>
    <w:p>
      <w:r>
        <w:br w:type="page"/>
      </w:r>
    </w:p>
    <w:p>
      <w:pPr>
        <w:keepNext/>
        <w:spacing w:before="320" w:after="160"/>
      </w:pPr>
      <w:r>
        <w:rPr>
          <w:rFonts w:ascii="Cambria" w:hAnsi="Cambria"/>
          <w:b/>
          <w:color w:val="000000"/>
          <w:sz w:val="32"/>
        </w:rPr>
        <w:t>Conclusion:</w:t>
      </w:r>
    </w:p>
    <w:p>
      <w:pPr>
        <w:spacing w:before="0" w:after="120" w:line="276" w:lineRule="auto"/>
      </w:pPr>
      <w:r>
        <w:rPr>
          <w:rFonts w:ascii="Cambria" w:hAnsi="Cambria"/>
          <w:color w:val="000000"/>
          <w:sz w:val="22"/>
        </w:rPr>
        <w:t>AI Career Roadmap Generator is a comprehensive generative AI platform built with Flask, MongoDB Atlas, and styled with a glassmorphism UI that streamlines career planning and skill development. It uses Groq’s high-speed inference API with the LLaMA 3.3-70B Versatile model to instantly generate tailored roadmaps, ATS resume analyses, skill gap evaluations, and interview preparation content. The project highlights how targeted AI and a structured framework can boost career growth for job seekers and professionals, with significant potential for future scalability into live job market integrations and voice-based mock interviews.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insideH w:val="none"/>
            <w:insideV w:val="none"/>
          </w:tcBorders>
        </w:tcPr>
        <w:p>
          <w:pPr>
            <w:jc w:val="left"/>
          </w:pPr>
          <w:r>
            <w:drawing>
              <wp:inline xmlns:a="http://schemas.openxmlformats.org/drawingml/2006/main" xmlns:pic="http://schemas.openxmlformats.org/drawingml/2006/picture">
                <wp:extent cx="1585595" cy="502920"/>
                <wp:docPr id="1" name="Picture 1"/>
                <wp:cNvGraphicFramePr>
                  <a:graphicFrameLocks noChangeAspect="1"/>
                </wp:cNvGraphicFramePr>
                <a:graphic>
                  <a:graphicData uri="http://schemas.openxmlformats.org/drawingml/2006/picture">
                    <pic:pic>
                      <pic:nvPicPr>
                        <pic:cNvPr id="0" name="left logo.jpeg"/>
                        <pic:cNvPicPr/>
                      </pic:nvPicPr>
                      <pic:blipFill>
                        <a:blip r:embed="rId1"/>
                        <a:stretch>
                          <a:fillRect/>
                        </a:stretch>
                      </pic:blipFill>
                      <pic:spPr>
                        <a:xfrm>
                          <a:off x="0" y="0"/>
                          <a:ext cx="1585595" cy="502920"/>
                        </a:xfrm>
                        <a:prstGeom prst="rect"/>
                      </pic:spPr>
                    </pic:pic>
                  </a:graphicData>
                </a:graphic>
              </wp:inline>
            </w:drawing>
          </w:r>
        </w:p>
      </w:tc>
      <w:tc>
        <w:tcPr>
          <w:tcW w:type="dxa" w:w="4680"/>
          <w:tcBorders>
            <w:top w:val="none"/>
            <w:left w:val="none"/>
            <w:bottom w:val="none"/>
            <w:right w:val="none"/>
            <w:insideH w:val="none"/>
            <w:insideV w:val="none"/>
          </w:tcBorders>
        </w:tcPr>
        <w:p>
          <w:pPr>
            <w:jc w:val="right"/>
          </w:pPr>
          <w:r>
            <w:drawing>
              <wp:inline xmlns:a="http://schemas.openxmlformats.org/drawingml/2006/main" xmlns:pic="http://schemas.openxmlformats.org/drawingml/2006/picture">
                <wp:extent cx="1065890" cy="502920"/>
                <wp:docPr id="2" name="Picture 2"/>
                <wp:cNvGraphicFramePr>
                  <a:graphicFrameLocks noChangeAspect="1"/>
                </wp:cNvGraphicFramePr>
                <a:graphic>
                  <a:graphicData uri="http://schemas.openxmlformats.org/drawingml/2006/picture">
                    <pic:pic>
                      <pic:nvPicPr>
                        <pic:cNvPr id="0" name="right Logo.jpeg"/>
                        <pic:cNvPicPr/>
                      </pic:nvPicPr>
                      <pic:blipFill>
                        <a:blip r:embed="rId2"/>
                        <a:stretch>
                          <a:fillRect/>
                        </a:stretch>
                      </pic:blipFill>
                      <pic:spPr>
                        <a:xfrm>
                          <a:off x="0" y="0"/>
                          <a:ext cx="1065890" cy="50292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