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image2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EN-HomePower 2000 Plus User Manual V0.5</w:t>
      </w:r>
    </w:p>
    <w:p>
      <w:pPr>
        <w:pStyle w:val="FirstParagraph"/>
      </w:pPr>
      <w:r>
        <w:t xml:space="preserve">EN-HomePower 2000 Plus User Manual V0.5</w:t>
      </w:r>
    </w:p>
    <w:p>
      <w:pPr>
        <w:pStyle w:val="BodyText"/>
      </w:pPr>
      <w:r>
        <w:t xml:space="preserve">IMPORTANT SAFETY INFORMATION</w:t>
      </w:r>
    </w:p>
    <w:p>
      <w:pPr>
        <w:pStyle w:val="BodyText"/>
      </w:pPr>
      <w:r>
        <w:t xml:space="preserve">⚠️</w:t>
      </w:r>
    </w:p>
    <w:p>
      <w:pPr>
        <w:pStyle w:val="BodyText"/>
      </w:pPr>
      <w:r>
        <w:t xml:space="preserve">INSTRUCTIONS PERTAINING TO RISK OF FIRE, ELECTRIC SHOCK, OR INJURY TO PERSONS</w:t>
      </w:r>
    </w:p>
    <w:p>
      <w:pPr>
        <w:pStyle w:val="BodyText"/>
      </w:pPr>
      <w:r>
        <w:t xml:space="preserve">Always follow these basic precautions when using this product.</w:t>
      </w:r>
    </w:p>
    <w:p>
      <w:pPr>
        <w:pStyle w:val="Compact"/>
        <w:numPr>
          <w:ilvl w:val="0"/>
          <w:numId w:val="1001"/>
        </w:numPr>
      </w:pPr>
      <w:r>
        <w:t xml:space="preserve">Read all the instructions before using the product.</w:t>
      </w:r>
    </w:p>
    <w:p>
      <w:pPr>
        <w:pStyle w:val="Compact"/>
        <w:numPr>
          <w:ilvl w:val="0"/>
          <w:numId w:val="1001"/>
        </w:numPr>
      </w:pPr>
      <w:r>
        <w:t xml:space="preserve">Do not allow children to play on the product. Close supervision of children is necessary when the product is used near children.</w:t>
      </w:r>
    </w:p>
    <w:p>
      <w:pPr>
        <w:pStyle w:val="Compact"/>
        <w:numPr>
          <w:ilvl w:val="0"/>
          <w:numId w:val="1001"/>
        </w:numPr>
      </w:pPr>
      <w:r>
        <w:t xml:space="preserve">Avoid placing hands or fingers inside the product.</w:t>
      </w:r>
    </w:p>
    <w:p>
      <w:pPr>
        <w:pStyle w:val="Compact"/>
        <w:numPr>
          <w:ilvl w:val="0"/>
          <w:numId w:val="1001"/>
        </w:numPr>
      </w:pPr>
      <w:r>
        <w:t xml:space="preserve">Stop using the product immediately if it has been physically damaged or modified. Improper use may cause unpredictable behavior, leading to fire, explosion, or injury.</w:t>
      </w:r>
    </w:p>
    <w:p>
      <w:pPr>
        <w:pStyle w:val="Compact"/>
        <w:numPr>
          <w:ilvl w:val="0"/>
          <w:numId w:val="1001"/>
        </w:numPr>
      </w:pPr>
      <w:r>
        <w:t xml:space="preserve">If the product overheats, emits unusual odors or smoke, leaks, or burns, stop using it immediately and contact customer support.</w:t>
      </w:r>
    </w:p>
    <w:p>
      <w:pPr>
        <w:pStyle w:val="Compact"/>
        <w:numPr>
          <w:ilvl w:val="0"/>
          <w:numId w:val="1001"/>
        </w:numPr>
      </w:pPr>
      <w:r>
        <w:t xml:space="preserve">Never attempt to open, repair, or modify the product. Any tampering may result in electric shock, fire, or battery damage.</w:t>
      </w:r>
    </w:p>
    <w:p>
      <w:pPr>
        <w:pStyle w:val="Compact"/>
        <w:numPr>
          <w:ilvl w:val="0"/>
          <w:numId w:val="1001"/>
        </w:numPr>
      </w:pPr>
      <w:r>
        <w:t xml:space="preserve">Be aware that liquid ejected from the product may cause irritation or burns. Avoid contact with leaking liquid and seek medical help if it contacts your eyes.</w:t>
      </w:r>
    </w:p>
    <w:p>
      <w:pPr>
        <w:pStyle w:val="Compact"/>
        <w:numPr>
          <w:ilvl w:val="0"/>
          <w:numId w:val="1001"/>
        </w:numPr>
      </w:pPr>
      <w:r>
        <w:t xml:space="preserve">Do not expose the product to fire or excessive temperatures. Doing so may result in an explosion if the temperature exceeds the rated limit.</w:t>
      </w:r>
    </w:p>
    <w:p>
      <w:pPr>
        <w:pStyle w:val="Compact"/>
        <w:numPr>
          <w:ilvl w:val="0"/>
          <w:numId w:val="1001"/>
        </w:numPr>
      </w:pPr>
      <w:r>
        <w:t xml:space="preserve">Any use of unrecommended or non-supplied materials or parts may result in a risk of fire, electric shock, or personal injury.</w:t>
      </w:r>
    </w:p>
    <w:p>
      <w:pPr>
        <w:pStyle w:val="Compact"/>
        <w:numPr>
          <w:ilvl w:val="0"/>
          <w:numId w:val="1001"/>
        </w:numPr>
      </w:pPr>
      <w:r>
        <w:t xml:space="preserve">Do not leave the battery charging unattended for long periods. Always monitor the charging process to ensure safe operation.</w:t>
      </w:r>
    </w:p>
    <w:p>
      <w:pPr>
        <w:pStyle w:val="Compact"/>
        <w:numPr>
          <w:ilvl w:val="0"/>
          <w:numId w:val="1001"/>
        </w:numPr>
      </w:pPr>
      <w:r>
        <w:t xml:space="preserve">To reduce the risk of electric shock, unplug the product from any power source before attempting any technical service or troubleshooting.</w:t>
      </w:r>
    </w:p>
    <w:p>
      <w:pPr>
        <w:pStyle w:val="FirstParagraph"/>
      </w:pPr>
      <w:r>
        <w:t xml:space="preserve">OPERATING INSTRUCTIONS</w:t>
      </w:r>
    </w:p>
    <w:p>
      <w:pPr>
        <w:pStyle w:val="BodyText"/>
      </w:pPr>
      <w:r>
        <w:t xml:space="preserve">SAVE THESE INSTRUCTIONS</w:t>
      </w:r>
    </w:p>
    <w:p>
      <w:pPr>
        <w:pStyle w:val="Compact"/>
        <w:numPr>
          <w:ilvl w:val="0"/>
          <w:numId w:val="1002"/>
        </w:numPr>
      </w:pPr>
      <w:r>
        <w:t xml:space="preserve">Stop using the product immediately if it shows signs of damage. Discontinue use and contact customer support for assistance.</w:t>
      </w:r>
    </w:p>
    <w:p>
      <w:pPr>
        <w:pStyle w:val="Compact"/>
        <w:numPr>
          <w:ilvl w:val="0"/>
          <w:numId w:val="1002"/>
        </w:numPr>
      </w:pPr>
      <w:r>
        <w:t xml:space="preserve">Do not charge the battery in extremely hot or cold environments and strictly adhere to the specified operating temperature ranges.</w:t>
      </w:r>
    </w:p>
    <w:p>
      <w:pPr>
        <w:pStyle w:val="Compact"/>
        <w:numPr>
          <w:ilvl w:val="0"/>
          <w:numId w:val="1002"/>
        </w:numPr>
      </w:pPr>
      <w:r>
        <w:t xml:space="preserve">Charging temperature: -4°F to 113°F (-20°C to 45°C).</w:t>
      </w:r>
    </w:p>
    <w:p>
      <w:pPr>
        <w:pStyle w:val="Compact"/>
        <w:numPr>
          <w:ilvl w:val="0"/>
          <w:numId w:val="1002"/>
        </w:numPr>
      </w:pPr>
      <w:r>
        <w:t xml:space="preserve">Discharging temperature: -4°F to 113°F (-20°C to 45°C).</w:t>
      </w:r>
    </w:p>
    <w:p>
      <w:pPr>
        <w:pStyle w:val="Compact"/>
        <w:numPr>
          <w:ilvl w:val="0"/>
          <w:numId w:val="1002"/>
        </w:numPr>
      </w:pPr>
      <w:r>
        <w:t xml:space="preserve">To ensure proper air circulation, keep the product vents uncovered.</w:t>
      </w:r>
    </w:p>
    <w:p>
      <w:pPr>
        <w:pStyle w:val="Compact"/>
        <w:numPr>
          <w:ilvl w:val="0"/>
          <w:numId w:val="1002"/>
        </w:numPr>
      </w:pPr>
      <w:r>
        <w:t xml:space="preserve">Charging in damp or poorly ventilated spaces may cause safety hazards.</w:t>
      </w:r>
    </w:p>
    <w:p>
      <w:pPr>
        <w:pStyle w:val="Compact"/>
        <w:numPr>
          <w:ilvl w:val="0"/>
          <w:numId w:val="1002"/>
        </w:numPr>
      </w:pPr>
      <w:r>
        <w:t xml:space="preserve">Water can cause short circuits or damage to the charger, leading to safety risks.</w:t>
      </w:r>
    </w:p>
    <w:p>
      <w:pPr>
        <w:pStyle w:val="Compact"/>
        <w:numPr>
          <w:ilvl w:val="0"/>
          <w:numId w:val="1002"/>
        </w:numPr>
      </w:pPr>
      <w:r>
        <w:t xml:space="preserve">Unplug the power cord from a power outlet during a storm.</w:t>
      </w:r>
    </w:p>
    <w:p>
      <w:pPr>
        <w:pStyle w:val="Compact"/>
        <w:numPr>
          <w:ilvl w:val="0"/>
          <w:numId w:val="1002"/>
        </w:numPr>
      </w:pPr>
      <w:r>
        <w:t xml:space="preserve">Immediately turn off the product if it has fallen, been dropped, or exposed to vibrations.</w:t>
      </w:r>
    </w:p>
    <w:p>
      <w:pPr>
        <w:pStyle w:val="Compact"/>
        <w:numPr>
          <w:ilvl w:val="0"/>
          <w:numId w:val="1002"/>
        </w:numPr>
      </w:pPr>
      <w:r>
        <w:t xml:space="preserve">Ensure the device(s) are powered off before connecting them to the product.</w:t>
      </w:r>
    </w:p>
    <w:p>
      <w:pPr>
        <w:pStyle w:val="Compact"/>
        <w:numPr>
          <w:ilvl w:val="0"/>
          <w:numId w:val="1002"/>
        </w:numPr>
      </w:pPr>
      <w:r>
        <w:t xml:space="preserve">Do not charge the product using a damaged or broken charging cord or plug.</w:t>
      </w:r>
    </w:p>
    <w:p>
      <w:pPr>
        <w:pStyle w:val="Compact"/>
        <w:numPr>
          <w:ilvl w:val="0"/>
          <w:numId w:val="1002"/>
        </w:numPr>
      </w:pPr>
      <w:r>
        <w:t xml:space="preserve">Do not use the product to charge any device with a damaged or broken cable or plug.</w:t>
      </w:r>
    </w:p>
    <w:p>
      <w:pPr>
        <w:pStyle w:val="Compact"/>
        <w:numPr>
          <w:ilvl w:val="0"/>
          <w:numId w:val="1002"/>
        </w:numPr>
      </w:pPr>
      <w:r>
        <w:t xml:space="preserve">Always unplug the charging cord by pulling the plug, not the cord, to reduce the risk of damage.</w:t>
      </w:r>
    </w:p>
    <w:p>
      <w:pPr>
        <w:pStyle w:val="Compact"/>
        <w:numPr>
          <w:ilvl w:val="0"/>
          <w:numId w:val="1002"/>
        </w:numPr>
      </w:pPr>
      <w:r>
        <w:t xml:space="preserve">Ensure the product is properly secured when transporting it in a moving vehicle.</w:t>
      </w:r>
    </w:p>
    <w:p>
      <w:pPr>
        <w:pStyle w:val="Compact"/>
        <w:numPr>
          <w:ilvl w:val="0"/>
          <w:numId w:val="1002"/>
        </w:numPr>
      </w:pPr>
      <w:r>
        <w:t xml:space="preserve">DO NOT place the unit upside down or on its side during use or storage.</w:t>
      </w:r>
    </w:p>
    <w:p>
      <w:pPr>
        <w:pStyle w:val="Compact"/>
        <w:numPr>
          <w:ilvl w:val="0"/>
          <w:numId w:val="1002"/>
        </w:numPr>
      </w:pPr>
      <w:r>
        <w:t xml:space="preserve">DO NOT place the product on the floor or at a height less than 18 inches (457 mm) above the floor during operation in a workshop or repair facility.</w:t>
      </w:r>
    </w:p>
    <w:p>
      <w:pPr>
        <w:pStyle w:val="Compact"/>
        <w:numPr>
          <w:ilvl w:val="0"/>
          <w:numId w:val="1002"/>
        </w:numPr>
      </w:pPr>
      <w:r>
        <w:t xml:space="preserve">DO NOT use the product's accessories with other devices or equipment.</w:t>
      </w:r>
    </w:p>
    <w:p>
      <w:pPr>
        <w:pStyle w:val="Compact"/>
        <w:numPr>
          <w:ilvl w:val="0"/>
          <w:numId w:val="1002"/>
        </w:numPr>
      </w:pPr>
      <w:r>
        <w:t xml:space="preserve">Solar charge time depends on weather conditions. Place your solar panel where it will get as much direct sunlight as possible.</w:t>
      </w:r>
    </w:p>
    <w:bookmarkStart w:id="100" w:name="meaning-of-symbols"/>
    <w:p>
      <w:pPr>
        <w:pStyle w:val="1"/>
        <w:outlineLvl w:val="0"/>
      </w:pPr>
      <w:r>
        <w:t xml:space="preserve">MEANING OF SYMBOLS</w:t>
      </w:r>
    </w:p>
    <w:bookmarkStart w:id="65" w:name="danger"/>
    <w:p>
      <w:pPr>
        <w:pStyle w:val="2"/>
        <w:outlineLvl w:val="1"/>
      </w:pPr>
      <w:r>
        <w:t xml:space="preserve">Danger</w:t>
      </w:r>
    </w:p>
    <w:p>
      <w:pPr>
        <w:numPr>
          <w:ilvl w:val="0"/>
          <w:numId w:val="1003"/>
        </w:numPr>
      </w:pPr>
      <w:r>
        <w:t xml:space="preserve">This device is intended for indoor use only (please place this device in a similar indoor environment when using it outdoors, e.g., home RVs, tents, cabins, etc.).</w:t>
      </w:r>
    </w:p>
    <w:p>
      <w:pPr>
        <w:numPr>
          <w:ilvl w:val="0"/>
          <w:numId w:val="1003"/>
        </w:numPr>
      </w:pPr>
      <w:r>
        <w:t xml:space="preserve">This device is not waterproof or dustproof. Keep away from rain and humid environments during use.</w:t>
      </w:r>
    </w:p>
    <w:bookmarkEnd w:id="65"/>
    <w:bookmarkStart w:id="66" w:name="user-maintenance-instructions"/>
    <w:p>
      <w:pPr>
        <w:pStyle w:val="2"/>
        <w:outlineLvl w:val="1"/>
      </w:pPr>
      <w:r>
        <w:t xml:space="preserve">User Maintenance Instructions</w:t>
      </w:r>
    </w:p>
    <w:p>
      <w:pPr>
        <w:pStyle w:val="FirstParagraph"/>
      </w:pPr>
      <w:r>
        <w:t xml:space="preserve">During the lifecycle of energy storage products, a certain degree of capacity and energy degradation is expected.</w:t>
      </w:r>
      <w:r>
        <w:t xml:space="preserve"> </w:t>
      </w:r>
      <w:r>
        <w:t xml:space="preserve">As the number of charge and discharge cycles increases and storage time extends, this degradation will gradually intensify,</w:t>
      </w:r>
      <w:r>
        <w:t xml:space="preserve"> </w:t>
      </w:r>
      <w:r>
        <w:t xml:space="preserve">which is a normal phenomenon consistent with the natural aging of battery cells.</w:t>
      </w:r>
    </w:p>
    <w:bookmarkEnd w:id="66"/>
    <w:bookmarkStart w:id="76" w:name="signal-words"/>
    <w:p>
      <w:pPr>
        <w:pStyle w:val="2"/>
        <w:outlineLvl w:val="1"/>
      </w:pPr>
      <w:r>
        <w:t xml:space="preserve">Signal 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6177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ARNING symbol placeholder." title="" id="68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6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severe injury, death, and/or property damage.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CAUTION symbol placeholder." title="" id="70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CAUTION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personal injury and/or property damage.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NOTE symbol placeholder." title="" id="72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BodyText"/>
            </w:pPr>
            <w:r>
              <w:t xml:space="preserve">Hazardous practices that may result in equipment damage, data loss, performance deterioration, or unanticipated results.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TIP symbol placeholder." title="" id="74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BodyText"/>
            </w:pPr>
            <w:r>
              <w:t xml:space="preserve">Supplements the important information or operation tips in the text.</w:t>
            </w:r>
          </w:p>
        </w:tc>
      </w:tr>
    </w:tbl>
    <w:bookmarkEnd w:id="76"/>
    <w:bookmarkStart w:id="99" w:name="symbols"/>
    <w:p>
      <w:pPr>
        <w:pStyle w:val="2"/>
        <w:outlineLvl w:val="1"/>
      </w:pPr>
      <w:r>
        <w:t xml:space="preserve">Symbols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009"/>
        <w:gridCol w:w="950"/>
        <w:gridCol w:w="3009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  <w:tc>
          <w:tcPr/>
          <w:p>
            <w:pPr>
              <w:pStyle w:val="BodyText"/>
            </w:pPr>
            <w:r>
              <w:t xml:space="preserve">Symbol</w:t>
            </w:r>
          </w:p>
        </w:tc>
        <w:tc>
          <w:tcPr/>
          <w:p>
            <w:pPr>
              <w:pStyle w:val="BodyTex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arning and Caution Symbols placeholder." title="" id="7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7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Warning and Caution Symbols: Must read to alert individuals to potential hazards or risks.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Do not dismantle symbol placeholder." title="" id="79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Do not dismantle the product.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Read manual symbol placeholder." title="" id="81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Read the user manual before operation.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Keep away from fire symbol placeholder." title="" id="83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Keep the product away from fire.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Risk of electric shock symbol placeholder." title="" id="85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Risk of electric shock.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Keep away from children symbol placeholder." title="" id="8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8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Keep away from children.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Battery charging symbol placeholder." title="" id="89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Battery charging.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Li-ion symbol placeholder." title="" id="91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This symbol indicates that a lithium-ion (Li-ion) battery is inside the product and should be disposed of or recycled properly.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Explosive material symbol placeholder." title="" id="93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Explosive material.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WEEE disposal symbol placeholder." title="" id="95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This symbol indicates that the product shall not be disposed of as household waste, and should be delivered to a designated collection facility for recycling.</w:t>
            </w:r>
            <w:r>
              <w:t xml:space="preserve"> </w:t>
            </w:r>
            <w:r>
              <w:t xml:space="preserve">Proper disposal and recycling can help protect the environment. For more information about the disposal and recycling of this product, contact your local community, disposal service, or dealer.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ns1:inline>
                  <ns1:extent cx="381000" cy="298654"/>
                  <ns1:effectExtent b="0" l="0" r="0" t="0"/>
                  <ns1:docPr descr="Heavy object symbol placeholder." title="" id="97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9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381000" cy="29865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Heavy object.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</w:t>
      </w:r>
      <w:r>
        <w:t xml:space="preserve"> </w:t>
      </w:r>
      <w:r>
        <w:t xml:space="preserve">docs/_static/manual_en/01_meaning_of_symbols/fig.png</w:t>
      </w:r>
      <w:r>
        <w:t xml:space="preserve"> </w:t>
      </w:r>
      <w:r>
        <w:t xml:space="preserve">with the real design export,</w:t>
      </w:r>
      <w:r>
        <w:t xml:space="preserve"> </w:t>
      </w:r>
      <w:r>
        <w:t xml:space="preserve">and keep the same filename to display it directly in the build output.</w:t>
      </w:r>
    </w:p>
    <w:bookmarkEnd w:id="99"/>
    <w:bookmarkEnd w:id="100"/>
    <w:bookmarkStart w:id="109" w:name="whats-in-the-box"/>
    <w:p>
      <w:pPr>
        <w:pStyle w:val="1"/>
        <w:outlineLvl w:val="0"/>
      </w:pPr>
      <w:r>
        <w:t xml:space="preserve">WHAT'S IN THE BOX</w:t>
      </w:r>
    </w:p>
    <w:bookmarkStart w:id="101" w:name="fcc"/>
    <w:p>
      <w:pPr>
        <w:pStyle w:val="2"/>
        <w:outlineLvl w:val="1"/>
      </w:pPr>
      <w:r>
        <w:t xml:space="preserve">FCC</w:t>
      </w:r>
    </w:p>
    <w:p>
      <w:pPr>
        <w:pStyle w:val="FirstParagraph"/>
      </w:pPr>
      <w:r>
        <w:t xml:space="preserve">This device complies with Part 15 of the FCC Rules. Operation is subject to the following two conditions:</w:t>
      </w:r>
      <w:r>
        <w:t xml:space="preserve"> </w:t>
      </w:r>
      <w:r>
        <w:t xml:space="preserve">(1) This device may not cause harmful interference, and</w:t>
      </w:r>
      <w:r>
        <w:t xml:space="preserve"> </w:t>
      </w:r>
      <w:r>
        <w:t xml:space="preserve">(2) This device must accept any interference received, including interference that may cause undesired operation.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equipment has been tested and found to comply with the limits for a Class B digital device,</w:t>
      </w:r>
      <w:r>
        <w:t xml:space="preserve"> </w:t>
      </w:r>
      <w:r>
        <w:t xml:space="preserve">pursuant to Part 15 of the FCC Rules.</w:t>
      </w:r>
      <w:r>
        <w:t xml:space="preserve"> </w:t>
      </w:r>
      <w:r>
        <w:t xml:space="preserve">These limits are designed to provide reasonable protection against harmful interference in a residential</w:t>
      </w:r>
      <w:r>
        <w:t xml:space="preserve"> </w:t>
      </w:r>
      <w:r>
        <w:t xml:space="preserve">installation. This equipment generates, uses, and can radiate radio frequency energy and, if not installed</w:t>
      </w:r>
      <w:r>
        <w:t xml:space="preserve"> </w:t>
      </w:r>
      <w:r>
        <w:t xml:space="preserve">and used in accordance with the instructions, may cause harmful interference to communications.</w:t>
      </w:r>
      <w:r>
        <w:t xml:space="preserve"> </w:t>
      </w:r>
      <w:r>
        <w:t xml:space="preserve">However, there is no guarantee that radio interference will not occur in a particular installation.</w:t>
      </w:r>
      <w:r>
        <w:t xml:space="preserve"> </w:t>
      </w:r>
      <w:r>
        <w:t xml:space="preserve">If this equipment does cause harmful interference to radio or television reception, which can be</w:t>
      </w:r>
      <w:r>
        <w:t xml:space="preserve"> </w:t>
      </w:r>
      <w:r>
        <w:t xml:space="preserve">determined by turning the equipment off and on, the user is encouraged to try to correct the interference</w:t>
      </w:r>
      <w:r>
        <w:t xml:space="preserve"> </w:t>
      </w:r>
      <w:r>
        <w:t xml:space="preserve">by one or more of the following measures:</w:t>
      </w:r>
    </w:p>
    <w:p>
      <w:pPr>
        <w:numPr>
          <w:ilvl w:val="0"/>
          <w:numId w:val="1004"/>
        </w:numPr>
      </w:pPr>
      <w:r>
        <w:t xml:space="preserve">Reorient or relocate the receiving antenna.</w:t>
      </w:r>
    </w:p>
    <w:p>
      <w:pPr>
        <w:numPr>
          <w:ilvl w:val="0"/>
          <w:numId w:val="1004"/>
        </w:numPr>
      </w:pPr>
      <w:r>
        <w:t xml:space="preserve">Increase the separation between the equipment and receiver.</w:t>
      </w:r>
    </w:p>
    <w:p>
      <w:pPr>
        <w:numPr>
          <w:ilvl w:val="0"/>
          <w:numId w:val="1004"/>
        </w:numPr>
      </w:pPr>
      <w:r>
        <w:t xml:space="preserve">Connect the equipment into an outlet on a circuit different from that to which the receiver is connected.</w:t>
      </w:r>
    </w:p>
    <w:p>
      <w:pPr>
        <w:numPr>
          <w:ilvl w:val="0"/>
          <w:numId w:val="1004"/>
        </w:numPr>
      </w:pPr>
      <w:r>
        <w:t xml:space="preserve">Consult the dealer or an experienced radio/TV technician for help.</w:t>
      </w:r>
    </w:p>
    <w:p>
      <w:pPr>
        <w:pStyle w:val="FirstParagraph"/>
      </w:pPr>
      <w:r>
        <w:rPr>
          <w:b/>
          <w:bCs/>
        </w:rPr>
        <w:t xml:space="preserve">MODIFICATION:</w:t>
      </w:r>
      <w:r>
        <w:t xml:space="preserve"> </w:t>
      </w:r>
      <w:r>
        <w:t xml:space="preserve">Any changes or modifications not expressly approved by the grantee of this device could void the user's</w:t>
      </w:r>
      <w:r>
        <w:t xml:space="preserve"> </w:t>
      </w:r>
      <w:r>
        <w:t xml:space="preserve">authority to operate the device.</w:t>
      </w:r>
    </w:p>
    <w:bookmarkEnd w:id="101"/>
    <w:bookmarkStart w:id="108" w:name="included-items"/>
    <w:p>
      <w:pPr>
        <w:pStyle w:val="2"/>
        <w:outlineLvl w:val="1"/>
      </w:pPr>
      <w:r>
        <w:t xml:space="preserve">INCLUDED ITEMS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Power station image placeholder." title="" id="102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Jackery HomePower 2000 Plus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AC charging cable image placeholder." title="" id="104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 Charging Cable</w:t>
            </w:r>
          </w:p>
        </w:tc>
        <w:tc>
          <w:tcPr/>
          <w:p>
            <w:pPr>
              <w:pStyle w:val="Compact"/>
            </w:pPr>
            <w:r>
              <w:drawing>
                <ns1:inline>
                  <ns1:extent cx="1143000" cy="895964"/>
                  <ns1:effectExtent b="0" l="0" r="0" t="0"/>
                  <ns1:docPr descr="User manual image placeholder." title="" id="106" name="Picture"/>
                  <ns2:graphic>
                    <ns2:graphicData uri="http://schemas.openxmlformats.org/drawingml/2006/picture">
                      <ns3:pic>
                        <ns3:nvPicPr>
                          <ns3:cNvPr descr="_static/manual_en/01_meaning_of_symbols/fig.png" id="10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ns4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143000" cy="895964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User Manual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Warranty Card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128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TIPS</w:t>
            </w:r>
          </w:p>
        </w:tc>
        <w:tc>
          <w:tcPr/>
          <w:p>
            <w:pPr>
              <w:pStyle w:val="BodyText"/>
            </w:pPr>
            <w:r>
              <w:t xml:space="preserve">The car charging cable is not included but is available for purchase separately on our website.</w:t>
            </w:r>
            <w:r>
              <w:t xml:space="preserve"> </w:t>
            </w:r>
            <w:r>
              <w:t xml:space="preserve">For assistance, please contact Jackery customer service.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the placeholder images on this page with design-exported assets while keeping each file path stable.</w:t>
      </w:r>
    </w:p>
    <w:bookmarkEnd w:id="108"/>
    <w:bookmarkEnd w:id="109"/>
    <w:bookmarkStart w:id="116" w:name="product-overview"/>
    <w:p>
      <w:pPr>
        <w:pStyle w:val="1"/>
        <w:outlineLvl w:val="0"/>
      </w:pPr>
      <w:r>
        <w:t xml:space="preserve">PRODUCT OVERVIEW</w:t>
      </w:r>
    </w:p>
    <w:bookmarkStart w:id="112" w:name="front-view"/>
    <w:p>
      <w:pPr>
        <w:pStyle w:val="2"/>
        <w:outlineLvl w:val="1"/>
      </w:pPr>
      <w:r>
        <w:t xml:space="preserve">FRONT VIEW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Front view diagram placeholder." title="" id="110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Item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</w:t>
            </w:r>
          </w:p>
        </w:tc>
        <w:tc>
          <w:tcPr/>
          <w:p>
            <w:pPr>
              <w:pStyle w:val="BodyText"/>
            </w:pPr>
            <w:r>
              <w:t xml:space="preserve">Main power control.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Handle</w:t>
            </w:r>
          </w:p>
        </w:tc>
        <w:tc>
          <w:tcPr/>
          <w:p>
            <w:pPr>
              <w:pStyle w:val="BodyText"/>
            </w:pPr>
            <w:r>
              <w:t xml:space="preserve">Carry handle for moving the unit.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 12V Port</w:t>
            </w:r>
          </w:p>
        </w:tc>
        <w:tc>
          <w:tcPr/>
          <w:p>
            <w:pPr>
              <w:pStyle w:val="BodyText"/>
            </w:pPr>
            <w:r>
              <w:t xml:space="preserve">12V, 10A max output.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LCD</w:t>
            </w:r>
          </w:p>
        </w:tc>
        <w:tc>
          <w:tcPr/>
          <w:p>
            <w:pPr>
              <w:pStyle w:val="BodyText"/>
            </w:pPr>
            <w:r>
              <w:t xml:space="preserve">Displays status, power flow, and settings.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DC/USB Power Button</w:t>
            </w:r>
          </w:p>
        </w:tc>
        <w:tc>
          <w:tcPr/>
          <w:p>
            <w:pPr>
              <w:pStyle w:val="BodyText"/>
            </w:pPr>
            <w:r>
              <w:t xml:space="preserve">Turns DC and USB outputs on or 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LED Light Button</w:t>
            </w:r>
          </w:p>
        </w:tc>
        <w:tc>
          <w:tcPr/>
          <w:p>
            <w:pPr>
              <w:pStyle w:val="BodyText"/>
            </w:pPr>
            <w:r>
              <w:t xml:space="preserve">Controls LED light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USB-C 30W Output</w:t>
            </w:r>
          </w:p>
        </w:tc>
        <w:tc>
          <w:tcPr/>
          <w:p>
            <w:pPr>
              <w:pStyle w:val="BodyText"/>
            </w:pPr>
            <w:r>
              <w:t xml:space="preserve">30W max: 5V/3A, 9V/3A, 12V/2.5A, 15V/2A, 20V/1.5A.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LED Light</w:t>
            </w:r>
          </w:p>
        </w:tc>
        <w:tc>
          <w:tcPr/>
          <w:p>
            <w:pPr>
              <w:pStyle w:val="BodyText"/>
            </w:pPr>
            <w:r>
              <w:t xml:space="preserve">Built-in light for illumination and SOS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USB-C 100W Output</w:t>
            </w:r>
          </w:p>
        </w:tc>
        <w:tc>
          <w:tcPr/>
          <w:p>
            <w:pPr>
              <w:pStyle w:val="BodyText"/>
            </w:pPr>
            <w:r>
              <w:t xml:space="preserve">100W max: 5V/3A, 9V/3A, 12V/3A, 15V/3A, 20V/5A.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Power Button</w:t>
            </w:r>
          </w:p>
        </w:tc>
        <w:tc>
          <w:tcPr/>
          <w:p>
            <w:pPr>
              <w:pStyle w:val="BodyText"/>
            </w:pPr>
            <w:r>
              <w:t xml:space="preserve">Turns AC output on or 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USB-A 18W Output</w:t>
            </w:r>
          </w:p>
        </w:tc>
        <w:tc>
          <w:tcPr/>
          <w:p>
            <w:pPr>
              <w:pStyle w:val="BodyText"/>
            </w:pPr>
            <w:r>
              <w:t xml:space="preserve">18W max: 5-6V/3A, 6-9V/2A, 9-12V/1.5A.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Output</w:t>
            </w:r>
          </w:p>
        </w:tc>
        <w:tc>
          <w:tcPr/>
          <w:p>
            <w:pPr>
              <w:pStyle w:val="BodyText"/>
            </w:pPr>
            <w:r>
              <w:t xml:space="preserve">120V~ 60Hz, 18.3A max, 2200W rated.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Total Output</w:t>
            </w:r>
          </w:p>
        </w:tc>
        <w:tc>
          <w:tcPr/>
          <w:p>
            <w:pPr>
              <w:pStyle w:val="BodyText"/>
            </w:pPr>
            <w:r>
              <w:t xml:space="preserve">2200W rated, 4400W surge peak.</w:t>
            </w:r>
          </w:p>
        </w:tc>
      </w:tr>
    </w:tbl>
    <w:bookmarkEnd w:id="112"/>
    <w:bookmarkStart w:id="115" w:name="right-side-view"/>
    <w:p>
      <w:pPr>
        <w:pStyle w:val="2"/>
        <w:outlineLvl w:val="1"/>
      </w:pPr>
      <w:r>
        <w:t xml:space="preserve">RIGHT SIDE VIEW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Right side view diagram placeholder." title="" id="113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Item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Handle</w:t>
            </w:r>
          </w:p>
        </w:tc>
        <w:tc>
          <w:tcPr/>
          <w:p>
            <w:pPr>
              <w:pStyle w:val="BodyText"/>
            </w:pPr>
            <w:r>
              <w:t xml:space="preserve">Side carry handle.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Input</w:t>
            </w:r>
          </w:p>
        </w:tc>
        <w:tc>
          <w:tcPr/>
          <w:p>
            <w:pPr>
              <w:pStyle w:val="BodyText"/>
            </w:pPr>
            <w:r>
              <w:t xml:space="preserve">100V-120V~ 60Hz, 15A max.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 Input (2 x DC8020 Ports)</w:t>
            </w:r>
          </w:p>
        </w:tc>
        <w:tc>
          <w:tcPr/>
          <w:p>
            <w:pPr>
              <w:pStyle w:val="BodyText"/>
            </w:pPr>
            <w:r>
              <w:t xml:space="preserve">PV: 16V-60V, 12A max, up to 21A / 400W max combined; Car: 11V-16V, 8A max.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both overview placeholders with design-exported diagrams, while keeping the image path stable.</w:t>
      </w:r>
    </w:p>
    <w:bookmarkEnd w:id="115"/>
    <w:bookmarkEnd w:id="116"/>
    <w:bookmarkStart w:id="119" w:name="lcd-display"/>
    <w:p>
      <w:pPr>
        <w:pStyle w:val="1"/>
        <w:outlineLvl w:val="0"/>
      </w:pPr>
      <w:r>
        <w:t xml:space="preserve">LCD DISPLAY</w:t>
      </w:r>
    </w:p>
    <w:p>
      <w:pPr>
        <w:pStyle w:val="FirstParagraph"/>
      </w:pPr>
      <w:r>
        <w:drawing>
          <ns1:inline>
            <ns1:extent cx="4000500" cy="3135875"/>
            <ns1:effectExtent b="0" l="0" r="0" t="0"/>
            <ns1:docPr descr="LCD icon map placeholder." title="" id="117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1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000500" cy="3135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4752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ID</w:t>
            </w:r>
          </w:p>
        </w:tc>
        <w:tc>
          <w:tcPr/>
          <w:p>
            <w:pPr>
              <w:pStyle w:val="BodyText"/>
            </w:pPr>
            <w:r>
              <w:t xml:space="preserve">Indicator</w:t>
            </w:r>
          </w:p>
        </w:tc>
        <w:tc>
          <w:tcPr/>
          <w:p>
            <w:pPr>
              <w:pStyle w:val="BodyTex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Wi-Fi</w:t>
            </w:r>
          </w:p>
        </w:tc>
        <w:tc>
          <w:tcPr/>
          <w:p>
            <w:pPr>
              <w:pStyle w:val="BodyText"/>
            </w:pPr>
            <w:r>
              <w:t xml:space="preserve">On: connected. Blink: ready to connect. Off: disconnected.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Bluetooth</w:t>
            </w:r>
          </w:p>
        </w:tc>
        <w:tc>
          <w:tcPr/>
          <w:p>
            <w:pPr>
              <w:pStyle w:val="BodyText"/>
            </w:pPr>
            <w:r>
              <w:t xml:space="preserve">On: connected. Blink: ready to connect. Off: disconnected.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3</w:t>
            </w:r>
          </w:p>
        </w:tc>
        <w:tc>
          <w:tcPr/>
          <w:p>
            <w:pPr>
              <w:pStyle w:val="BodyText"/>
            </w:pPr>
            <w:r>
              <w:t xml:space="preserve">Quiet Charging Mode</w:t>
            </w:r>
          </w:p>
        </w:tc>
        <w:tc>
          <w:tcPr/>
          <w:p>
            <w:pPr>
              <w:pStyle w:val="BodyText"/>
            </w:pPr>
            <w:r>
              <w:t xml:space="preserve">Reduces charging noise and charging speed. App configurable. Setting is retained after power-off.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4</w:t>
            </w:r>
          </w:p>
        </w:tc>
        <w:tc>
          <w:tcPr/>
          <w:p>
            <w:pPr>
              <w:pStyle w:val="BodyText"/>
            </w:pPr>
            <w:r>
              <w:t xml:space="preserve">Battery Saving Mode</w:t>
            </w:r>
          </w:p>
        </w:tc>
        <w:tc>
          <w:tcPr/>
          <w:p>
            <w:pPr>
              <w:pStyle w:val="BodyText"/>
            </w:pPr>
            <w:r>
              <w:t xml:space="preserve">Limits usable battery capacity to extend life. App configurable. Setting is retained after power-off.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5</w:t>
            </w:r>
          </w:p>
        </w:tc>
        <w:tc>
          <w:tcPr/>
          <w:p>
            <w:pPr>
              <w:pStyle w:val="BodyText"/>
            </w:pPr>
            <w:r>
              <w:t xml:space="preserve">Charging Plan / Self-powered / TOU Mode</w:t>
            </w:r>
          </w:p>
        </w:tc>
        <w:tc>
          <w:tcPr/>
          <w:p>
            <w:pPr>
              <w:pStyle w:val="BodyText"/>
            </w:pPr>
            <w:r>
              <w:t xml:space="preserve">App-controlled smart charging strategies for electricity cost optimization.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6</w:t>
            </w:r>
          </w:p>
        </w:tc>
        <w:tc>
          <w:tcPr/>
          <w:p>
            <w:pPr>
              <w:pStyle w:val="BodyText"/>
            </w:pPr>
            <w:r>
              <w:t xml:space="preserve">UPS</w:t>
            </w:r>
          </w:p>
        </w:tc>
        <w:tc>
          <w:tcPr/>
          <w:p>
            <w:pPr>
              <w:pStyle w:val="BodyText"/>
            </w:pPr>
            <w:r>
              <w:t xml:space="preserve">On: bypass mode enabled, switchover time is 10 ms. Off: bypass mode disabled.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7</w:t>
            </w:r>
          </w:p>
        </w:tc>
        <w:tc>
          <w:tcPr/>
          <w:p>
            <w:pPr>
              <w:pStyle w:val="BodyText"/>
            </w:pPr>
            <w:r>
              <w:t xml:space="preserve">AC Power Indicator</w:t>
            </w:r>
          </w:p>
        </w:tc>
        <w:tc>
          <w:tcPr/>
          <w:p>
            <w:pPr>
              <w:pStyle w:val="BodyText"/>
            </w:pPr>
            <w:r>
              <w:t xml:space="preserve">AC output is enabled (pure sine wave output).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8</w:t>
            </w:r>
          </w:p>
        </w:tc>
        <w:tc>
          <w:tcPr/>
          <w:p>
            <w:pPr>
              <w:pStyle w:val="BodyText"/>
            </w:pPr>
            <w:r>
              <w:t xml:space="preserve">Output Voltage and Frequency</w:t>
            </w:r>
          </w:p>
        </w:tc>
        <w:tc>
          <w:tcPr/>
          <w:p>
            <w:pPr>
              <w:pStyle w:val="BodyText"/>
            </w:pPr>
            <w:r>
              <w:t xml:space="preserve">Displays AC output voltage and frequency.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9</w:t>
            </w:r>
          </w:p>
        </w:tc>
        <w:tc>
          <w:tcPr/>
          <w:p>
            <w:pPr>
              <w:pStyle w:val="BodyText"/>
            </w:pPr>
            <w:r>
              <w:t xml:space="preserve">Input Power</w:t>
            </w:r>
          </w:p>
        </w:tc>
        <w:tc>
          <w:tcPr/>
          <w:p>
            <w:pPr>
              <w:pStyle w:val="BodyText"/>
            </w:pPr>
            <w:r>
              <w:t xml:space="preserve">Displays input power in watts.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10</w:t>
            </w:r>
          </w:p>
        </w:tc>
        <w:tc>
          <w:tcPr/>
          <w:p>
            <w:pPr>
              <w:pStyle w:val="BodyText"/>
            </w:pPr>
            <w:r>
              <w:t xml:space="preserve">Remaining Charge Time</w:t>
            </w:r>
          </w:p>
        </w:tc>
        <w:tc>
          <w:tcPr/>
          <w:p>
            <w:pPr>
              <w:pStyle w:val="BodyText"/>
            </w:pPr>
            <w:r>
              <w:t xml:space="preserve">Displays remaining charging time.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11</w:t>
            </w:r>
          </w:p>
        </w:tc>
        <w:tc>
          <w:tcPr/>
          <w:p>
            <w:pPr>
              <w:pStyle w:val="BodyText"/>
            </w:pPr>
            <w:r>
              <w:t xml:space="preserve">AC Wall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AC input from grid power.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12</w:t>
            </w:r>
          </w:p>
        </w:tc>
        <w:tc>
          <w:tcPr/>
          <w:p>
            <w:pPr>
              <w:pStyle w:val="BodyText"/>
            </w:pPr>
            <w:r>
              <w:t xml:space="preserve">Car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DC input from vehicle source.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13</w:t>
            </w:r>
          </w:p>
        </w:tc>
        <w:tc>
          <w:tcPr/>
          <w:p>
            <w:pPr>
              <w:pStyle w:val="BodyText"/>
            </w:pPr>
            <w:r>
              <w:t xml:space="preserve">Solar Charging Indicator</w:t>
            </w:r>
          </w:p>
        </w:tc>
        <w:tc>
          <w:tcPr/>
          <w:p>
            <w:pPr>
              <w:pStyle w:val="BodyText"/>
            </w:pPr>
            <w:r>
              <w:t xml:space="preserve">Charging via DC input from solar panel(s).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14</w:t>
            </w:r>
          </w:p>
        </w:tc>
        <w:tc>
          <w:tcPr/>
          <w:p>
            <w:pPr>
              <w:pStyle w:val="BodyText"/>
            </w:pPr>
            <w:r>
              <w:t xml:space="preserve">Charging Power Limit</w:t>
            </w:r>
          </w:p>
        </w:tc>
        <w:tc>
          <w:tcPr/>
          <w:p>
            <w:pPr>
              <w:pStyle w:val="BodyText"/>
            </w:pPr>
            <w:r>
              <w:t xml:space="preserve">Indicates whether charging power limit is enabled in the App.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16</w:t>
            </w:r>
          </w:p>
        </w:tc>
        <w:tc>
          <w:tcPr/>
          <w:p>
            <w:pPr>
              <w:pStyle w:val="BodyText"/>
            </w:pPr>
            <w:r>
              <w:t xml:space="preserve">Battery Power Indicator</w:t>
            </w:r>
          </w:p>
        </w:tc>
        <w:tc>
          <w:tcPr/>
          <w:p>
            <w:pPr>
              <w:pStyle w:val="BodyText"/>
            </w:pPr>
            <w:r>
              <w:t xml:space="preserve">Ring animation while charging; ring stays on during discharge.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17</w:t>
            </w:r>
          </w:p>
        </w:tc>
        <w:tc>
          <w:tcPr/>
          <w:p>
            <w:pPr>
              <w:pStyle w:val="BodyText"/>
            </w:pPr>
            <w:r>
              <w:t xml:space="preserve">Low Battery Indicator</w:t>
            </w:r>
          </w:p>
        </w:tc>
        <w:tc>
          <w:tcPr/>
          <w:p>
            <w:pPr>
              <w:pStyle w:val="BodyText"/>
            </w:pPr>
            <w:r>
              <w:t xml:space="preserve">On: below 20%. Blink: below 5%. Off: normal or charging.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18</w:t>
            </w:r>
          </w:p>
        </w:tc>
        <w:tc>
          <w:tcPr/>
          <w:p>
            <w:pPr>
              <w:pStyle w:val="BodyText"/>
            </w:pPr>
            <w:r>
              <w:t xml:space="preserve">Remaining Battery Percentage</w:t>
            </w:r>
          </w:p>
        </w:tc>
        <w:tc>
          <w:tcPr/>
          <w:p>
            <w:pPr>
              <w:pStyle w:val="BodyText"/>
            </w:pPr>
            <w:r>
              <w:t xml:space="preserve">Displays remaining battery SOC percentage.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Fault Code</w:t>
            </w:r>
          </w:p>
        </w:tc>
        <w:tc>
          <w:tcPr/>
          <w:p>
            <w:pPr>
              <w:pStyle w:val="BodyText"/>
            </w:pPr>
            <w:r>
              <w:t xml:space="preserve">Indicates product fault. Refer to Troubleshooting.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Temperature Indicator</w:t>
            </w:r>
          </w:p>
        </w:tc>
        <w:tc>
          <w:tcPr/>
          <w:p>
            <w:pPr>
              <w:pStyle w:val="BodyText"/>
            </w:pPr>
            <w:r>
              <w:t xml:space="preserve">High/low temperature protection is active until temperature returns to normal range.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Energy Saving Mode</w:t>
            </w:r>
          </w:p>
        </w:tc>
        <w:tc>
          <w:tcPr/>
          <w:p>
            <w:pPr>
              <w:pStyle w:val="BodyText"/>
            </w:pPr>
            <w:r>
              <w:t xml:space="preserve">Indicates whether output auto-off protection mode is enabled.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23</w:t>
            </w:r>
          </w:p>
        </w:tc>
        <w:tc>
          <w:tcPr/>
          <w:p>
            <w:pPr>
              <w:pStyle w:val="BodyText"/>
            </w:pPr>
            <w:r>
              <w:t xml:space="preserve">Output Power</w:t>
            </w:r>
          </w:p>
        </w:tc>
        <w:tc>
          <w:tcPr/>
          <w:p>
            <w:pPr>
              <w:pStyle w:val="BodyText"/>
            </w:pPr>
            <w:r>
              <w:t xml:space="preserve">Displays output power in watts.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24</w:t>
            </w:r>
          </w:p>
        </w:tc>
        <w:tc>
          <w:tcPr/>
          <w:p>
            <w:pPr>
              <w:pStyle w:val="BodyText"/>
            </w:pPr>
            <w:r>
              <w:t xml:space="preserve">Remaining Discharge Time</w:t>
            </w:r>
          </w:p>
        </w:tc>
        <w:tc>
          <w:tcPr/>
          <w:p>
            <w:pPr>
              <w:pStyle w:val="BodyText"/>
            </w:pPr>
            <w:r>
              <w:t xml:space="preserve">Displays remaining discharging time.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Replace the LCD placeholder with the final UI icon diagram and keep numbering aligned with this table.</w:t>
      </w:r>
    </w:p>
    <w:bookmarkEnd w:id="119"/>
    <w:bookmarkStart w:id="135" w:name="operations"/>
    <w:p>
      <w:pPr>
        <w:pStyle w:val="1"/>
        <w:outlineLvl w:val="0"/>
      </w:pPr>
      <w:r>
        <w:t xml:space="preserve">OPERATIONS</w:t>
      </w:r>
    </w:p>
    <w:bookmarkStart w:id="121" w:name="power-on-off"/>
    <w:bookmarkStart w:id="120" w:name="power-onoff"/>
    <w:p>
      <w:pPr>
        <w:pStyle w:val="2"/>
        <w:outlineLvl w:val="1"/>
      </w:pPr>
      <w:r>
        <w:t xml:space="preserve">POWER ON/OFF</w:t>
      </w:r>
    </w:p>
    <w:p>
      <w:pPr>
        <w:numPr>
          <w:ilvl w:val="0"/>
          <w:numId w:val="1005"/>
        </w:numPr>
      </w:pPr>
      <w:r>
        <w:t xml:space="preserve">On: press once.</w:t>
      </w:r>
    </w:p>
    <w:p>
      <w:pPr>
        <w:numPr>
          <w:ilvl w:val="0"/>
          <w:numId w:val="1005"/>
        </w:numPr>
      </w:pPr>
      <w:r>
        <w:t xml:space="preserve">Off: press and hold for 3 seconds.</w:t>
      </w:r>
    </w:p>
    <w:p>
      <w:pPr>
        <w:pStyle w:val="FirstParagraph"/>
      </w:pPr>
      <w:r>
        <w:t xml:space="preserve">Default standby time is 2 hours.</w:t>
      </w:r>
      <w:r>
        <w:t xml:space="preserve"> </w:t>
      </w:r>
      <w:r>
        <w:t xml:space="preserve">The product automatically shuts down after 2 hours of inactivity when there is no charging or discharging.</w:t>
      </w:r>
      <w:r>
        <w:t xml:space="preserve"> </w:t>
      </w:r>
      <w:r>
        <w:t xml:space="preserve">The standby time can be configured in the Jackery App.</w:t>
      </w:r>
    </w:p>
    <w:p>
      <w:pPr>
        <w:pStyle w:val="BodyText"/>
      </w:pPr>
      <w:r>
        <w:t xml:space="preserve">When Energy Saving Mode is enabled, the product will auto shut down after 12 hours</w:t>
      </w:r>
      <w:r>
        <w:t xml:space="preserve"> </w:t>
      </w:r>
      <w:r>
        <w:t xml:space="preserve">if AC or DC/USB output is on but the unit is neither charging nor discharging.</w:t>
      </w:r>
    </w:p>
    <w:bookmarkEnd w:id="120"/>
    <w:bookmarkEnd w:id="121"/>
    <w:bookmarkStart w:id="123" w:name="ac-output-on-off"/>
    <w:bookmarkStart w:id="122" w:name="ac-output-onoff"/>
    <w:p>
      <w:pPr>
        <w:pStyle w:val="2"/>
        <w:outlineLvl w:val="1"/>
      </w:pPr>
      <w:r>
        <w:t xml:space="preserve">AC OUTPUT ON/OFF</w:t>
      </w:r>
    </w:p>
    <w:p>
      <w:pPr>
        <w:pStyle w:val="FirstParagraph"/>
      </w:pPr>
      <w:r>
        <w:t xml:space="preserve">Prerequisite: product is powered on.</w:t>
      </w:r>
    </w:p>
    <w:p>
      <w:pPr>
        <w:numPr>
          <w:ilvl w:val="0"/>
          <w:numId w:val="1006"/>
        </w:numPr>
      </w:pPr>
      <w:r>
        <w:t xml:space="preserve">On: press once.</w:t>
      </w:r>
    </w:p>
    <w:p>
      <w:pPr>
        <w:numPr>
          <w:ilvl w:val="0"/>
          <w:numId w:val="1006"/>
        </w:numPr>
      </w:pPr>
      <w:r>
        <w:t xml:space="preserve">Off: press once.</w:t>
      </w:r>
    </w:p>
    <w:bookmarkEnd w:id="122"/>
    <w:bookmarkEnd w:id="123"/>
    <w:bookmarkStart w:id="125" w:name="dc-12v-usb-output-on-off"/>
    <w:bookmarkStart w:id="124" w:name="dc-12vusb-output-onoff"/>
    <w:p>
      <w:pPr>
        <w:pStyle w:val="2"/>
        <w:outlineLvl w:val="1"/>
      </w:pPr>
      <w:r>
        <w:t xml:space="preserve">DC 12V/USB OUTPUT ON/OFF</w:t>
      </w:r>
    </w:p>
    <w:p>
      <w:pPr>
        <w:pStyle w:val="FirstParagraph"/>
      </w:pPr>
      <w:r>
        <w:t xml:space="preserve">Prerequisite: product is powered on.</w:t>
      </w:r>
    </w:p>
    <w:p>
      <w:pPr>
        <w:numPr>
          <w:ilvl w:val="0"/>
          <w:numId w:val="1007"/>
        </w:numPr>
      </w:pPr>
      <w:r>
        <w:t xml:space="preserve">On: press once.</w:t>
      </w:r>
    </w:p>
    <w:p>
      <w:pPr>
        <w:numPr>
          <w:ilvl w:val="0"/>
          <w:numId w:val="1007"/>
        </w:numPr>
      </w:pPr>
      <w:r>
        <w:t xml:space="preserve">Off: press once.</w:t>
      </w:r>
    </w:p>
    <w:p>
      <w:pPr>
        <w:pStyle w:val="FirstParagraph"/>
      </w:pPr>
      <w:r>
        <w:rPr>
          <w:b/>
          <w:bCs/>
        </w:rPr>
        <w:t xml:space="preserve">CAUTION</w:t>
      </w:r>
    </w:p>
    <w:p>
      <w:pPr>
        <w:numPr>
          <w:ilvl w:val="0"/>
          <w:numId w:val="1008"/>
        </w:numPr>
      </w:pPr>
      <w:r>
        <w:t xml:space="preserve">USB-C 100W is a high-power output port. Ensure connected devices and accessories satisfy safety requirements.</w:t>
      </w:r>
    </w:p>
    <w:p>
      <w:pPr>
        <w:numPr>
          <w:ilvl w:val="0"/>
          <w:numId w:val="1008"/>
        </w:numPr>
      </w:pPr>
      <w:r>
        <w:t xml:space="preserve">Only connect devices/accessories compliant with IEC/EN/UL 62368-1 clause requirements (or equivalent standards).</w:t>
      </w:r>
    </w:p>
    <w:p>
      <w:pPr>
        <w:numPr>
          <w:ilvl w:val="0"/>
          <w:numId w:val="1008"/>
        </w:numPr>
      </w:pPr>
      <w:r>
        <w:t xml:space="preserve">For maximum 100W output, use an official 5A USB-C cable.</w:t>
      </w:r>
    </w:p>
    <w:p>
      <w:pPr>
        <w:pStyle w:val="FirstParagraph"/>
      </w:pPr>
      <w:r>
        <w:t xml:space="preserve">The product can charge a car battery through the Jackery 12V automobile battery charging cable (sold separately).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09"/>
        </w:numPr>
      </w:pPr>
      <w:r>
        <w:t xml:space="preserve">The DC 12V port supports 12V car batteries only, not 24V systems.</w:t>
      </w:r>
    </w:p>
    <w:p>
      <w:pPr>
        <w:numPr>
          <w:ilvl w:val="0"/>
          <w:numId w:val="1009"/>
        </w:numPr>
      </w:pPr>
      <w:r>
        <w:t xml:space="preserve">Do not start the car while charging the battery through the product's 12V port.</w:t>
      </w:r>
    </w:p>
    <w:p>
      <w:pPr>
        <w:numPr>
          <w:ilvl w:val="0"/>
          <w:numId w:val="1009"/>
        </w:numPr>
      </w:pPr>
      <w:r>
        <w:t xml:space="preserve">This function is for emergency use and cannot charge a dead or damaged car battery.</w:t>
      </w:r>
    </w:p>
    <w:bookmarkEnd w:id="124"/>
    <w:bookmarkEnd w:id="125"/>
    <w:bookmarkStart w:id="128" w:name="energy-saving-mode"/>
    <w:p>
      <w:pPr>
        <w:pStyle w:val="2"/>
        <w:outlineLvl w:val="1"/>
      </w:pPr>
      <w:r>
        <w:t xml:space="preserve">ENERGY SAVING MODE</w:t>
      </w:r>
    </w:p>
    <w:p>
      <w:pPr>
        <w:pStyle w:val="FirstParagraph"/>
      </w:pPr>
      <w:r>
        <w:t xml:space="preserve">Energy Saving Mode is enabled by default to avoid unnecessary battery drain.</w:t>
      </w:r>
      <w:r>
        <w:t xml:space="preserve"> </w:t>
      </w:r>
      <w:r>
        <w:t xml:space="preserve">If no device is connected, or if connected load stays below threshold</w:t>
      </w:r>
      <w:r>
        <w:t xml:space="preserve"> </w:t>
      </w:r>
      <w:r>
        <w:t xml:space="preserve">(AC &lt;= 25W or DC/USB &lt;= 2W) for 12 hours, outputs turn off automatically.</w:t>
      </w:r>
    </w:p>
    <w:p>
      <w:pPr>
        <w:pStyle w:val="BodyText"/>
      </w:pPr>
      <w:r>
        <w:t xml:space="preserve">To disable Energy Saving Mode, press and hold AC power button + main POWER button for more than 3 seconds.</w:t>
      </w:r>
      <w:r>
        <w:t xml:space="preserve"> </w:t>
      </w:r>
      <w:r>
        <w:t xml:space="preserve">When disabled, the mode icon disappears and AC/DC outputs no longer auto shut down by this rule.</w:t>
      </w:r>
    </w:p>
    <w:p>
      <w:pPr>
        <w:pStyle w:val="BodyText"/>
      </w:pPr>
      <w:r>
        <w:drawing>
          <ns1:inline>
            <ns1:extent cx="3048000" cy="2389238"/>
            <ns1:effectExtent b="0" l="0" r="0" t="0"/>
            <ns1:docPr descr="Energy saving mode key operation placeholder." title="" id="126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2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pStyle w:val="BodyText"/>
      </w:pPr>
      <w:r>
        <w:t xml:space="preserve">Energy Saving Mode resumes its previous state after power-on. Manual switching is required if you want to change mode.</w:t>
      </w:r>
    </w:p>
    <w:bookmarkEnd w:id="128"/>
    <w:bookmarkStart w:id="130" w:name="led-light-on-off"/>
    <w:bookmarkStart w:id="129" w:name="led-light-onoff"/>
    <w:p>
      <w:pPr>
        <w:pStyle w:val="2"/>
        <w:outlineLvl w:val="1"/>
      </w:pPr>
      <w:r>
        <w:t xml:space="preserve">LED LIGHT ON/OFF</w:t>
      </w:r>
    </w:p>
    <w:p>
      <w:pPr>
        <w:pStyle w:val="FirstParagraph"/>
      </w:pPr>
      <w:r>
        <w:t xml:space="preserve">The LED light has two modes: Light mode and SOS mode.</w:t>
      </w:r>
      <w:r>
        <w:t xml:space="preserve"> </w:t>
      </w:r>
      <w:r>
        <w:t xml:space="preserve">In any mode, press and hold the LED light button to turn off the light.</w:t>
      </w:r>
    </w:p>
    <w:p>
      <w:pPr>
        <w:numPr>
          <w:ilvl w:val="0"/>
          <w:numId w:val="1010"/>
        </w:numPr>
      </w:pPr>
      <w:r>
        <w:t xml:space="preserve">Press once: Light mode.</w:t>
      </w:r>
    </w:p>
    <w:p>
      <w:pPr>
        <w:numPr>
          <w:ilvl w:val="0"/>
          <w:numId w:val="1010"/>
        </w:numPr>
      </w:pPr>
      <w:r>
        <w:t xml:space="preserve">Press again: SOS mode.</w:t>
      </w:r>
    </w:p>
    <w:p>
      <w:pPr>
        <w:numPr>
          <w:ilvl w:val="0"/>
          <w:numId w:val="1010"/>
        </w:numPr>
      </w:pPr>
      <w:r>
        <w:t xml:space="preserve">Press third time: light off.</w:t>
      </w:r>
    </w:p>
    <w:bookmarkEnd w:id="129"/>
    <w:bookmarkEnd w:id="130"/>
    <w:bookmarkStart w:id="131" w:name="lcd-screen"/>
    <w:p>
      <w:pPr>
        <w:pStyle w:val="2"/>
        <w:outlineLvl w:val="1"/>
      </w:pPr>
      <w:r>
        <w:t xml:space="preserve">LCD SCREEN</w:t>
      </w:r>
    </w:p>
    <w:p>
      <w:pPr>
        <w:pStyle w:val="FirstParagraph"/>
      </w:pPr>
      <w:r>
        <w:rPr>
          <w:b/>
          <w:bCs/>
        </w:rPr>
        <w:t xml:space="preserve">Shortly On</w:t>
      </w:r>
    </w:p>
    <w:p>
      <w:pPr>
        <w:numPr>
          <w:ilvl w:val="0"/>
          <w:numId w:val="1011"/>
        </w:numPr>
      </w:pPr>
      <w:r>
        <w:t xml:space="preserve">Turn on: press the main POWER button, or when the product is charging.</w:t>
      </w:r>
    </w:p>
    <w:p>
      <w:pPr>
        <w:numPr>
          <w:ilvl w:val="0"/>
          <w:numId w:val="1011"/>
        </w:numPr>
      </w:pPr>
      <w:r>
        <w:t xml:space="preserve">Turn off: press the main POWER button.</w:t>
      </w:r>
    </w:p>
    <w:p>
      <w:pPr>
        <w:numPr>
          <w:ilvl w:val="0"/>
          <w:numId w:val="1011"/>
        </w:numPr>
      </w:pPr>
      <w:r>
        <w:t xml:space="preserve">Auto-off: screen turns off after 2 minutes of inactivity and enters sleep mode.</w:t>
      </w:r>
    </w:p>
    <w:p>
      <w:pPr>
        <w:pStyle w:val="FirstParagraph"/>
      </w:pPr>
      <w:r>
        <w:rPr>
          <w:b/>
          <w:bCs/>
        </w:rPr>
        <w:t xml:space="preserve">Steady On (charging/discharging state)</w:t>
      </w:r>
    </w:p>
    <w:p>
      <w:pPr>
        <w:numPr>
          <w:ilvl w:val="0"/>
          <w:numId w:val="1012"/>
        </w:numPr>
      </w:pPr>
      <w:r>
        <w:t xml:space="preserve">Turn on: press the main POWER button twice when the product is on.</w:t>
      </w:r>
    </w:p>
    <w:p>
      <w:pPr>
        <w:numPr>
          <w:ilvl w:val="0"/>
          <w:numId w:val="1012"/>
        </w:numPr>
      </w:pPr>
      <w:r>
        <w:t xml:space="preserve">Turn off: press the main POWER button.</w:t>
      </w:r>
    </w:p>
    <w:p>
      <w:pPr>
        <w:numPr>
          <w:ilvl w:val="0"/>
          <w:numId w:val="1012"/>
        </w:numPr>
      </w:pPr>
      <w:r>
        <w:t xml:space="preserve">Auto-off: screen turns off after 2 hours of inactivity.</w:t>
      </w:r>
    </w:p>
    <w:p>
      <w:pPr>
        <w:pStyle w:val="FirstParagraph"/>
      </w:pPr>
      <w:r>
        <w:t xml:space="preserve">You can also set display behavior in the Jackery App.</w:t>
      </w:r>
    </w:p>
    <w:bookmarkEnd w:id="131"/>
    <w:bookmarkStart w:id="134" w:name="key-combination"/>
    <w:p>
      <w:pPr>
        <w:pStyle w:val="2"/>
        <w:outlineLvl w:val="1"/>
      </w:pPr>
      <w:r>
        <w:t xml:space="preserve">KEY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3"/>
        <w:gridCol w:w="1900"/>
        <w:gridCol w:w="2376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Buttons</w:t>
            </w:r>
          </w:p>
        </w:tc>
        <w:tc>
          <w:tcPr/>
          <w:p>
            <w:pPr>
              <w:pStyle w:val="BodyText"/>
            </w:pPr>
            <w:r>
              <w:t xml:space="preserve">Operation</w:t>
            </w:r>
          </w:p>
        </w:tc>
        <w:tc>
          <w:tcPr/>
          <w:p>
            <w:pPr>
              <w:pStyle w:val="BodyTex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 + AC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3s</w:t>
            </w:r>
          </w:p>
        </w:tc>
        <w:tc>
          <w:tcPr/>
          <w:p>
            <w:pPr>
              <w:pStyle w:val="BodyText"/>
            </w:pPr>
            <w:r>
              <w:t xml:space="preserve">Turn on/off Energy Saving Mode.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Main POWER button + DC/USB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3s</w:t>
            </w:r>
          </w:p>
        </w:tc>
        <w:tc>
          <w:tcPr/>
          <w:p>
            <w:pPr>
              <w:pStyle w:val="BodyText"/>
            </w:pPr>
            <w:r>
              <w:t xml:space="preserve">Reset Wi-Fi and Bluetooth.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DC/USB power button + AC power button</w:t>
            </w:r>
          </w:p>
        </w:tc>
        <w:tc>
          <w:tcPr/>
          <w:p>
            <w:pPr>
              <w:pStyle w:val="BodyText"/>
            </w:pPr>
            <w:r>
              <w:t xml:space="preserve">Press and hold for 1s</w:t>
            </w:r>
          </w:p>
        </w:tc>
        <w:tc>
          <w:tcPr/>
          <w:p>
            <w:pPr>
              <w:pStyle w:val="BodyText"/>
            </w:pPr>
            <w:r>
              <w:t xml:space="preserve">Turn on/off Wi-Fi and Bluetooth.</w:t>
            </w:r>
          </w:p>
        </w:tc>
      </w:tr>
    </w:tbl>
    <w:p>
      <w:pPr>
        <w:pStyle w:val="BodyText"/>
      </w:pPr>
      <w:r>
        <w:drawing>
          <ns1:inline>
            <ns1:extent cx="3429000" cy="2687893"/>
            <ns1:effectExtent b="0" l="0" r="0" t="0"/>
            <ns1:docPr descr="Operation key combination map placeholder." title="" id="132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3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34"/>
    <w:bookmarkEnd w:id="135"/>
    <w:bookmarkStart w:id="138" w:name="uninterruptible-power-supply-ups"/>
    <w:p>
      <w:pPr>
        <w:pStyle w:val="1"/>
        <w:outlineLvl w:val="0"/>
      </w:pPr>
      <w:r>
        <w:t xml:space="preserve">UNINTERRUPTIBLE POWER SUPPLY (UPS)</w:t>
      </w:r>
    </w:p>
    <w:p>
      <w:pPr>
        <w:pStyle w:val="FirstParagraph"/>
      </w:pPr>
      <w:r>
        <w:t xml:space="preserve">Connect the product to a wall outlet with the AC charging cable, then press the AC power button and power your appliances at the same time.</w:t>
      </w:r>
    </w:p>
    <w:p>
      <w:pPr>
        <w:pStyle w:val="BodyText"/>
      </w:pPr>
      <w:r>
        <w:t xml:space="preserve">An uninterruptible power supply (UPS) is a continual power system that provides automated backup electric power to a load when the mains grid power fails.</w:t>
      </w:r>
      <w:r>
        <w:t xml:space="preserve"> </w:t>
      </w:r>
      <w:r>
        <w:t xml:space="preserve">In the event of a sudden loss of grid power, the Explorer 2000 switches to stored power within 10 ms to keep appliances running.</w:t>
      </w:r>
      <w:r>
        <w:t xml:space="preserve"> </w:t>
      </w:r>
      <w:r>
        <w:t xml:space="preserve">In UPS mode, the unit peak output reaches 12A (1440W) before power outages. As simultaneous charging and discharging is enabled in Bypass Mode,</w:t>
      </w:r>
      <w:r>
        <w:t xml:space="preserve"> </w:t>
      </w:r>
      <w:r>
        <w:t xml:space="preserve">the actual output power is lower than rated output power in this mode, but returns to rated output power during outages.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UPS connection diagram placeholder." title="" id="136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3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3"/>
        </w:numPr>
      </w:pPr>
      <w:r>
        <w:t xml:space="preserve">This product does not support 0 ms switching. Do not connect it to equipment that requires a 0 ms switching power supply, such as data servers or workstations.</w:t>
      </w:r>
    </w:p>
    <w:p>
      <w:pPr>
        <w:numPr>
          <w:ilvl w:val="0"/>
          <w:numId w:val="1013"/>
        </w:numPr>
      </w:pPr>
      <w:r>
        <w:t xml:space="preserve">Before use, test compatibility with your device multiple times.</w:t>
      </w:r>
    </w:p>
    <w:p>
      <w:pPr>
        <w:numPr>
          <w:ilvl w:val="0"/>
          <w:numId w:val="1013"/>
        </w:numPr>
      </w:pPr>
      <w:r>
        <w:t xml:space="preserve">Do not connect loads exceeding the maximum output power of the product. Otherwise, overload protection will be triggered.</w:t>
      </w:r>
    </w:p>
    <w:bookmarkEnd w:id="138"/>
    <w:bookmarkStart w:id="148" w:name="charging"/>
    <w:p>
      <w:pPr>
        <w:pStyle w:val="1"/>
        <w:outlineLvl w:val="0"/>
      </w:pPr>
      <w:r>
        <w:t xml:space="preserve">CHARGING</w:t>
      </w:r>
    </w:p>
    <w:p>
      <w:pPr>
        <w:pStyle w:val="FirstParagraph"/>
      </w:pPr>
      <w:r>
        <w:t xml:space="preserve">Green energy first: this product supports solar charging and AC wall charging at the same time.</w:t>
      </w:r>
      <w:r>
        <w:t xml:space="preserve"> </w:t>
      </w:r>
      <w:r>
        <w:t xml:space="preserve">When AC wall charging and solar charging are enabled together, the product prioritizes solar charging,</w:t>
      </w:r>
      <w:r>
        <w:t xml:space="preserve"> </w:t>
      </w:r>
      <w:r>
        <w:t xml:space="preserve">and both methods are used to charge the battery at the maximum permissible power.</w:t>
      </w:r>
    </w:p>
    <w:p>
      <w:pPr>
        <w:pStyle w:val="BodyText"/>
      </w:pPr>
      <w:r>
        <w:t xml:space="preserve">Fully charge the product before its first use.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numPr>
          <w:ilvl w:val="0"/>
          <w:numId w:val="1014"/>
        </w:numPr>
      </w:pPr>
      <w:r>
        <w:t xml:space="preserve">Recommended charging temperature: -4 F to 113 F (-20 C to 45 C).</w:t>
      </w:r>
    </w:p>
    <w:p>
      <w:pPr>
        <w:numPr>
          <w:ilvl w:val="0"/>
          <w:numId w:val="1014"/>
        </w:numPr>
      </w:pPr>
      <w:r>
        <w:t xml:space="preserve">Recommended discharging temperature: -4 F to 113 F (-20 C to 45 C).</w:t>
      </w:r>
    </w:p>
    <w:p>
      <w:pPr>
        <w:numPr>
          <w:ilvl w:val="0"/>
          <w:numId w:val="1014"/>
        </w:numPr>
      </w:pPr>
      <w:r>
        <w:t xml:space="preserve">Operating outside this range may restrict charging and discharging capability, or prevent charging/discharging.</w:t>
      </w:r>
    </w:p>
    <w:p>
      <w:pPr>
        <w:numPr>
          <w:ilvl w:val="0"/>
          <w:numId w:val="1014"/>
        </w:numPr>
      </w:pPr>
      <w:r>
        <w:t xml:space="preserve">Charging power and battery capacity may vary due to temperature fluctuations.</w:t>
      </w:r>
    </w:p>
    <w:bookmarkStart w:id="141" w:name="charging-via-ac-wall-outlet"/>
    <w:p>
      <w:pPr>
        <w:pStyle w:val="2"/>
        <w:outlineLvl w:val="1"/>
      </w:pPr>
      <w:r>
        <w:t xml:space="preserve">CHARGING VIA AC WALL OUTLET</w:t>
      </w:r>
    </w:p>
    <w:p>
      <w:pPr>
        <w:pStyle w:val="FirstParagraph"/>
      </w:pPr>
      <w:r>
        <w:t xml:space="preserve">Connect the AC charging cable to the AC input port of the product and a wall outlet.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AC wall charging diagram placeholder." title="" id="139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pStyle w:val="BodyText"/>
      </w:pPr>
      <w:r>
        <w:t xml:space="preserve">Make sure the AC charging cable is fully and securely plugged into the AC input port.</w:t>
      </w:r>
      <w:r>
        <w:t xml:space="preserve"> </w:t>
      </w:r>
      <w:r>
        <w:t xml:space="preserve">An incomplete connection may cause unstable current, overheating, poor contact, or device malfunction.</w:t>
      </w:r>
    </w:p>
    <w:p>
      <w:pPr>
        <w:pStyle w:val="BodyText"/>
      </w:pPr>
      <w:r>
        <w:rPr>
          <w:b/>
          <w:bCs/>
        </w:rPr>
        <w:t xml:space="preserve">Emergency Charging Mode</w:t>
      </w:r>
    </w:p>
    <w:p>
      <w:pPr>
        <w:pStyle w:val="BodyText"/>
      </w:pPr>
      <w:r>
        <w:t xml:space="preserve">In this mode, the power station can be rapidly charged through AC charging.</w:t>
      </w:r>
      <w:r>
        <w:t xml:space="preserve"> </w:t>
      </w:r>
      <w:r>
        <w:t xml:space="preserve">This function can be enabled or disabled in the Jackery App.</w:t>
      </w:r>
      <w:r>
        <w:t xml:space="preserve"> </w:t>
      </w:r>
      <w:r>
        <w:t xml:space="preserve">When emergency charging mode is active, the circular SOC light blinks faster.</w:t>
      </w:r>
    </w:p>
    <w:p>
      <w:pPr>
        <w:pStyle w:val="BodyText"/>
      </w:pPr>
      <w:r>
        <w:t xml:space="preserve">To maximize battery life, charge at normal speed whenever possible.</w:t>
      </w:r>
      <w:r>
        <w:t xml:space="preserve"> </w:t>
      </w:r>
      <w:r>
        <w:t xml:space="preserve">Use emergency charging mode only when necessary; it is not recommended for long-term frequent use.</w:t>
      </w:r>
    </w:p>
    <w:bookmarkEnd w:id="141"/>
    <w:bookmarkStart w:id="144" w:name="X9bde391e14a6442b6db2a0d4cebcfdb51a903b9"/>
    <w:p>
      <w:pPr>
        <w:pStyle w:val="2"/>
        <w:outlineLvl w:val="1"/>
      </w:pPr>
      <w:r>
        <w:t xml:space="preserve">CHARGING VIA SOLAR PANELS (SOLD SEPARATELY)</w:t>
      </w:r>
    </w:p>
    <w:p>
      <w:pPr>
        <w:pStyle w:val="FirstParagraph"/>
      </w:pPr>
      <w:r>
        <w:t xml:space="preserve">Jackery Explorer 2000 has two DC8020 input ports and is compatible with Jackery solar panels.</w:t>
      </w:r>
      <w:r>
        <w:t xml:space="preserve"> </w:t>
      </w:r>
      <w:r>
        <w:t xml:space="preserve">If one DC8020 input port needs to connect two solar panels simultaneously,</w:t>
      </w:r>
      <w:r>
        <w:t xml:space="preserve"> </w:t>
      </w:r>
      <w:r>
        <w:t xml:space="preserve">use a solar panel connector (sold separately, not included as standard).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Solar charging connection diagram placeholder." title="" id="142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5"/>
        </w:numPr>
      </w:pPr>
      <w:r>
        <w:t xml:space="preserve">One DC8020 input port can be connected to at most two solar panels.</w:t>
      </w:r>
    </w:p>
    <w:p>
      <w:pPr>
        <w:numPr>
          <w:ilvl w:val="0"/>
          <w:numId w:val="1015"/>
        </w:numPr>
      </w:pPr>
      <w:r>
        <w:t xml:space="preserve">Ensure the input voltage for both DC input ports is the same. Different voltages may damage the product.</w:t>
      </w:r>
    </w:p>
    <w:p>
      <w:pPr>
        <w:numPr>
          <w:ilvl w:val="0"/>
          <w:numId w:val="1015"/>
        </w:numPr>
      </w:pPr>
      <w:r>
        <w:t xml:space="preserve">Use the same model and the same number of solar panels when connecting both DC8020 input ports.</w:t>
      </w:r>
    </w:p>
    <w:p>
      <w:pPr>
        <w:numPr>
          <w:ilvl w:val="0"/>
          <w:numId w:val="1015"/>
        </w:numPr>
      </w:pPr>
      <w:r>
        <w:t xml:space="preserve">Do not charge the product using both a car charger and a solar panel at the same time.</w:t>
      </w:r>
      <w:r>
        <w:t xml:space="preserve"> </w:t>
      </w:r>
      <w:r>
        <w:t xml:space="preserve">Doing so may blow the car fuse or cause charging failure.</w:t>
      </w:r>
    </w:p>
    <w:p>
      <w:pPr>
        <w:pStyle w:val="FirstParagraph"/>
      </w:pPr>
      <w:r>
        <w:t xml:space="preserve">It is recommended to use Jackery solar panels. Ensure the open-circuit voltage (Voc)</w:t>
      </w:r>
      <w:r>
        <w:t xml:space="preserve"> </w:t>
      </w:r>
      <w:r>
        <w:t xml:space="preserve">of the solar panel is within the DC input range (16V-60V) of the Explorer 2000.</w:t>
      </w:r>
      <w:r>
        <w:t xml:space="preserve"> </w:t>
      </w:r>
      <w:r>
        <w:t xml:space="preserve">Jackery is not responsible for damage or loss caused by third-party solar panels.</w:t>
      </w:r>
    </w:p>
    <w:bookmarkEnd w:id="144"/>
    <w:bookmarkStart w:id="147" w:name="Xa7c4071bb84980371e9f03bd9ac5d6fbb3a4557"/>
    <w:p>
      <w:pPr>
        <w:pStyle w:val="2"/>
        <w:outlineLvl w:val="1"/>
      </w:pPr>
      <w:r>
        <w:t xml:space="preserve">CHARGING VIA A CAR CHARGER (SOLD SEPARATELY)</w:t>
      </w:r>
    </w:p>
    <w:p>
      <w:pPr>
        <w:pStyle w:val="FirstParagraph"/>
      </w:pPr>
      <w:r>
        <w:t xml:space="preserve">This product can be charged using a 12V car charger.</w:t>
      </w:r>
      <w:r>
        <w:t xml:space="preserve"> </w:t>
      </w:r>
      <w:r>
        <w:t xml:space="preserve">Ensure the car charger and the 12V car power outlet provide a stable connection.</w:t>
      </w:r>
    </w:p>
    <w:p>
      <w:pPr>
        <w:pStyle w:val="BodyText"/>
      </w:pPr>
      <w:r>
        <w:drawing>
          <ns1:inline>
            <ns1:extent cx="3429000" cy="2687893"/>
            <ns1:effectExtent b="0" l="0" r="0" t="0"/>
            <ns1:docPr descr="Car charging connection diagram placeholder." title="" id="145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4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429000" cy="268789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rPr>
          <w:i/>
          <w:iCs/>
        </w:rPr>
        <w:t xml:space="preserve">The car charging cable is sold separately.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numPr>
          <w:ilvl w:val="0"/>
          <w:numId w:val="1016"/>
        </w:numPr>
      </w:pPr>
      <w:r>
        <w:t xml:space="preserve">Start the vehicle before charging the power station.</w:t>
      </w:r>
    </w:p>
    <w:p>
      <w:pPr>
        <w:numPr>
          <w:ilvl w:val="0"/>
          <w:numId w:val="1016"/>
        </w:numPr>
      </w:pPr>
      <w:r>
        <w:t xml:space="preserve">If the vehicle is on bumpy roads, do not use the car charger.</w:t>
      </w:r>
    </w:p>
    <w:p>
      <w:pPr>
        <w:numPr>
          <w:ilvl w:val="0"/>
          <w:numId w:val="1016"/>
        </w:numPr>
      </w:pPr>
      <w:r>
        <w:t xml:space="preserve">Vehicle charging is only for 12V DC vehicles, not 24V DC vehicles.</w:t>
      </w:r>
    </w:p>
    <w:bookmarkEnd w:id="147"/>
    <w:bookmarkEnd w:id="148"/>
    <w:bookmarkStart w:id="149" w:name="storage"/>
    <w:p>
      <w:pPr>
        <w:pStyle w:val="1"/>
        <w:outlineLvl w:val="0"/>
      </w:pPr>
      <w:r>
        <w:t xml:space="preserve">STORAGE</w:t>
      </w:r>
    </w:p>
    <w:p>
      <w:pPr>
        <w:pStyle w:val="FirstParagraph"/>
      </w:pPr>
      <w:r>
        <w:t xml:space="preserve">Store the product in a dry, clean place with proper ventilation.</w:t>
      </w:r>
    </w:p>
    <w:p>
      <w:pPr>
        <w:pStyle w:val="BodyText"/>
      </w:pPr>
      <w:r>
        <w:t xml:space="preserve">Storage temperature and humidity:</w:t>
      </w:r>
    </w:p>
    <w:p>
      <w:pPr>
        <w:numPr>
          <w:ilvl w:val="0"/>
          <w:numId w:val="1017"/>
        </w:numPr>
      </w:pPr>
      <w:r>
        <w:t xml:space="preserve">1 month: -4 F to 113 F / -20 C to 45 C (0-60%RH)</w:t>
      </w:r>
    </w:p>
    <w:p>
      <w:pPr>
        <w:numPr>
          <w:ilvl w:val="0"/>
          <w:numId w:val="1017"/>
        </w:numPr>
      </w:pPr>
      <w:r>
        <w:t xml:space="preserve">3 months: 32 F to 113 F / 0 C to 45 C (0-60%RH)</w:t>
      </w:r>
    </w:p>
    <w:p>
      <w:pPr>
        <w:numPr>
          <w:ilvl w:val="0"/>
          <w:numId w:val="1017"/>
        </w:numPr>
      </w:pPr>
      <w:r>
        <w:t xml:space="preserve">12 months: 32 F to 77 F / 0 C to 25 C (0-60%RH)</w:t>
      </w:r>
    </w:p>
    <w:p>
      <w:pPr>
        <w:pStyle w:val="FirstParagraph"/>
      </w:pPr>
      <w:r>
        <w:t xml:space="preserve">If the product is stored for a long period (3 to 6 months) with power depleted, it may become unchargeable.</w:t>
      </w:r>
      <w:r>
        <w:t xml:space="preserve"> </w:t>
      </w:r>
      <w:r>
        <w:t xml:space="preserve">To maintain battery health, check and recharge the product every three months,</w:t>
      </w:r>
      <w:r>
        <w:t xml:space="preserve"> </w:t>
      </w:r>
      <w:r>
        <w:t xml:space="preserve">and perform a full charge and discharge cycle at least once every 6 to 12 months.</w:t>
      </w:r>
    </w:p>
    <w:bookmarkEnd w:id="149"/>
    <w:bookmarkStart w:id="150" w:name="troubleshooting"/>
    <w:p>
      <w:pPr>
        <w:pStyle w:val="1"/>
        <w:outlineLvl w:val="0"/>
      </w:pPr>
      <w:r>
        <w:t xml:space="preserve">TROUBLESHOOTING</w:t>
      </w:r>
    </w:p>
    <w:p>
      <w:pPr>
        <w:pStyle w:val="FirstParagraph"/>
      </w:pPr>
      <w:r>
        <w:t xml:space="preserve">If any of the following fault codes appear, follow the corrective actions below.</w:t>
      </w:r>
      <w:r>
        <w:t xml:space="preserve"> </w:t>
      </w:r>
      <w:r>
        <w:t xml:space="preserve">If the fault persists, contact Jackery Customer 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6811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Error Code</w:t>
            </w:r>
          </w:p>
        </w:tc>
        <w:tc>
          <w:tcPr/>
          <w:p>
            <w:pPr>
              <w:pStyle w:val="BodyText"/>
            </w:pPr>
            <w:r>
              <w:t xml:space="preserve">Corrective Measures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F0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F1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F2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F3</w:t>
            </w:r>
          </w:p>
        </w:tc>
        <w:tc>
          <w:tcPr/>
          <w:p>
            <w:pPr>
              <w:pStyle w:val="BodyText"/>
            </w:pPr>
            <w:r>
              <w:t xml:space="preserve">Restart the product.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F4</w:t>
            </w:r>
          </w:p>
        </w:tc>
        <w:tc>
          <w:tcPr/>
          <w:p>
            <w:pPr>
              <w:pStyle w:val="BodyText"/>
            </w:pPr>
            <w:r>
              <w:t xml:space="preserve">Connect the product to loads to discharge its battery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F5</w:t>
            </w:r>
          </w:p>
        </w:tc>
        <w:tc>
          <w:tcPr/>
          <w:p>
            <w:pPr>
              <w:pStyle w:val="BodyText"/>
            </w:pPr>
            <w:r>
              <w:t xml:space="preserve">Charge the product via solar panels or an AC wall outlet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F6</w:t>
            </w:r>
          </w:p>
        </w:tc>
        <w:tc>
          <w:tcPr/>
          <w:p>
            <w:pPr>
              <w:pStyle w:val="BodyText"/>
            </w:pPr>
            <w:r>
              <w:t xml:space="preserve">Wait for the grid to normalize before charging via AC wall outlet; check whether intake/exhaust vents are blocked and keep at least 0.66 ft (20 cm) clearance on both sides;</w:t>
            </w:r>
            <w:r>
              <w:t xml:space="preserve"> </w:t>
            </w:r>
            <w:r>
              <w:t xml:space="preserve">keep the product away from direct sunlight and high ambient temperature; disconnect all loads and let the product idle until the fault disappears; then restart.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F7</w:t>
            </w:r>
          </w:p>
        </w:tc>
        <w:tc>
          <w:tcPr/>
          <w:p>
            <w:pPr>
              <w:pStyle w:val="BodyText"/>
            </w:pPr>
            <w:r>
              <w:t xml:space="preserve">Remove all DC inputs; check the solar panel open-circuit voltage (Voc) (maximum allowed DC input is 60V); restart and keep the product idle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F8</w:t>
            </w:r>
          </w:p>
        </w:tc>
        <w:tc>
          <w:tcPr/>
          <w:p>
            <w:pPr>
              <w:pStyle w:val="BodyText"/>
            </w:pPr>
            <w:r>
              <w:t xml:space="preserve">Contact Jackery Customer Support.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F9</w:t>
            </w:r>
          </w:p>
        </w:tc>
        <w:tc>
          <w:tcPr/>
          <w:p>
            <w:pPr>
              <w:pStyle w:val="BodyText"/>
            </w:pPr>
            <w:r>
              <w:t xml:space="preserve">Remove the load connected to the USB ports and wait until the fault disappears.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FE</w:t>
            </w:r>
          </w:p>
        </w:tc>
        <w:tc>
          <w:tcPr/>
          <w:p>
            <w:pPr>
              <w:pStyle w:val="BodyText"/>
            </w:pPr>
            <w:r>
              <w:t xml:space="preserve">Contact Jackery Customer Support.</w:t>
            </w:r>
          </w:p>
        </w:tc>
      </w:tr>
    </w:tbl>
    <w:p>
      <w:pPr>
        <w:pStyle w:val="BodyText"/>
      </w:pPr>
      <w:r>
        <w:t xml:space="preserve">SPECIFICATIONS</w:t>
      </w:r>
    </w:p>
    <w:p>
      <w:pPr>
        <w:pStyle w:val="BodyText"/>
      </w:pPr>
      <w:r>
        <w:t xml:space="preserve">● GENERAL INFO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Product Name</w:t>
            </w:r>
          </w:p>
        </w:tc>
        <w:tc>
          <w:tcPr/>
          <w:p>
            <w:pPr>
              <w:pStyle w:val="BodyText"/>
            </w:pPr>
            <w:r>
              <w:t xml:space="preserve">Jackery HomePower 2000 Plus v2</w:t>
            </w:r>
          </w:p>
        </w:tc>
      </w:tr>
      <w:tr>
        <w:tc>
          <w:tcPr/>
          <w:p>
            <w:pPr>
              <w:pStyle w:val="BodyText"/>
            </w:pPr>
            <w:r>
              <w:t xml:space="preserve">Model No.</w:t>
            </w:r>
          </w:p>
        </w:tc>
        <w:tc>
          <w:tcPr/>
          <w:p>
            <w:pPr>
              <w:pStyle w:val="BodyText"/>
            </w:pPr>
            <w:r>
              <w:t xml:space="preserve">JHP-2000A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Capacity</w:t>
            </w:r>
          </w:p>
        </w:tc>
        <w:tc>
          <w:tcPr/>
          <w:p>
            <w:pPr>
              <w:pStyle w:val="BodyText"/>
            </w:pPr>
            <w:r>
              <w:t xml:space="preserve">2048 Wh (40Ah/51.2V DC)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Cell Chemistry</w:t>
            </w:r>
          </w:p>
        </w:tc>
        <w:tc>
          <w:tcPr/>
          <w:p>
            <w:pPr>
              <w:pStyle w:val="BodyText"/>
            </w:pPr>
            <w:r>
              <w:t xml:space="preserve">LiFePO₄</w:t>
            </w:r>
          </w:p>
        </w:tc>
      </w:tr>
      <w:tr>
        <w:tc>
          <w:tcPr/>
          <w:p>
            <w:pPr>
              <w:pStyle w:val="BodyText"/>
            </w:pPr>
            <w:r>
              <w:t xml:space="preserve">Weight</w:t>
            </w:r>
          </w:p>
        </w:tc>
        <w:tc>
          <w:tcPr/>
          <w:p>
            <w:pPr>
              <w:pStyle w:val="BodyText"/>
            </w:pPr>
            <w:r>
              <w:t xml:space="preserve">About 40.56 lbs / 18.4 kg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Dimensions</w:t>
            </w:r>
          </w:p>
        </w:tc>
        <w:tc>
          <w:tcPr/>
          <w:p>
            <w:pPr>
              <w:pStyle w:val="BodyText"/>
            </w:pPr>
            <w:r>
              <w:t xml:space="preserve">14.4 × 10.0 × 10.8 in / 36.5 × 25.5 × 27.5 cm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Cycle Life</w:t>
            </w:r>
          </w:p>
        </w:tc>
        <w:tc>
          <w:tcPr/>
          <w:p>
            <w:pPr>
              <w:pStyle w:val="BodyText"/>
            </w:pPr>
            <w:r>
              <w:t xml:space="preserve">6000 cycles to 70%+ capacity</w:t>
            </w:r>
          </w:p>
        </w:tc>
      </w:tr>
    </w:tbl>
    <w:p>
      <w:pPr>
        <w:pStyle w:val="BodyText"/>
      </w:pPr>
      <w:r>
        <w:t xml:space="preserve">● INPUT PORTS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1 × AC Input</w:t>
            </w:r>
          </w:p>
        </w:tc>
        <w:tc>
          <w:tcPr/>
          <w:p>
            <w:pPr>
              <w:pStyle w:val="BodyText"/>
            </w:pPr>
            <w:r>
              <w:t xml:space="preserve">Charge Mode: 100V–120V~60Hz, 15A Max, 1750W Max / Bypass Mode¹: 100V–120V~60Hz, 12A Max, 1440W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 × DC8020 Ports</w:t>
            </w:r>
          </w:p>
        </w:tc>
        <w:tc>
          <w:tcPr/>
          <w:p>
            <w:pPr>
              <w:pStyle w:val="BodyText"/>
            </w:pPr>
            <w:r>
              <w:t xml:space="preserve">16V–60V⎓: 12A Max, Double to 21A / 800W Max / 11V–16V⎓: 8A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Expansion Port</w:t>
            </w:r>
          </w:p>
        </w:tc>
        <w:tc>
          <w:tcPr/>
          <w:p>
            <w:pPr>
              <w:pStyle w:val="BodyText"/>
            </w:pPr>
            <w:r>
              <w:t xml:space="preserve">36.8V–57.6V⎓ 75A Max</w:t>
            </w:r>
          </w:p>
        </w:tc>
      </w:tr>
    </w:tbl>
    <w:p>
      <w:pPr>
        <w:pStyle w:val="BodyText"/>
      </w:pPr>
      <w:r>
        <w:t xml:space="preserve">● OUTPUT PORTS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4 × AC Output</w:t>
            </w:r>
          </w:p>
        </w:tc>
        <w:tc>
          <w:tcPr/>
          <w:p>
            <w:pPr>
              <w:pStyle w:val="BodyText"/>
            </w:pPr>
            <w:r>
              <w:t xml:space="preserve">120V~60Hz, 20A Max, 2400W Rated, 4800W Surge Peak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Total Output</w:t>
            </w:r>
          </w:p>
        </w:tc>
        <w:tc>
          <w:tcPr/>
          <w:p>
            <w:pPr>
              <w:pStyle w:val="BodyText"/>
            </w:pPr>
            <w:r>
              <w:t xml:space="preserve">2400W Rated, 4800W Surge peak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AC Output in Bypass Mode¹</w:t>
            </w:r>
          </w:p>
        </w:tc>
        <w:tc>
          <w:tcPr/>
          <w:p>
            <w:pPr>
              <w:pStyle w:val="BodyText"/>
            </w:pPr>
            <w:r>
              <w:t xml:space="preserve">100V–120V~60Hz, 12A Max, 1440W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USB-A Output</w:t>
            </w:r>
          </w:p>
        </w:tc>
        <w:tc>
          <w:tcPr/>
          <w:p>
            <w:pPr>
              <w:pStyle w:val="BodyText"/>
            </w:pPr>
            <w:r>
              <w:t xml:space="preserve">18W Max, 5V⎓3A, 6V⎓2A, 9V⎓2A, 9-12V⎓1.5A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 × USB-C Output</w:t>
            </w:r>
          </w:p>
        </w:tc>
        <w:tc>
          <w:tcPr/>
          <w:p>
            <w:pPr>
              <w:pStyle w:val="BodyText"/>
            </w:pPr>
            <w:r>
              <w:t xml:space="preserve">30W Max, 5V⎓3A, 9V⎓3A, 12V⎓2.5A, 15V⎓2A, 20V⎓1.5A / 140W Max, 5V⎓3A, 9V⎓3A, 12V⎓3A, 15V⎓3A, 20V⎓5A, 28V⎓5A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12V Port</w:t>
            </w:r>
          </w:p>
        </w:tc>
        <w:tc>
          <w:tcPr/>
          <w:p>
            <w:pPr>
              <w:pStyle w:val="BodyText"/>
            </w:pPr>
            <w:r>
              <w:t xml:space="preserve">12V⎓10A Max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 × DC Expansion Port</w:t>
            </w:r>
          </w:p>
        </w:tc>
        <w:tc>
          <w:tcPr/>
          <w:p>
            <w:pPr>
              <w:pStyle w:val="BodyText"/>
            </w:pPr>
            <w:r>
              <w:t xml:space="preserve">36.8V–57.6V⎓ 75A Max</w:t>
            </w:r>
          </w:p>
        </w:tc>
      </w:tr>
    </w:tbl>
    <w:p>
      <w:pPr>
        <w:pStyle w:val="BodyText"/>
      </w:pPr>
      <w:r>
        <w:t xml:space="preserve">● ENVIRONMENTAL OPERATING TEMPERATURE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13"/>
        <w:gridCol w:w="5306"/>
      </w:tblGrid>
      <w:tr>
        <w:tc>
          <w:tcPr/>
          <w:p>
            <w:pPr>
              <w:pStyle w:val="FirstParagraph"/>
            </w:pPr>
            <w:r>
              <w:t xml:space="preserve">Charge Temperature</w:t>
            </w:r>
          </w:p>
        </w:tc>
        <w:tc>
          <w:tcPr/>
          <w:p>
            <w:pPr>
              <w:pStyle w:val="BodyText"/>
            </w:pPr>
            <w:r>
              <w:t xml:space="preserve">−4°F to 113°F / −20°C to 45°C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Discharge Temperature</w:t>
            </w:r>
          </w:p>
        </w:tc>
        <w:tc>
          <w:tcPr/>
          <w:p>
            <w:pPr>
              <w:pStyle w:val="BodyText"/>
            </w:pPr>
            <w:r>
              <w:t xml:space="preserve">−4°F to 113°F / −20°C to 45°C</w:t>
            </w:r>
          </w:p>
        </w:tc>
      </w:tr>
    </w:tbl>
    <w:p>
      <w:pPr>
        <w:pStyle w:val="BodyText"/>
      </w:pPr>
      <w:r>
        <w:t xml:space="preserve">※ USB Type-C® and USB-C® are registered trademarks of USB Implementers Forum.</w:t>
      </w:r>
    </w:p>
    <w:p>
      <w:pPr>
        <w:pStyle w:val="BodyText"/>
      </w:pPr>
      <w:r>
        <w:t xml:space="preserve">①The product can charge the battery from the AC wall outlet while delivering power through the AC output ports.</w:t>
      </w:r>
    </w:p>
    <w:p>
      <w:pPr>
        <w:pStyle w:val="BodyText"/>
      </w:pPr>
      <w:r>
        <w:t xml:space="preserve">②Indicates that two or more AC output ports work together.</w:t>
      </w:r>
    </w:p>
    <w:bookmarkEnd w:id="150"/>
    <w:bookmarkStart w:id="158" w:name="warranty"/>
    <w:p>
      <w:pPr>
        <w:pStyle w:val="1"/>
        <w:outlineLvl w:val="0"/>
      </w:pPr>
      <w:r>
        <w:t xml:space="preserve">WARRANTY</w:t>
      </w:r>
    </w:p>
    <w:p>
      <w:pPr>
        <w:pStyle w:val="FirstParagraph"/>
      </w:pPr>
      <w:r>
        <w:t xml:space="preserve">We only provide our warranty to customers who purchase from the official Jackery website,</w:t>
      </w:r>
      <w:r>
        <w:t xml:space="preserve"> </w:t>
      </w:r>
      <w:r>
        <w:t xml:space="preserve">Jackery-branded third-party platforms, or local authorized dealers.</w:t>
      </w:r>
    </w:p>
    <w:p>
      <w:pPr>
        <w:pStyle w:val="BodyText"/>
      </w:pPr>
      <w:r>
        <w:rPr>
          <w:i/>
          <w:iCs/>
        </w:rPr>
        <w:t xml:space="preserve">Warranty period and details may vary according to local laws, regulations, and authorized dealers.</w:t>
      </w:r>
    </w:p>
    <w:bookmarkStart w:id="151" w:name="limited-warranty"/>
    <w:p>
      <w:pPr>
        <w:pStyle w:val="2"/>
        <w:outlineLvl w:val="1"/>
      </w:pPr>
      <w:r>
        <w:t xml:space="preserve">Limited Warranty</w:t>
      </w:r>
    </w:p>
    <w:p>
      <w:pPr>
        <w:pStyle w:val="FirstParagraph"/>
      </w:pPr>
      <w:r>
        <w:t xml:space="preserve">Jackery Inc. warrants to the original consumer purchaser that the Jackery product will be free from defects</w:t>
      </w:r>
      <w:r>
        <w:t xml:space="preserve"> </w:t>
      </w:r>
      <w:r>
        <w:t xml:space="preserve">in workmanship and material under normal consumer use during the applicable warranty period identified in</w:t>
      </w:r>
      <w:r>
        <w:t xml:space="preserve"> </w:t>
      </w:r>
      <w:r>
        <w:t xml:space="preserve">this "Warranty Period" section below, subject to the exclusions set forth below.</w:t>
      </w:r>
    </w:p>
    <w:p>
      <w:pPr>
        <w:pStyle w:val="BodyText"/>
      </w:pPr>
      <w:r>
        <w:t xml:space="preserve">This warranty statement sets forth Jackery's total and exclusive warranty obligation.</w:t>
      </w:r>
      <w:r>
        <w:t xml:space="preserve"> </w:t>
      </w:r>
      <w:r>
        <w:t xml:space="preserve">We will not assume, nor authorize any person to assume for us, any other liability in connection with the sale of our products.</w:t>
      </w:r>
    </w:p>
    <w:bookmarkEnd w:id="151"/>
    <w:bookmarkStart w:id="153" w:name="warranty-period"/>
    <w:p>
      <w:pPr>
        <w:pStyle w:val="2"/>
        <w:outlineLvl w:val="1"/>
      </w:pPr>
      <w:r>
        <w:t xml:space="preserve">Warranty Period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3 YEARS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Standard Warranty</w:t>
            </w:r>
          </w:p>
          <w:p>
            <w:pPr>
              <w:pStyle w:val="BodyText"/>
            </w:pPr>
            <w:r>
              <w:t xml:space="preserve">The standard warranty period for Jackery Explorer 2000 is 36 months.</w:t>
            </w:r>
            <w:r>
              <w:t xml:space="preserve"> </w:t>
            </w:r>
            <w:r>
              <w:t xml:space="preserve">In each case, the warranty period is measured starting on the date of purchase</w:t>
            </w:r>
            <w:r>
              <w:t xml:space="preserve"> </w:t>
            </w:r>
            <w:r>
              <w:t xml:space="preserve">by the original consumer purchaser.</w:t>
            </w:r>
            <w:r>
              <w:t xml:space="preserve"> </w:t>
            </w:r>
            <w:r>
              <w:t xml:space="preserve">The sales receipt from the first consumer purchaser, or other reasonable documentary proof,</w:t>
            </w:r>
            <w:r>
              <w:t xml:space="preserve"> </w:t>
            </w:r>
            <w:r>
              <w:t xml:space="preserve">is required in order to establish the start date of the warranty period.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 YEARS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Extended Warranty</w:t>
            </w:r>
          </w:p>
          <w:p>
            <w:pPr>
              <w:pStyle w:val="BodyText"/>
            </w:pPr>
            <w:r>
              <w:t xml:space="preserve">To activate the Warranty Extension, you must register your product online</w:t>
            </w:r>
            <w:r>
              <w:t xml:space="preserve"> </w:t>
            </w:r>
            <w:r>
              <w:t xml:space="preserve">or contact our customer service team at</w:t>
            </w:r>
            <w:r>
              <w:t xml:space="preserve"> </w:t>
            </w:r>
            <w:hyperlink ns4:id="rId152">
              <w:r>
                <w:rPr>
                  <w:rStyle w:val="Hyperlink"/>
                </w:rPr>
                <w:t xml:space="preserve">hello@jackery.com</w:t>
              </w:r>
            </w:hyperlink>
            <w:r>
              <w:t xml:space="preserve"> </w:t>
            </w:r>
            <w:r>
              <w:t xml:space="preserve">to extend the standard warranty runtime.</w:t>
            </w:r>
          </w:p>
        </w:tc>
      </w:tr>
    </w:tbl>
    <w:bookmarkEnd w:id="153"/>
    <w:bookmarkStart w:id="154" w:name="repair-or-replacement"/>
    <w:p>
      <w:pPr>
        <w:pStyle w:val="2"/>
        <w:outlineLvl w:val="1"/>
      </w:pPr>
      <w:r>
        <w:t xml:space="preserve">Repair or Replacement</w:t>
      </w:r>
    </w:p>
    <w:p>
      <w:pPr>
        <w:pStyle w:val="FirstParagraph"/>
      </w:pPr>
      <w:r>
        <w:t xml:space="preserve">Jackery will repair or replace (at Jackery's expense) any Jackery product that fails to operate</w:t>
      </w:r>
      <w:r>
        <w:t xml:space="preserve"> </w:t>
      </w:r>
      <w:r>
        <w:t xml:space="preserve">during the applicable warranty period due to a defect in workmanship or material.</w:t>
      </w:r>
      <w:r>
        <w:t xml:space="preserve"> </w:t>
      </w:r>
      <w:r>
        <w:t xml:space="preserve">The repaired or replaced product assumes the remaining warranty of the original date of purchase.</w:t>
      </w:r>
    </w:p>
    <w:bookmarkEnd w:id="154"/>
    <w:bookmarkStart w:id="155" w:name="limited-to-original-consumer-buyer"/>
    <w:p>
      <w:pPr>
        <w:pStyle w:val="2"/>
        <w:outlineLvl w:val="1"/>
      </w:pPr>
      <w:r>
        <w:t xml:space="preserve">Limited to Original Consumer Buyer</w:t>
      </w:r>
    </w:p>
    <w:p>
      <w:pPr>
        <w:pStyle w:val="FirstParagraph"/>
      </w:pPr>
      <w:r>
        <w:t xml:space="preserve">The warranty on Jackery's product is limited to the original consumer purchaser</w:t>
      </w:r>
      <w:r>
        <w:t xml:space="preserve"> </w:t>
      </w:r>
      <w:r>
        <w:t xml:space="preserve">and is not transferable to any subsequent owner.</w:t>
      </w:r>
    </w:p>
    <w:bookmarkEnd w:id="155"/>
    <w:bookmarkStart w:id="156" w:name="exclusions"/>
    <w:p>
      <w:pPr>
        <w:pStyle w:val="2"/>
        <w:outlineLvl w:val="1"/>
      </w:pPr>
      <w:r>
        <w:t xml:space="preserve">Exclusions</w:t>
      </w:r>
    </w:p>
    <w:p>
      <w:pPr>
        <w:pStyle w:val="FirstParagraph"/>
      </w:pPr>
      <w:r>
        <w:t xml:space="preserve">Jackery's warranty does not apply to:</w:t>
      </w:r>
    </w:p>
    <w:p>
      <w:pPr>
        <w:numPr>
          <w:ilvl w:val="0"/>
          <w:numId w:val="1018"/>
        </w:numPr>
      </w:pPr>
      <w:r>
        <w:t xml:space="preserve">Misused, abused, modified, damaged by accident, or used for anything other than normal consumer use as authorized in Jackery's current product literature.</w:t>
      </w:r>
    </w:p>
    <w:p>
      <w:pPr>
        <w:numPr>
          <w:ilvl w:val="0"/>
          <w:numId w:val="1018"/>
        </w:numPr>
      </w:pPr>
      <w:r>
        <w:t xml:space="preserve">Attempted repair by anyone other than an authorized facility.</w:t>
      </w:r>
    </w:p>
    <w:p>
      <w:pPr>
        <w:numPr>
          <w:ilvl w:val="0"/>
          <w:numId w:val="1018"/>
        </w:numPr>
      </w:pPr>
      <w:r>
        <w:t xml:space="preserve">Any product purchased through an online auction house.</w:t>
      </w:r>
    </w:p>
    <w:p>
      <w:pPr>
        <w:numPr>
          <w:ilvl w:val="0"/>
          <w:numId w:val="1018"/>
        </w:numPr>
      </w:pPr>
      <w:r>
        <w:t xml:space="preserve">Jackery's warranty does not apply to the battery cell unless the battery cell is fully charged by you within seven days after you purchase the product and at least once every 6 months thereafter.</w:t>
      </w:r>
    </w:p>
    <w:bookmarkEnd w:id="156"/>
    <w:bookmarkStart w:id="157" w:name="interpretation-rights"/>
    <w:p>
      <w:pPr>
        <w:pStyle w:val="2"/>
        <w:outlineLvl w:val="1"/>
      </w:pPr>
      <w:r>
        <w:t xml:space="preserve">Interpretation Rights</w:t>
      </w:r>
    </w:p>
    <w:p>
      <w:pPr>
        <w:pStyle w:val="FirstParagraph"/>
      </w:pPr>
      <w:r>
        <w:t xml:space="preserve">Jackery reserves the right to final interpretation of the above customer after-sales policy.</w:t>
      </w:r>
    </w:p>
    <w:bookmarkEnd w:id="157"/>
    <w:bookmarkEnd w:id="158"/>
    <w:bookmarkStart w:id="163" w:name="app-setup"/>
    <w:p>
      <w:pPr>
        <w:pStyle w:val="1"/>
        <w:outlineLvl w:val="0"/>
      </w:pPr>
      <w:r>
        <w:t xml:space="preserve">APP SETUP</w:t>
      </w:r>
    </w:p>
    <w:p>
      <w:pPr>
        <w:pStyle w:val="FirstParagraph"/>
      </w:pPr>
      <w:r>
        <w:rPr>
          <w:b/>
          <w:bCs/>
        </w:rPr>
        <w:t xml:space="preserve">1. Download the App and Log In</w:t>
      </w:r>
    </w:p>
    <w:p>
      <w:pPr>
        <w:pStyle w:val="BodyText"/>
      </w:pPr>
      <w:r>
        <w:t xml:space="preserve">Search for "Jackery" in Google Play or the App Store to install the App, then register and log in.</w:t>
      </w:r>
      <w:r>
        <w:t xml:space="preserve"> </w:t>
      </w:r>
      <w:r>
        <w:t xml:space="preserve">You can also scan the product QR code to download and install the App.</w:t>
      </w:r>
    </w:p>
    <w:p>
      <w:pPr>
        <w:pStyle w:val="BodyText"/>
      </w:pPr>
      <w:r>
        <w:rPr>
          <w:b/>
          <w:bCs/>
        </w:rPr>
        <w:t xml:space="preserve">2. Add Device</w:t>
      </w:r>
    </w:p>
    <w:p>
      <w:pPr>
        <w:pStyle w:val="BodyText"/>
      </w:pPr>
      <w:r>
        <w:t xml:space="preserve">2.1 Click the add-device button in the App.</w:t>
      </w:r>
    </w:p>
    <w:p>
      <w:pPr>
        <w:pStyle w:val="BodyText"/>
      </w:pPr>
      <w:r>
        <w:t xml:space="preserve">2.2 Press the POWER button on the device to turn it on.</w:t>
      </w:r>
      <w:r>
        <w:t xml:space="preserve"> </w:t>
      </w:r>
      <w:r>
        <w:t xml:space="preserve">When the Wi-Fi and Bluetooth icons flash, the device is in network configuration mode.</w:t>
      </w:r>
      <w:r>
        <w:t xml:space="preserve"> </w:t>
      </w:r>
      <w:r>
        <w:t xml:space="preserve">Tap "Icon Flashed", allow nearby-device access, and enable Bluetooth permission.</w:t>
      </w:r>
    </w:p>
    <w:p>
      <w:pPr>
        <w:pStyle w:val="BodyText"/>
      </w:pPr>
      <w:r>
        <w:drawing>
          <ns1:inline>
            <ns1:extent cx="3048000" cy="2389238"/>
            <ns1:effectExtent b="0" l="0" r="0" t="0"/>
            <ns1:docPr descr="App add device step placeholder." title="" id="159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60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2.3 After tapping the searched device icon, the App connects the device through Bluetooth automatically.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pStyle w:val="BodyText"/>
      </w:pPr>
      <w:r>
        <w:t xml:space="preserve">If "the device has been bound" appears:</w:t>
      </w:r>
    </w:p>
    <w:p>
      <w:pPr>
        <w:numPr>
          <w:ilvl w:val="0"/>
          <w:numId w:val="1019"/>
        </w:numPr>
      </w:pPr>
      <w:r>
        <w:t xml:space="preserve">Ask the device owner to share the device through the App, or</w:t>
      </w:r>
    </w:p>
    <w:p>
      <w:pPr>
        <w:numPr>
          <w:ilvl w:val="0"/>
          <w:numId w:val="1019"/>
        </w:numPr>
      </w:pPr>
      <w:r>
        <w:t xml:space="preserve">Press and hold POWER + DC/USB power button for 3 seconds to reset Wi-Fi and Bluetooth, then bind again.</w:t>
      </w:r>
    </w:p>
    <w:p>
      <w:pPr>
        <w:pStyle w:val="FirstParagraph"/>
      </w:pPr>
      <w:r>
        <w:t xml:space="preserve">2.4 After successful Bluetooth connection, enter the Wi-Fi password and tap OK.</w:t>
      </w:r>
    </w:p>
    <w:p>
      <w:pPr>
        <w:pStyle w:val="BodyText"/>
      </w:pPr>
      <w:r>
        <w:rPr>
          <w:b/>
          <w:bCs/>
        </w:rPr>
        <w:t xml:space="preserve">NOTE</w:t>
      </w:r>
    </w:p>
    <w:p>
      <w:pPr>
        <w:numPr>
          <w:ilvl w:val="0"/>
          <w:numId w:val="1020"/>
        </w:numPr>
      </w:pPr>
      <w:r>
        <w:t xml:space="preserve">Use a 2.4 GHz Wi-Fi network. 5 GHz Wi-Fi is not supported.</w:t>
      </w:r>
    </w:p>
    <w:p>
      <w:pPr>
        <w:numPr>
          <w:ilvl w:val="0"/>
          <w:numId w:val="1020"/>
        </w:numPr>
      </w:pPr>
      <w:r>
        <w:t xml:space="preserve">After successful device addition, the Wi-Fi icon stays on.</w:t>
      </w:r>
    </w:p>
    <w:p>
      <w:pPr>
        <w:pStyle w:val="FirstParagraph"/>
      </w:pPr>
      <w:r>
        <w:t xml:space="preserve">The screenshots in the official manual are for reference only.</w:t>
      </w:r>
    </w:p>
    <w:p>
      <w:pPr>
        <w:pStyle w:val="BodyText"/>
      </w:pPr>
      <w:r>
        <w:rPr>
          <w:b/>
          <w:bCs/>
        </w:rPr>
        <w:t xml:space="preserve">CAUTION</w:t>
      </w:r>
    </w:p>
    <w:p>
      <w:pPr>
        <w:pStyle w:val="BodyText"/>
      </w:pPr>
      <w:r>
        <w:t xml:space="preserve">The Jackery App can connect to only one power station over Bluetooth at a time.</w:t>
      </w:r>
      <w:r>
        <w:t xml:space="preserve"> </w:t>
      </w:r>
      <w:r>
        <w:t xml:space="preserve">Returning to the device list disconnects Bluetooth automatically.</w:t>
      </w:r>
      <w:r>
        <w:t xml:space="preserve"> </w:t>
      </w:r>
      <w:r>
        <w:t xml:space="preserve">Tap the power station again to reconnect.</w:t>
      </w:r>
    </w:p>
    <w:p>
      <w:pPr>
        <w:pStyle w:val="BodyText"/>
      </w:pPr>
      <w:r>
        <w:rPr>
          <w:b/>
          <w:bCs/>
        </w:rPr>
        <w:t xml:space="preserve">3. Unbind Device</w:t>
      </w:r>
    </w:p>
    <w:p>
      <w:pPr>
        <w:pStyle w:val="BodyText"/>
      </w:pPr>
      <w:r>
        <w:t xml:space="preserve">Open device Settings from the top-right corner of the device page,</w:t>
      </w:r>
      <w:r>
        <w:t xml:space="preserve"> </w:t>
      </w:r>
      <w:r>
        <w:t xml:space="preserve">then tap Unbind at the bottom of the settings page.</w:t>
      </w:r>
    </w:p>
    <w:p>
      <w:pPr>
        <w:pStyle w:val="BodyText"/>
      </w:pPr>
      <w:r>
        <w:rPr>
          <w:b/>
          <w:bCs/>
        </w:rPr>
        <w:t xml:space="preserve">4. Wi-Fi and Bluetooth Shortcuts</w:t>
      </w:r>
    </w:p>
    <w:p>
      <w:pPr>
        <w:pStyle w:val="BodyText"/>
      </w:pPr>
      <w:r>
        <w:t xml:space="preserve">4.1 Turn on Wi-Fi and Bluetooth</w:t>
      </w:r>
    </w:p>
    <w:p>
      <w:pPr>
        <w:numPr>
          <w:ilvl w:val="0"/>
          <w:numId w:val="1021"/>
        </w:numPr>
      </w:pPr>
      <w:r>
        <w:t xml:space="preserve">They turn on automatically after device startup.</w:t>
      </w:r>
    </w:p>
    <w:p>
      <w:pPr>
        <w:numPr>
          <w:ilvl w:val="0"/>
          <w:numId w:val="1021"/>
        </w:numPr>
      </w:pPr>
      <w:r>
        <w:t xml:space="preserve">Or hold DC/USB power button + AC power button until both icons light up.</w:t>
      </w:r>
    </w:p>
    <w:p>
      <w:pPr>
        <w:pStyle w:val="FirstParagraph"/>
      </w:pPr>
      <w:r>
        <w:t xml:space="preserve">4.2 Turn off Wi-Fi and Bluetooth</w:t>
      </w:r>
    </w:p>
    <w:p>
      <w:pPr>
        <w:numPr>
          <w:ilvl w:val="0"/>
          <w:numId w:val="1022"/>
        </w:numPr>
      </w:pPr>
      <w:r>
        <w:t xml:space="preserve">Hold DC/USB power button + AC power button until both icons are off.</w:t>
      </w:r>
    </w:p>
    <w:p>
      <w:pPr>
        <w:pStyle w:val="FirstParagraph"/>
      </w:pPr>
      <w:r>
        <w:t xml:space="preserve">4.3 Reset Wi-Fi and Bluetooth</w:t>
      </w:r>
    </w:p>
    <w:p>
      <w:pPr>
        <w:numPr>
          <w:ilvl w:val="0"/>
          <w:numId w:val="1023"/>
        </w:numPr>
      </w:pPr>
      <w:r>
        <w:t xml:space="preserve">Hold POWER button + DC/USB power button for 3 seconds.</w:t>
      </w:r>
    </w:p>
    <w:p>
      <w:pPr>
        <w:numPr>
          <w:ilvl w:val="0"/>
          <w:numId w:val="1023"/>
        </w:numPr>
      </w:pPr>
      <w:r>
        <w:t xml:space="preserve">The connected App account will be unbound after reset.</w:t>
      </w:r>
    </w:p>
    <w:p>
      <w:pPr>
        <w:pStyle w:val="FirstParagraph"/>
      </w:pPr>
      <w:r>
        <w:drawing>
          <ns1:inline>
            <ns1:extent cx="3048000" cy="2389238"/>
            <ns1:effectExtent b="0" l="0" r="0" t="0"/>
            <ns1:docPr descr="App setup operation key combination placeholder." title="" id="161" name="Picture"/>
            <ns2:graphic>
              <ns2:graphicData uri="http://schemas.openxmlformats.org/drawingml/2006/picture">
                <ns3:pic>
                  <ns3:nvPicPr>
                    <ns3:cNvPr descr="_static/manual_en/01_meaning_of_symbols/fig.png" id="16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6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048000" cy="238923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bookmarkEnd w:id="163"/>
    <w:sectPr w:rsidR="00A12A52">
      <w:pgSz w:h="16905" w:w="13380"/>
      <w:pgMar w:bottom="720" w:footer="991" w:gutter="0" w:header="850" w:left="1080" w:right="1080" w:top="72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DB4F59"/>
    <w:multiLevelType w:val="multilevel"/>
    <w:tmpl w:val="81064446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0A8E1394"/>
    <w:multiLevelType w:val="multilevel"/>
    <w:tmpl w:val="B0E245A4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0C0F4CFF"/>
    <w:multiLevelType w:val="multilevel"/>
    <w:tmpl w:val="3E6E8E8E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0F585105"/>
    <w:multiLevelType w:val="multilevel"/>
    <w:tmpl w:val="C2DAA5D6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0FE15BE2"/>
    <w:multiLevelType w:val="multilevel"/>
    <w:tmpl w:val="91225A36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15692330"/>
    <w:multiLevelType w:val="multilevel"/>
    <w:tmpl w:val="3C4474C0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24493B7E"/>
    <w:multiLevelType w:val="multilevel"/>
    <w:tmpl w:val="4128F424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245F77A6"/>
    <w:multiLevelType w:val="multilevel"/>
    <w:tmpl w:val="E370BFA0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268C78F0"/>
    <w:multiLevelType w:val="multilevel"/>
    <w:tmpl w:val="D77643BE"/>
    <w:lvl w:ilvl="0">
      <w:start w:val="1"/>
      <w:numFmt w:val="bullet"/>
      <w:lvlText w:val="●"/>
      <w:lvlJc w:val="left"/>
      <w:pPr>
        <w:ind w:hanging="420" w:left="420"/>
      </w:pPr>
    </w:lvl>
    <w:lvl w:ilvl="1">
      <w:start w:val="1"/>
      <w:numFmt w:val="bullet"/>
      <w:lvlText w:val="○"/>
      <w:lvlJc w:val="left"/>
      <w:pPr>
        <w:ind w:hanging="420" w:left="8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29D80DE1"/>
    <w:multiLevelType w:val="multilevel"/>
    <w:tmpl w:val="4CBA0424"/>
    <w:lvl w:ilvl="0">
      <w:start w:val="1"/>
      <w:numFmt w:val="decimal"/>
      <w:lvlText w:val="%1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29DD2C9A"/>
    <w:multiLevelType w:val="multilevel"/>
    <w:tmpl w:val="B79C5B30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E036C1C"/>
    <w:multiLevelType w:val="multilevel"/>
    <w:tmpl w:val="6A3E4FA0"/>
    <w:lvl w:ilvl="0">
      <w:start w:val="1"/>
      <w:numFmt w:val="bullet"/>
      <w:lvlText w:val="●"/>
      <w:lvlJc w:val="left"/>
      <w:pPr>
        <w:ind w:hanging="420" w:left="480"/>
      </w:pPr>
    </w:lvl>
    <w:lvl w:ilvl="1">
      <w:start w:val="1"/>
      <w:numFmt w:val="bullet"/>
      <w:lvlText w:val="○"/>
      <w:lvlJc w:val="left"/>
      <w:pPr>
        <w:ind w:hanging="420" w:left="9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38D86DB1"/>
    <w:multiLevelType w:val="multilevel"/>
    <w:tmpl w:val="D17C19C4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3E550881"/>
    <w:multiLevelType w:val="multilevel"/>
    <w:tmpl w:val="D8DCF7DC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41587CE5"/>
    <w:multiLevelType w:val="multilevel"/>
    <w:tmpl w:val="7E76E0AA"/>
    <w:lvl w:ilvl="0">
      <w:start w:val="1"/>
      <w:numFmt w:val="bullet"/>
      <w:lvlText w:val="●"/>
      <w:lvlJc w:val="left"/>
      <w:pPr>
        <w:ind w:hanging="420" w:left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42092675"/>
    <w:multiLevelType w:val="multilevel"/>
    <w:tmpl w:val="2F147854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465C7493"/>
    <w:multiLevelType w:val="multilevel"/>
    <w:tmpl w:val="EB62CEAA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7">
    <w:nsid w:val="53A63E74"/>
    <w:multiLevelType w:val="multilevel"/>
    <w:tmpl w:val="715EAF4E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8">
    <w:nsid w:val="54DB2C9F"/>
    <w:multiLevelType w:val="multilevel"/>
    <w:tmpl w:val="3AC27718"/>
    <w:lvl w:ilvl="0">
      <w:start w:val="1"/>
      <w:numFmt w:val="bullet"/>
      <w:lvlText w:val="●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9">
    <w:nsid w:val="561417B4"/>
    <w:multiLevelType w:val="multilevel"/>
    <w:tmpl w:val="24228548"/>
    <w:lvl w:ilvl="0">
      <w:start w:val="1"/>
      <w:numFmt w:val="decimal"/>
      <w:lvlText w:val="%1."/>
      <w:lvlJc w:val="left"/>
      <w:pPr>
        <w:ind w:hanging="420" w:left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90255272" w:numId="1">
    <w:abstractNumId w:val="12"/>
  </w:num>
  <w:num w16cid:durableId="240413795" w:numId="2">
    <w:abstractNumId w:val="6"/>
  </w:num>
  <w:num w16cid:durableId="1738161720" w:numId="3">
    <w:abstractNumId w:val="5"/>
  </w:num>
  <w:num w16cid:durableId="1641230929" w:numId="4">
    <w:abstractNumId w:val="16"/>
  </w:num>
  <w:num w16cid:durableId="1495102399" w:numId="5">
    <w:abstractNumId w:val="3"/>
  </w:num>
  <w:num w16cid:durableId="1652173359" w:numId="6">
    <w:abstractNumId w:val="0"/>
  </w:num>
  <w:num w16cid:durableId="1855874264" w:numId="7">
    <w:abstractNumId w:val="4"/>
  </w:num>
  <w:num w16cid:durableId="388842622" w:numId="8">
    <w:abstractNumId w:val="10"/>
  </w:num>
  <w:num w16cid:durableId="1833715751" w:numId="9">
    <w:abstractNumId w:val="9"/>
  </w:num>
  <w:num w16cid:durableId="1564877070" w:numId="10">
    <w:abstractNumId w:val="15"/>
  </w:num>
  <w:num w16cid:durableId="161050810" w:numId="11">
    <w:abstractNumId w:val="13"/>
  </w:num>
  <w:num w16cid:durableId="61367882" w:numId="12">
    <w:abstractNumId w:val="7"/>
  </w:num>
  <w:num w16cid:durableId="372193709" w:numId="13">
    <w:abstractNumId w:val="14"/>
  </w:num>
  <w:num w16cid:durableId="852299907" w:numId="14">
    <w:abstractNumId w:val="19"/>
  </w:num>
  <w:num w16cid:durableId="485049856" w:numId="15">
    <w:abstractNumId w:val="8"/>
  </w:num>
  <w:num w16cid:durableId="521548897" w:numId="16">
    <w:abstractNumId w:val="1"/>
  </w:num>
  <w:num w16cid:durableId="1222055158" w:numId="17">
    <w:abstractNumId w:val="18"/>
  </w:num>
  <w:num w16cid:durableId="979311080" w:numId="18">
    <w:abstractNumId w:val="11"/>
  </w:num>
  <w:num w16cid:durableId="1187057332" w:numId="19">
    <w:abstractNumId w:val="2"/>
  </w:num>
  <w:num w16cid:durableId="1993830497" w:numId="2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displayBackgroundShape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52"/>
    <w:rsid w:val="00200873"/>
    <w:rsid w:val="00A12A52"/>
    <w:rsid w:val="00C5355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lang w:bidi="ar-SA" w:eastAsia="zh-CN" w:val="en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uiPriority w:val="9"/>
    <w:qFormat/>
    <w:pPr>
      <w:keepNext/>
      <w:keepLines/>
      <w:spacing w:after="210" w:before="348"/>
      <w:outlineLvl w:val="0"/>
    </w:pPr>
    <w:rPr>
      <w:b/>
      <w:sz w:val="34"/>
    </w:rPr>
  </w:style>
  <w:style w:styleId="2" w:type="paragraph">
    <w:name w:val="heading 2"/>
    <w:uiPriority w:val="9"/>
    <w:unhideWhenUsed/>
    <w:qFormat/>
    <w:pPr>
      <w:keepNext/>
      <w:keepLines/>
      <w:spacing w:after="190" w:before="348"/>
      <w:outlineLvl w:val="1"/>
    </w:pPr>
    <w:rPr>
      <w:b/>
      <w:sz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table">
    <w:name w:val="Table Grid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ingdocnormal" w:type="paragraph">
    <w:name w:val="dingdoc normal"/>
    <w:rPr>
      <w:sz w:val="24"/>
    </w:rPr>
  </w:style>
  <w:style w:customStyle="1" w:styleId="a4" w:type="table">
    <w:tblPr>
      <w:tblBorders>
        <w:top w:color="D6D6D6" w:space="0" w:sz="6" w:val="single"/>
        <w:left w:color="D6D6D6" w:space="0" w:sz="6" w:val="single"/>
        <w:bottom w:color="D6D6D6" w:space="0" w:sz="6" w:val="single"/>
        <w:right w:color="D6D6D6" w:space="0" w:sz="6" w:val="single"/>
        <w:insideH w:color="D6D6D6" w:space="0" w:sz="6" w:val="single"/>
        <w:insideV w:color="D6D6D6" w:space="0" w:sz="6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a5" w:type="table">
    <w:basedOn w:val="a4"/>
    <w:tblPr>
      <w:tblCellMar>
        <w:top w:type="dxa" w:w="0"/>
        <w:left w:type="dxa" w:w="0"/>
        <w:bottom w:type="dxa" w:w="0"/>
        <w:right w:type="dxa" w:w="0"/>
      </w:tblCellMar>
    </w:tblPr>
    <w:tblStylePr w:type="firstRow">
      <w:tblPr/>
      <w:tcPr>
        <w:shd w:color="auto" w:fill="F5F6F7" w:val="clear"/>
      </w:tcPr>
    </w:tblStylePr>
    <w:tblStylePr w:type="firstCol">
      <w:tblPr/>
      <w:tcPr>
        <w:shd w:color="auto" w:fill="F5F6F7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4" Target="numbering.xml" /><Relationship Type="http://schemas.openxmlformats.org/officeDocument/2006/relationships/styles" Id="rId63" Target="styles.xml" /><Relationship Type="http://schemas.openxmlformats.org/officeDocument/2006/relationships/settings" Id="rId62" Target="settings.xml" /><Relationship Type="http://schemas.openxmlformats.org/officeDocument/2006/relationships/webSettings" Id="rId61" Target="webSettings.xml" /><Relationship Type="http://schemas.openxmlformats.org/officeDocument/2006/relationships/fontTable" Id="rId60" Target="fontTable.xml" /><Relationship Type="http://schemas.openxmlformats.org/officeDocument/2006/relationships/theme" Id="rId59" Target="theme/theme1.xml" /><Relationship Type="http://schemas.openxmlformats.org/officeDocument/2006/relationships/footnotes" Id="rId58" Target="footnotes.xml" /><Relationship Type="http://schemas.openxmlformats.org/officeDocument/2006/relationships/comments" Id="rId57" Target="comments.xml" /><Relationship Id="rId13" Target="media/image9.png" Type="http://schemas.openxmlformats.org/officeDocument/2006/relationships/image" /><Relationship Id="rId18" Target="media/image14.png" Type="http://schemas.openxmlformats.org/officeDocument/2006/relationships/image" /><Relationship Id="rId26" Target="media/image22.png" Type="http://schemas.openxmlformats.org/officeDocument/2006/relationships/image" /><Relationship Id="rId39" Target="media/image35.png" Type="http://schemas.openxmlformats.org/officeDocument/2006/relationships/image" /><Relationship Id="rId21" Target="media/image17.png" Type="http://schemas.openxmlformats.org/officeDocument/2006/relationships/image" /><Relationship Id="rId34" Target="media/image30.png" Type="http://schemas.openxmlformats.org/officeDocument/2006/relationships/image" /><Relationship Id="rId42" Target="media/image38.png" Type="http://schemas.openxmlformats.org/officeDocument/2006/relationships/image" /><Relationship Id="rId47" Target="media/image43.png" Type="http://schemas.openxmlformats.org/officeDocument/2006/relationships/image" /><Relationship Id="rId50" Target="media/image46.png" Type="http://schemas.openxmlformats.org/officeDocument/2006/relationships/image" /><Relationship Id="rId55" Target="media/image51.png" Type="http://schemas.openxmlformats.org/officeDocument/2006/relationships/image" /><Relationship Id="rId7" Target="media/image3.png" Type="http://schemas.openxmlformats.org/officeDocument/2006/relationships/image" /><Relationship Id="rId16" Target="media/image12.png" Type="http://schemas.openxmlformats.org/officeDocument/2006/relationships/image" /><Relationship Id="rId29" Target="media/image25.png" Type="http://schemas.openxmlformats.org/officeDocument/2006/relationships/image" /><Relationship Id="rId11" Target="media/image7.png" Type="http://schemas.openxmlformats.org/officeDocument/2006/relationships/image" /><Relationship Id="rId24" Target="media/image20.png" Type="http://schemas.openxmlformats.org/officeDocument/2006/relationships/image" /><Relationship Id="rId32" Target="media/image28.png" Type="http://schemas.openxmlformats.org/officeDocument/2006/relationships/image" /><Relationship Id="rId37" Target="media/image33.png" Type="http://schemas.openxmlformats.org/officeDocument/2006/relationships/image" /><Relationship Id="rId40" Target="media/image36.png" Type="http://schemas.openxmlformats.org/officeDocument/2006/relationships/image" /><Relationship Id="rId45" Target="media/image41.png" Type="http://schemas.openxmlformats.org/officeDocument/2006/relationships/image" /><Relationship Id="rId53" Target="media/image49.png" Type="http://schemas.openxmlformats.org/officeDocument/2006/relationships/image" /><Relationship Id="rId5" Target="media/image1.png" Type="http://schemas.openxmlformats.org/officeDocument/2006/relationships/image" /><Relationship Id="rId19" Target="media/image15.png" Type="http://schemas.openxmlformats.org/officeDocument/2006/relationships/image" /><Relationship Id="rId9" Target="media/image5.png" Type="http://schemas.openxmlformats.org/officeDocument/2006/relationships/image" /><Relationship Id="rId14" Target="media/image10.png" Type="http://schemas.openxmlformats.org/officeDocument/2006/relationships/image" /><Relationship Id="rId22" Target="media/image18.png" Type="http://schemas.openxmlformats.org/officeDocument/2006/relationships/image" /><Relationship Id="rId27" Target="media/image23.png" Type="http://schemas.openxmlformats.org/officeDocument/2006/relationships/image" /><Relationship Id="rId30" Target="media/image26.png" Type="http://schemas.openxmlformats.org/officeDocument/2006/relationships/image" /><Relationship Id="rId35" Target="media/image31.png" Type="http://schemas.openxmlformats.org/officeDocument/2006/relationships/image" /><Relationship Id="rId43" Target="media/image39.png" Type="http://schemas.openxmlformats.org/officeDocument/2006/relationships/image" /><Relationship Id="rId48" Target="media/image44.png" Type="http://schemas.openxmlformats.org/officeDocument/2006/relationships/image" /><Relationship Id="rId56" Target="media/image52.png" Type="http://schemas.openxmlformats.org/officeDocument/2006/relationships/image" /><Relationship Id="rId8" Target="media/image4.png" Type="http://schemas.openxmlformats.org/officeDocument/2006/relationships/image" /><Relationship Id="rId51" Target="media/image47.png" Type="http://schemas.openxmlformats.org/officeDocument/2006/relationships/image" /><Relationship Id="rId12" Target="media/image8.png" Type="http://schemas.openxmlformats.org/officeDocument/2006/relationships/image" /><Relationship Id="rId17" Target="media/image13.png" Type="http://schemas.openxmlformats.org/officeDocument/2006/relationships/image" /><Relationship Id="rId25" Target="media/image21.png" Type="http://schemas.openxmlformats.org/officeDocument/2006/relationships/image" /><Relationship Id="rId33" Target="media/image29.png" Type="http://schemas.openxmlformats.org/officeDocument/2006/relationships/image" /><Relationship Id="rId38" Target="media/image34.png" Type="http://schemas.openxmlformats.org/officeDocument/2006/relationships/image" /><Relationship Id="rId46" Target="media/image42.png" Type="http://schemas.openxmlformats.org/officeDocument/2006/relationships/image" /><Relationship Id="rId20" Target="media/image16.png" Type="http://schemas.openxmlformats.org/officeDocument/2006/relationships/image" /><Relationship Id="rId41" Target="media/image37.png" Type="http://schemas.openxmlformats.org/officeDocument/2006/relationships/image" /><Relationship Id="rId54" Target="media/image50.png" Type="http://schemas.openxmlformats.org/officeDocument/2006/relationships/image" /><Relationship Id="rId6" Target="media/image2.png" Type="http://schemas.openxmlformats.org/officeDocument/2006/relationships/image" /><Relationship Id="rId15" Target="media/image11.png" Type="http://schemas.openxmlformats.org/officeDocument/2006/relationships/image" /><Relationship Id="rId23" Target="media/image19.png" Type="http://schemas.openxmlformats.org/officeDocument/2006/relationships/image" /><Relationship Id="rId28" Target="media/image24.png" Type="http://schemas.openxmlformats.org/officeDocument/2006/relationships/image" /><Relationship Id="rId36" Target="media/image32.png" Type="http://schemas.openxmlformats.org/officeDocument/2006/relationships/image" /><Relationship Id="rId49" Target="media/image45.png" Type="http://schemas.openxmlformats.org/officeDocument/2006/relationships/image" /><Relationship Id="rId10" Target="media/image6.png" Type="http://schemas.openxmlformats.org/officeDocument/2006/relationships/image" /><Relationship Id="rId31" Target="media/image27.png" Type="http://schemas.openxmlformats.org/officeDocument/2006/relationships/image" /><Relationship Id="rId44" Target="media/image40.png" Type="http://schemas.openxmlformats.org/officeDocument/2006/relationships/image" /><Relationship Id="rId52" Target="media/image48.png" Type="http://schemas.openxmlformats.org/officeDocument/2006/relationships/image" /><Relationship Type="http://schemas.openxmlformats.org/officeDocument/2006/relationships/image" Id="rId67" Target="media/rId67.png" /><Relationship Type="http://schemas.openxmlformats.org/officeDocument/2006/relationships/hyperlink" Id="rId152" Target="mailto:hello@jacke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mailto:hello@jackery.com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5138</Words>
  <Characters>29288</Characters>
  <Application>Microsoft Office Word</Application>
  <DocSecurity>0</DocSecurity>
  <Lines>244</Lines>
  <Paragraphs>68</Paragraphs>
  <ScaleCrop>false</ScaleCrop>
  <Company/>
  <LinksUpToDate>false</LinksUpToDate>
  <CharactersWithSpaces>34358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EN-HomePower 2000 Plus User Manual V0.5</dc:title>
  <dc:creator/>
  <dc:language>en</dc:language>
  <cp:keywords/>
  <dcterms:created xsi:type="dcterms:W3CDTF">2026-03-08T04:33:59Z</dcterms:created>
  <dcterms:modified xsi:type="dcterms:W3CDTF">2026-03-08T04:33:59Z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