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420" w:firstLineChars="0"/>
        <w:jc w:val="center"/>
        <w:rPr>
          <w:rFonts w:hint="eastAsia"/>
          <w:lang w:val="en-US" w:eastAsia="zh-CN"/>
        </w:rPr>
      </w:pPr>
      <w:r>
        <w:rPr>
          <w:rFonts w:hint="eastAsia"/>
          <w:lang w:val="en-US" w:eastAsia="zh-CN"/>
        </w:rPr>
        <w:t>结构化知识切分</w:t>
      </w:r>
    </w:p>
    <w:p>
      <w:pPr>
        <w:pStyle w:val="3"/>
        <w:numPr>
          <w:ilvl w:val="0"/>
          <w:numId w:val="1"/>
        </w:numPr>
        <w:bidi w:val="0"/>
        <w:rPr>
          <w:rFonts w:hint="eastAsia"/>
          <w:lang w:val="en-US" w:eastAsia="zh-CN"/>
        </w:rPr>
      </w:pPr>
      <w:r>
        <w:rPr>
          <w:rFonts w:hint="eastAsia"/>
          <w:lang w:val="en-US" w:eastAsia="zh-CN"/>
        </w:rPr>
        <w:t>切分知识对象</w:t>
      </w:r>
    </w:p>
    <w:p>
      <w:pPr>
        <w:numPr>
          <w:ilvl w:val="1"/>
          <w:numId w:val="1"/>
        </w:numPr>
        <w:ind w:left="0" w:leftChars="0" w:firstLine="0" w:firstLineChars="0"/>
        <w:rPr>
          <w:rFonts w:hint="eastAsia"/>
          <w:lang w:val="en-US" w:eastAsia="zh-CN"/>
        </w:rPr>
      </w:pPr>
      <w:r>
        <w:rPr>
          <w:rFonts w:hint="eastAsia"/>
          <w:lang w:val="en-US" w:eastAsia="zh-CN"/>
        </w:rPr>
        <w:t>疾病知识</w:t>
      </w:r>
    </w:p>
    <w:p>
      <w:pPr>
        <w:numPr>
          <w:ilvl w:val="2"/>
          <w:numId w:val="1"/>
        </w:numPr>
        <w:ind w:left="0" w:leftChars="0" w:firstLine="0" w:firstLineChars="0"/>
        <w:rPr>
          <w:rFonts w:hint="eastAsia"/>
          <w:lang w:val="en-US" w:eastAsia="zh-CN"/>
        </w:rPr>
      </w:pPr>
      <w:r>
        <w:rPr>
          <w:rFonts w:hint="eastAsia"/>
          <w:lang w:val="en-US" w:eastAsia="zh-CN"/>
        </w:rPr>
        <w:t>数据量</w:t>
      </w:r>
    </w:p>
    <w:p>
      <w:pPr>
        <w:numPr>
          <w:ilvl w:val="2"/>
          <w:numId w:val="1"/>
        </w:numPr>
        <w:ind w:left="0" w:leftChars="0" w:firstLine="0" w:firstLineChars="0"/>
        <w:rPr>
          <w:rFonts w:hint="eastAsia"/>
          <w:lang w:val="en-US" w:eastAsia="zh-CN"/>
        </w:rPr>
      </w:pPr>
      <w:r>
        <w:rPr>
          <w:rFonts w:hint="eastAsia"/>
          <w:lang w:val="en-US" w:eastAsia="zh-CN"/>
        </w:rPr>
        <w:t>..</w:t>
      </w:r>
    </w:p>
    <w:p>
      <w:pPr>
        <w:numPr>
          <w:ilvl w:val="1"/>
          <w:numId w:val="1"/>
        </w:numPr>
        <w:ind w:left="0" w:leftChars="0" w:firstLine="0" w:firstLineChars="0"/>
        <w:rPr>
          <w:rFonts w:hint="eastAsia"/>
          <w:lang w:val="en-US" w:eastAsia="zh-CN"/>
        </w:rPr>
      </w:pPr>
      <w:r>
        <w:rPr>
          <w:rFonts w:hint="eastAsia"/>
          <w:lang w:val="en-US" w:eastAsia="zh-CN"/>
        </w:rPr>
        <w:t>药物知识</w:t>
      </w:r>
    </w:p>
    <w:p>
      <w:pPr>
        <w:numPr>
          <w:ilvl w:val="2"/>
          <w:numId w:val="1"/>
        </w:numPr>
        <w:ind w:left="0" w:leftChars="0" w:firstLine="0" w:firstLineChars="0"/>
        <w:rPr>
          <w:rFonts w:hint="eastAsia"/>
          <w:lang w:val="en-US" w:eastAsia="zh-CN"/>
        </w:rPr>
      </w:pPr>
      <w:r>
        <w:rPr>
          <w:rFonts w:hint="default"/>
          <w:lang w:eastAsia="zh-CN"/>
          <w:woUserID w:val="2"/>
        </w:rPr>
        <w:t>总体</w:t>
      </w:r>
      <w:r>
        <w:rPr>
          <w:rFonts w:hint="eastAsia"/>
          <w:lang w:val="en-US" w:eastAsia="zh-CN"/>
        </w:rPr>
        <w:t>数据量</w:t>
      </w:r>
      <w:r>
        <w:rPr>
          <w:rFonts w:hint="default"/>
          <w:lang w:eastAsia="zh-CN"/>
          <w:woUserID w:val="2"/>
        </w:rPr>
        <w:t>：107,523条数据，88,805种药物</w:t>
      </w:r>
    </w:p>
    <w:p>
      <w:pPr>
        <w:numPr>
          <w:ilvl w:val="2"/>
          <w:numId w:val="1"/>
        </w:numPr>
        <w:ind w:left="0" w:leftChars="0" w:firstLine="0" w:firstLineChars="0"/>
        <w:rPr>
          <w:rFonts w:hint="eastAsia"/>
          <w:lang w:val="en-US" w:eastAsia="zh-CN"/>
        </w:rPr>
      </w:pPr>
      <w:r>
        <w:rPr>
          <w:rFonts w:hint="default"/>
          <w:lang w:eastAsia="zh-CN"/>
          <w:woUserID w:val="2"/>
        </w:rPr>
        <w:t>各片段数据量</w:t>
      </w:r>
    </w:p>
    <w:tbl>
      <w:tblPr>
        <w:tblStyle w:val="5"/>
        <w:tblW w:w="5161"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2391"/>
        <w:gridCol w:w="1340"/>
        <w:gridCol w:w="14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jc w:val="center"/>
              <w:rPr>
                <w:rFonts w:hint="eastAsia"/>
                <w:b/>
                <w:bCs/>
                <w:lang w:val="en-US" w:eastAsia="zh-CN"/>
                <w:woUserID w:val="2"/>
              </w:rPr>
            </w:pPr>
            <w:r>
              <w:rPr>
                <w:rFonts w:hint="eastAsia"/>
                <w:b/>
                <w:bCs/>
                <w:lang w:val="en-US" w:eastAsia="zh-CN"/>
                <w:woUserID w:val="2"/>
              </w:rPr>
              <w:t>片段名</w:t>
            </w:r>
          </w:p>
        </w:tc>
        <w:tc>
          <w:tcPr>
            <w:tcW w:w="1340" w:type="dxa"/>
            <w:tcBorders>
              <w:top w:val="nil"/>
              <w:left w:val="nil"/>
              <w:bottom w:val="nil"/>
              <w:right w:val="nil"/>
            </w:tcBorders>
            <w:shd w:val="clear" w:color="auto" w:fill="auto"/>
            <w:noWrap/>
            <w:vAlign w:val="bottom"/>
          </w:tcPr>
          <w:p>
            <w:pPr>
              <w:numPr>
                <w:ilvl w:val="0"/>
                <w:numId w:val="0"/>
              </w:numPr>
              <w:ind w:left="0" w:leftChars="0" w:firstLine="0" w:firstLineChars="0"/>
              <w:jc w:val="center"/>
              <w:rPr>
                <w:rFonts w:hint="eastAsia"/>
                <w:b/>
                <w:bCs/>
                <w:lang w:val="en-US" w:eastAsia="zh-CN"/>
                <w:woUserID w:val="2"/>
              </w:rPr>
            </w:pPr>
            <w:r>
              <w:rPr>
                <w:rFonts w:hint="eastAsia"/>
                <w:b/>
                <w:bCs/>
                <w:lang w:val="en-US" w:eastAsia="zh-CN"/>
                <w:woUserID w:val="2"/>
              </w:rPr>
              <w:t>非空值数量</w:t>
            </w:r>
          </w:p>
        </w:tc>
        <w:tc>
          <w:tcPr>
            <w:tcW w:w="1430" w:type="dxa"/>
            <w:tcBorders>
              <w:top w:val="nil"/>
              <w:left w:val="nil"/>
              <w:bottom w:val="nil"/>
              <w:right w:val="nil"/>
            </w:tcBorders>
            <w:shd w:val="clear" w:color="auto" w:fill="auto"/>
            <w:noWrap/>
            <w:vAlign w:val="bottom"/>
          </w:tcPr>
          <w:p>
            <w:pPr>
              <w:numPr>
                <w:ilvl w:val="0"/>
                <w:numId w:val="0"/>
              </w:numPr>
              <w:ind w:left="0" w:leftChars="0" w:firstLine="0" w:firstLineChars="0"/>
              <w:jc w:val="center"/>
              <w:rPr>
                <w:rFonts w:hint="eastAsia"/>
                <w:b/>
                <w:bCs/>
                <w:lang w:val="en-US" w:eastAsia="zh-CN"/>
                <w:woUserID w:val="2"/>
              </w:rPr>
            </w:pPr>
            <w:r>
              <w:rPr>
                <w:rFonts w:hint="eastAsia"/>
                <w:b/>
                <w:bCs/>
                <w:lang w:val="en-US" w:eastAsia="zh-CN"/>
                <w:woUserID w:val="2"/>
              </w:rPr>
              <w:t>去重后的非空值数量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英文名称</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14,232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11,690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药理分类</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38,779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1,477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标准名称</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34,523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10,936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商品名</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12,323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10,945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通用名</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10,859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7,605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规格</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15,392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8,463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成份</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14,762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12,780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性状</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15,185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10,507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适应症</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61,147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50,408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禁忌证</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16,890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8,104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用法用量</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16,058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13,254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药物过量</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4,870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2,760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不良反应</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16,253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9,957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老年用药</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6,084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2,494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儿童用药</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21,361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2,982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孕妇及哺乳期妇女用药</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5,471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3,119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药代动力学</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9,244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7,325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药物相互作用</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9,596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4,798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药理作用</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12,796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10,725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2391" w:type="dxa"/>
            <w:tcBorders>
              <w:top w:val="nil"/>
              <w:left w:val="nil"/>
              <w:bottom w:val="nil"/>
              <w:right w:val="nil"/>
            </w:tcBorders>
            <w:shd w:val="clear" w:color="auto" w:fill="auto"/>
            <w:noWrap/>
            <w:vAlign w:val="bottom"/>
          </w:tcPr>
          <w:p>
            <w:pPr>
              <w:numPr>
                <w:ilvl w:val="0"/>
                <w:numId w:val="0"/>
              </w:numPr>
              <w:ind w:left="0" w:leftChars="0" w:firstLine="0" w:firstLineChars="0"/>
              <w:rPr>
                <w:rFonts w:hint="eastAsia"/>
                <w:lang w:val="en-US" w:eastAsia="zh-CN"/>
                <w:woUserID w:val="2"/>
              </w:rPr>
            </w:pPr>
            <w:r>
              <w:rPr>
                <w:rFonts w:hint="eastAsia"/>
                <w:lang w:val="en-US" w:eastAsia="zh-CN"/>
                <w:woUserID w:val="2"/>
              </w:rPr>
              <w:t>注意事项</w:t>
            </w:r>
          </w:p>
        </w:tc>
        <w:tc>
          <w:tcPr>
            <w:tcW w:w="134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20,338 </w:t>
            </w:r>
          </w:p>
        </w:tc>
        <w:tc>
          <w:tcPr>
            <w:tcW w:w="1430" w:type="dxa"/>
            <w:tcBorders>
              <w:top w:val="nil"/>
              <w:left w:val="nil"/>
              <w:bottom w:val="nil"/>
              <w:right w:val="nil"/>
            </w:tcBorders>
            <w:shd w:val="clear" w:color="auto" w:fill="auto"/>
            <w:noWrap/>
            <w:vAlign w:val="bottom"/>
          </w:tcPr>
          <w:p>
            <w:pPr>
              <w:keepNext w:val="0"/>
              <w:keepLines w:val="0"/>
              <w:widowControl/>
              <w:suppressLineNumbers w:val="0"/>
              <w:jc w:val="right"/>
              <w:textAlignment w:val="bottom"/>
              <w:rPr>
                <w:rFonts w:hint="eastAsia"/>
                <w:lang w:val="en-US" w:eastAsia="zh-CN"/>
                <w:woUserID w:val="2"/>
              </w:rPr>
            </w:pPr>
            <w:r>
              <w:rPr>
                <w:rFonts w:hint="eastAsia" w:ascii="宋体" w:hAnsi="宋体" w:eastAsia="宋体" w:cs="宋体"/>
                <w:i w:val="0"/>
                <w:iCs w:val="0"/>
                <w:color w:val="000000"/>
                <w:kern w:val="0"/>
                <w:sz w:val="22"/>
                <w:szCs w:val="22"/>
                <w:u w:val="none"/>
                <w:lang w:val="en-US" w:eastAsia="zh-CN" w:bidi="ar"/>
                <w:woUserID w:val="2"/>
              </w:rPr>
              <w:t xml:space="preserve">15,319 </w:t>
            </w:r>
          </w:p>
        </w:tc>
      </w:tr>
    </w:tbl>
    <w:p>
      <w:pPr>
        <w:numPr>
          <w:ilvl w:val="0"/>
          <w:numId w:val="0"/>
        </w:numPr>
        <w:ind w:leftChars="0"/>
        <w:rPr>
          <w:rFonts w:hint="eastAsia"/>
          <w:lang w:val="en-US" w:eastAsia="zh-CN"/>
        </w:rPr>
      </w:pPr>
    </w:p>
    <w:p>
      <w:pPr>
        <w:numPr>
          <w:ilvl w:val="2"/>
          <w:numId w:val="1"/>
        </w:numPr>
        <w:ind w:left="0" w:leftChars="0" w:firstLine="0" w:firstLineChars="0"/>
        <w:rPr>
          <w:rFonts w:hint="eastAsia"/>
          <w:lang w:val="en-US" w:eastAsia="zh-CN"/>
        </w:rPr>
      </w:pPr>
      <w:r>
        <w:rPr>
          <w:rFonts w:hint="default"/>
          <w:lang w:eastAsia="zh-CN"/>
          <w:woUserID w:val="2"/>
        </w:rPr>
        <w:t>各片段原始文本长度</w:t>
      </w:r>
    </w:p>
    <w:p>
      <w:pPr>
        <w:numPr>
          <w:ilvl w:val="0"/>
          <w:numId w:val="0"/>
        </w:numPr>
        <w:ind w:left="0" w:leftChars="0" w:right="-315" w:rightChars="-150" w:firstLine="420" w:firstLineChars="200"/>
        <w:rPr>
          <w:rFonts w:hint="default"/>
          <w:lang w:eastAsia="zh-CN"/>
          <w:woUserID w:val="2"/>
        </w:rPr>
      </w:pPr>
      <w:r>
        <w:rPr>
          <w:rFonts w:hint="default"/>
          <w:lang w:eastAsia="zh-CN"/>
          <w:woUserID w:val="2"/>
        </w:rPr>
        <w:t>由于</w:t>
      </w:r>
      <w:r>
        <w:rPr>
          <w:rFonts w:hint="eastAsia"/>
          <w:lang w:val="en-US" w:eastAsia="zh-CN"/>
          <w:woUserID w:val="2"/>
        </w:rPr>
        <w:t>英文名称</w:t>
      </w:r>
      <w:r>
        <w:rPr>
          <w:rFonts w:hint="default"/>
          <w:lang w:eastAsia="zh-CN"/>
          <w:woUserID w:val="2"/>
        </w:rPr>
        <w:t>、</w:t>
      </w:r>
      <w:r>
        <w:rPr>
          <w:rFonts w:hint="eastAsia"/>
          <w:lang w:val="en-US" w:eastAsia="zh-CN"/>
          <w:woUserID w:val="2"/>
        </w:rPr>
        <w:t>药理分类</w:t>
      </w:r>
      <w:r>
        <w:rPr>
          <w:rFonts w:hint="default"/>
          <w:lang w:eastAsia="zh-CN"/>
          <w:woUserID w:val="2"/>
        </w:rPr>
        <w:t>、</w:t>
      </w:r>
      <w:r>
        <w:rPr>
          <w:rFonts w:hint="eastAsia"/>
          <w:lang w:val="en-US" w:eastAsia="zh-CN"/>
          <w:woUserID w:val="2"/>
        </w:rPr>
        <w:t>标准名称</w:t>
      </w:r>
      <w:r>
        <w:rPr>
          <w:rFonts w:hint="default"/>
          <w:lang w:eastAsia="zh-CN"/>
          <w:woUserID w:val="2"/>
        </w:rPr>
        <w:t>、</w:t>
      </w:r>
      <w:r>
        <w:rPr>
          <w:rFonts w:hint="eastAsia"/>
          <w:lang w:val="en-US" w:eastAsia="zh-CN"/>
          <w:woUserID w:val="2"/>
        </w:rPr>
        <w:t>商品名</w:t>
      </w:r>
      <w:r>
        <w:rPr>
          <w:rFonts w:hint="default"/>
          <w:lang w:eastAsia="zh-CN"/>
          <w:woUserID w:val="2"/>
        </w:rPr>
        <w:t>、</w:t>
      </w:r>
      <w:r>
        <w:rPr>
          <w:rFonts w:hint="eastAsia"/>
          <w:lang w:val="en-US" w:eastAsia="zh-CN"/>
          <w:woUserID w:val="2"/>
        </w:rPr>
        <w:t>通用名</w:t>
      </w:r>
      <w:r>
        <w:rPr>
          <w:rFonts w:hint="default"/>
          <w:lang w:eastAsia="zh-CN"/>
          <w:woUserID w:val="2"/>
        </w:rPr>
        <w:t>、</w:t>
      </w:r>
      <w:r>
        <w:rPr>
          <w:rFonts w:hint="eastAsia"/>
          <w:lang w:val="en-US" w:eastAsia="zh-CN"/>
          <w:woUserID w:val="2"/>
        </w:rPr>
        <w:t>规格</w:t>
      </w:r>
      <w:r>
        <w:rPr>
          <w:rFonts w:hint="default"/>
          <w:lang w:eastAsia="zh-CN"/>
          <w:woUserID w:val="2"/>
        </w:rPr>
        <w:t>及成分具有固定格式，大多为短文本，故不统计，后续也不进行切分。</w:t>
      </w:r>
    </w:p>
    <w:p>
      <w:pPr>
        <w:numPr>
          <w:ilvl w:val="0"/>
          <w:numId w:val="0"/>
        </w:numPr>
        <w:ind w:left="0" w:leftChars="0" w:right="-315" w:rightChars="-150" w:firstLine="420" w:firstLineChars="200"/>
        <w:rPr>
          <w:rFonts w:hint="default"/>
          <w:lang w:eastAsia="zh-CN"/>
          <w:woUserID w:val="2"/>
        </w:rPr>
      </w:pPr>
      <w:r>
        <w:rPr>
          <w:rFonts w:hint="default"/>
          <w:lang w:eastAsia="zh-CN"/>
          <w:woUserID w:val="2"/>
        </w:rPr>
        <w:t>其余片段的原始文本长度分布范围较大，各片段长度的箱型图、去离群值(Q3+1.5IQR)后的频数直方图如下：</w:t>
      </w:r>
    </w:p>
    <w:p>
      <w:pPr>
        <w:numPr>
          <w:ilvl w:val="0"/>
          <w:numId w:val="0"/>
        </w:numPr>
        <w:ind w:left="0" w:leftChars="0" w:right="-315" w:rightChars="-150" w:firstLine="0" w:firstLineChars="0"/>
        <w:rPr>
          <w:rFonts w:hint="default"/>
          <w:lang w:eastAsia="zh-CN"/>
          <w:woUserID w:val="2"/>
        </w:rPr>
      </w:pPr>
      <w:r>
        <w:rPr>
          <w:rFonts w:hint="default"/>
          <w:lang w:eastAsia="zh-CN"/>
          <w:woUserID w:val="2"/>
        </w:rPr>
        <w:drawing>
          <wp:inline distT="0" distB="0" distL="114300" distR="114300">
            <wp:extent cx="5266690" cy="2106930"/>
            <wp:effectExtent l="0" t="0" r="1016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
                    <a:stretch>
                      <a:fillRect/>
                    </a:stretch>
                  </pic:blipFill>
                  <pic:spPr>
                    <a:xfrm>
                      <a:off x="0" y="0"/>
                      <a:ext cx="5266690" cy="2106930"/>
                    </a:xfrm>
                    <a:prstGeom prst="rect">
                      <a:avLst/>
                    </a:prstGeom>
                  </pic:spPr>
                </pic:pic>
              </a:graphicData>
            </a:graphic>
          </wp:inline>
        </w:drawing>
      </w:r>
    </w:p>
    <w:p>
      <w:pPr>
        <w:numPr>
          <w:ilvl w:val="0"/>
          <w:numId w:val="0"/>
        </w:numPr>
        <w:ind w:left="0" w:leftChars="0" w:right="-315" w:rightChars="-150" w:firstLine="420" w:firstLineChars="200"/>
        <w:rPr>
          <w:rFonts w:hint="default"/>
          <w:lang w:eastAsia="zh-CN"/>
          <w:woUserID w:val="2"/>
        </w:rPr>
      </w:pPr>
      <w:r>
        <w:rPr>
          <w:rFonts w:hint="default"/>
          <w:lang w:eastAsia="zh-CN"/>
          <w:woUserID w:val="2"/>
        </w:rPr>
        <w:t>性状描述了药品的外形、颜色、味道、气味、溶解性等物理性质，长度较短，大多集中在2至40字，均值为22字，最长506字。</w:t>
      </w:r>
    </w:p>
    <w:p>
      <w:pPr>
        <w:numPr>
          <w:ilvl w:val="0"/>
          <w:numId w:val="0"/>
        </w:numPr>
        <w:ind w:left="0" w:leftChars="0" w:right="-315" w:rightChars="-150" w:firstLine="0" w:firstLineChars="0"/>
        <w:rPr>
          <w:rFonts w:hint="default"/>
          <w:lang w:eastAsia="zh-CN"/>
          <w:woUserID w:val="2"/>
        </w:rPr>
      </w:pPr>
      <w:r>
        <w:rPr>
          <w:rFonts w:hint="default"/>
          <w:lang w:eastAsia="zh-CN"/>
          <w:woUserID w:val="2"/>
        </w:rPr>
        <w:drawing>
          <wp:inline distT="0" distB="0" distL="114300" distR="114300">
            <wp:extent cx="5266690" cy="2106930"/>
            <wp:effectExtent l="0" t="0" r="1016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
                    <a:stretch>
                      <a:fillRect/>
                    </a:stretch>
                  </pic:blipFill>
                  <pic:spPr>
                    <a:xfrm>
                      <a:off x="0" y="0"/>
                      <a:ext cx="5266690" cy="2106930"/>
                    </a:xfrm>
                    <a:prstGeom prst="rect">
                      <a:avLst/>
                    </a:prstGeom>
                  </pic:spPr>
                </pic:pic>
              </a:graphicData>
            </a:graphic>
          </wp:inline>
        </w:drawing>
      </w:r>
    </w:p>
    <w:p>
      <w:pPr>
        <w:numPr>
          <w:ilvl w:val="0"/>
          <w:numId w:val="0"/>
        </w:numPr>
        <w:ind w:left="0" w:leftChars="0" w:right="-315" w:rightChars="-150" w:firstLine="0" w:firstLineChars="0"/>
        <w:rPr>
          <w:rFonts w:hint="default"/>
          <w:lang w:eastAsia="zh-CN"/>
          <w:woUserID w:val="2"/>
        </w:rPr>
      </w:pPr>
      <w:r>
        <w:rPr>
          <w:rFonts w:hint="default"/>
          <w:lang w:eastAsia="zh-CN"/>
          <w:woUserID w:val="2"/>
        </w:rPr>
        <w:t>适应症描述了药品的使用时间、对应症状、用药部位，长度适中，大多集中在1至100字，均值为49字，最长为2724字。</w:t>
      </w:r>
    </w:p>
    <w:p>
      <w:pPr>
        <w:numPr>
          <w:ilvl w:val="0"/>
          <w:numId w:val="0"/>
        </w:numPr>
        <w:ind w:left="0" w:leftChars="0" w:right="-315" w:rightChars="-150" w:firstLine="0" w:firstLineChars="0"/>
        <w:rPr>
          <w:rFonts w:hint="default"/>
          <w:lang w:eastAsia="zh-CN"/>
          <w:woUserID w:val="2"/>
        </w:rPr>
      </w:pPr>
      <w:r>
        <w:rPr>
          <w:rFonts w:hint="default"/>
          <w:lang w:eastAsia="zh-CN"/>
          <w:woUserID w:val="2"/>
        </w:rPr>
        <w:drawing>
          <wp:inline distT="0" distB="0" distL="114300" distR="114300">
            <wp:extent cx="5266690" cy="2106930"/>
            <wp:effectExtent l="0" t="0" r="1016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5266690" cy="2106930"/>
                    </a:xfrm>
                    <a:prstGeom prst="rect">
                      <a:avLst/>
                    </a:prstGeom>
                  </pic:spPr>
                </pic:pic>
              </a:graphicData>
            </a:graphic>
          </wp:inline>
        </w:drawing>
      </w:r>
    </w:p>
    <w:p>
      <w:pPr>
        <w:numPr>
          <w:ilvl w:val="0"/>
          <w:numId w:val="0"/>
        </w:numPr>
        <w:ind w:left="0" w:leftChars="0" w:right="-315" w:rightChars="-150" w:firstLine="0" w:firstLineChars="0"/>
        <w:rPr>
          <w:rFonts w:hint="default"/>
          <w:lang w:eastAsia="zh-CN"/>
          <w:woUserID w:val="2"/>
        </w:rPr>
      </w:pPr>
      <w:r>
        <w:rPr>
          <w:rFonts w:hint="default"/>
          <w:lang w:eastAsia="zh-CN"/>
          <w:woUserID w:val="2"/>
        </w:rPr>
        <w:t>禁忌证规定了禁止使用该药品的人群特征，如患特定疾病等。字段长度大多集中在1至80字。由于多数禁忌证为“尚不明确”，故均值较小，为32字，最长的字段为2965字。</w:t>
      </w:r>
    </w:p>
    <w:p>
      <w:pPr>
        <w:numPr>
          <w:ilvl w:val="0"/>
          <w:numId w:val="0"/>
        </w:numPr>
        <w:ind w:left="0" w:leftChars="0" w:right="-315" w:rightChars="-150" w:firstLine="0" w:firstLineChars="0"/>
        <w:rPr>
          <w:rFonts w:hint="default"/>
          <w:lang w:eastAsia="zh-CN"/>
          <w:woUserID w:val="2"/>
        </w:rPr>
      </w:pPr>
      <w:r>
        <w:rPr>
          <w:rFonts w:hint="default"/>
          <w:lang w:eastAsia="zh-CN"/>
          <w:woUserID w:val="2"/>
        </w:rPr>
        <w:drawing>
          <wp:inline distT="0" distB="0" distL="114300" distR="114300">
            <wp:extent cx="5266690" cy="2106930"/>
            <wp:effectExtent l="0" t="0" r="1016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stretch>
                      <a:fillRect/>
                    </a:stretch>
                  </pic:blipFill>
                  <pic:spPr>
                    <a:xfrm>
                      <a:off x="0" y="0"/>
                      <a:ext cx="5266690" cy="2106930"/>
                    </a:xfrm>
                    <a:prstGeom prst="rect">
                      <a:avLst/>
                    </a:prstGeom>
                  </pic:spPr>
                </pic:pic>
              </a:graphicData>
            </a:graphic>
          </wp:inline>
        </w:drawing>
      </w:r>
    </w:p>
    <w:p>
      <w:pPr>
        <w:numPr>
          <w:ilvl w:val="0"/>
          <w:numId w:val="0"/>
        </w:numPr>
        <w:ind w:left="0" w:leftChars="0" w:right="-315" w:rightChars="-150" w:firstLine="0" w:firstLineChars="0"/>
        <w:rPr>
          <w:rFonts w:hint="default"/>
          <w:lang w:eastAsia="zh-CN"/>
          <w:woUserID w:val="2"/>
        </w:rPr>
      </w:pPr>
      <w:r>
        <w:rPr>
          <w:rFonts w:hint="default"/>
          <w:lang w:eastAsia="zh-CN"/>
          <w:woUserID w:val="2"/>
        </w:rPr>
        <w:t>用法用量规定了服药方式、用药规格和用药频率，长度主要集中在1至175字。由于部分药品对用法用量的规定非常详细，拉高了均值，使得均值（111字）与中位数（29字）相差较大。最长的字段为5381字。</w:t>
      </w:r>
    </w:p>
    <w:p>
      <w:pPr>
        <w:numPr>
          <w:ilvl w:val="0"/>
          <w:numId w:val="0"/>
        </w:numPr>
        <w:ind w:left="0" w:leftChars="0" w:right="-315" w:rightChars="-150" w:firstLine="0" w:firstLineChars="0"/>
        <w:rPr>
          <w:rFonts w:hint="default"/>
          <w:lang w:eastAsia="zh-CN"/>
          <w:woUserID w:val="2"/>
        </w:rPr>
      </w:pPr>
      <w:r>
        <w:rPr>
          <w:rFonts w:hint="default"/>
          <w:lang w:eastAsia="zh-CN"/>
          <w:woUserID w:val="2"/>
        </w:rPr>
        <w:drawing>
          <wp:inline distT="0" distB="0" distL="114300" distR="114300">
            <wp:extent cx="5266690" cy="2106930"/>
            <wp:effectExtent l="0" t="0" r="1016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5266690" cy="2106930"/>
                    </a:xfrm>
                    <a:prstGeom prst="rect">
                      <a:avLst/>
                    </a:prstGeom>
                  </pic:spPr>
                </pic:pic>
              </a:graphicData>
            </a:graphic>
          </wp:inline>
        </w:drawing>
      </w:r>
    </w:p>
    <w:p>
      <w:pPr>
        <w:numPr>
          <w:ilvl w:val="0"/>
          <w:numId w:val="0"/>
        </w:numPr>
        <w:ind w:left="0" w:leftChars="0" w:right="-315" w:rightChars="-150" w:firstLine="0" w:firstLineChars="0"/>
        <w:rPr>
          <w:rFonts w:hint="default"/>
          <w:lang w:eastAsia="zh-CN"/>
          <w:woUserID w:val="2"/>
        </w:rPr>
      </w:pPr>
      <w:r>
        <w:rPr>
          <w:rFonts w:hint="default"/>
          <w:lang w:eastAsia="zh-CN"/>
          <w:woUserID w:val="2"/>
        </w:rPr>
        <w:t>药物过量描述了过量服用药物的症状及解救措施，长度主要集中在4至200字，均值为36字，最长为7093字。</w:t>
      </w:r>
    </w:p>
    <w:p>
      <w:pPr>
        <w:numPr>
          <w:ilvl w:val="0"/>
          <w:numId w:val="0"/>
        </w:numPr>
        <w:ind w:left="0" w:leftChars="0" w:right="-315" w:rightChars="-150" w:firstLine="0" w:firstLineChars="0"/>
        <w:rPr>
          <w:rFonts w:hint="default"/>
          <w:lang w:eastAsia="zh-CN"/>
          <w:woUserID w:val="2"/>
        </w:rPr>
      </w:pPr>
      <w:r>
        <w:rPr>
          <w:rFonts w:hint="default"/>
          <w:lang w:eastAsia="zh-CN"/>
          <w:woUserID w:val="2"/>
        </w:rPr>
        <w:drawing>
          <wp:inline distT="0" distB="0" distL="114300" distR="114300">
            <wp:extent cx="5266690" cy="2106930"/>
            <wp:effectExtent l="0" t="0" r="1016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5266690" cy="2106930"/>
                    </a:xfrm>
                    <a:prstGeom prst="rect">
                      <a:avLst/>
                    </a:prstGeom>
                  </pic:spPr>
                </pic:pic>
              </a:graphicData>
            </a:graphic>
          </wp:inline>
        </w:drawing>
      </w:r>
    </w:p>
    <w:p>
      <w:pPr>
        <w:numPr>
          <w:ilvl w:val="0"/>
          <w:numId w:val="0"/>
        </w:numPr>
        <w:ind w:left="0" w:leftChars="0" w:right="-315" w:rightChars="-150" w:firstLine="0" w:firstLineChars="0"/>
        <w:rPr>
          <w:rFonts w:hint="default"/>
          <w:lang w:eastAsia="zh-CN"/>
          <w:woUserID w:val="2"/>
        </w:rPr>
      </w:pPr>
      <w:r>
        <w:rPr>
          <w:rFonts w:hint="default"/>
          <w:lang w:eastAsia="zh-CN"/>
          <w:woUserID w:val="2"/>
        </w:rPr>
        <w:t>不良反应描述了用药可能导致的副作用及发生率，长度主要集中在1至300字。由于部分药品对不良反应的描述非常详细，拉高了均值，使得均值（143字）与中位数（41字）相差较大。最长的字段为8798字。</w:t>
      </w:r>
    </w:p>
    <w:p>
      <w:pPr>
        <w:numPr>
          <w:ilvl w:val="0"/>
          <w:numId w:val="0"/>
        </w:numPr>
        <w:ind w:left="0" w:leftChars="0" w:right="-315" w:rightChars="-150" w:firstLine="0" w:firstLineChars="0"/>
        <w:rPr>
          <w:rFonts w:hint="default"/>
          <w:lang w:eastAsia="zh-CN"/>
          <w:woUserID w:val="2"/>
        </w:rPr>
      </w:pPr>
      <w:r>
        <w:rPr>
          <w:rFonts w:hint="default"/>
          <w:lang w:eastAsia="zh-CN"/>
          <w:woUserID w:val="2"/>
        </w:rPr>
        <w:drawing>
          <wp:inline distT="0" distB="0" distL="114300" distR="114300">
            <wp:extent cx="5266690" cy="2106930"/>
            <wp:effectExtent l="0" t="0" r="1016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5266690" cy="2106930"/>
                    </a:xfrm>
                    <a:prstGeom prst="rect">
                      <a:avLst/>
                    </a:prstGeom>
                  </pic:spPr>
                </pic:pic>
              </a:graphicData>
            </a:graphic>
          </wp:inline>
        </w:drawing>
      </w:r>
    </w:p>
    <w:p>
      <w:pPr>
        <w:numPr>
          <w:ilvl w:val="0"/>
          <w:numId w:val="0"/>
        </w:numPr>
        <w:ind w:left="0" w:leftChars="0" w:right="-315" w:rightChars="-150" w:firstLine="0" w:firstLineChars="0"/>
        <w:rPr>
          <w:rFonts w:hint="default"/>
          <w:lang w:eastAsia="zh-CN"/>
          <w:woUserID w:val="2"/>
        </w:rPr>
      </w:pPr>
      <w:r>
        <w:rPr>
          <w:rFonts w:hint="default"/>
          <w:lang w:eastAsia="zh-CN"/>
          <w:woUserID w:val="2"/>
        </w:rPr>
        <w:t>老年用药、儿童用药、孕妇及哺乳期妇女用药分别规定了对三类特殊人群的药物使用方法及禁忌证。老年用药的文本长度集中在1至60字，均值为30字，最长为1181字。</w:t>
      </w:r>
    </w:p>
    <w:p>
      <w:pPr>
        <w:numPr>
          <w:ilvl w:val="0"/>
          <w:numId w:val="0"/>
        </w:numPr>
        <w:ind w:left="0" w:leftChars="0" w:right="-315" w:rightChars="-150" w:firstLine="0" w:firstLineChars="0"/>
        <w:rPr>
          <w:rFonts w:hint="default"/>
          <w:lang w:eastAsia="zh-CN"/>
          <w:woUserID w:val="2"/>
        </w:rPr>
      </w:pPr>
      <w:r>
        <w:rPr>
          <w:rFonts w:hint="default"/>
          <w:lang w:eastAsia="zh-CN"/>
          <w:woUserID w:val="2"/>
        </w:rPr>
        <w:drawing>
          <wp:inline distT="0" distB="0" distL="114300" distR="114300">
            <wp:extent cx="5266690" cy="2106930"/>
            <wp:effectExtent l="0" t="0" r="1016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266690" cy="2106930"/>
                    </a:xfrm>
                    <a:prstGeom prst="rect">
                      <a:avLst/>
                    </a:prstGeom>
                  </pic:spPr>
                </pic:pic>
              </a:graphicData>
            </a:graphic>
          </wp:inline>
        </w:drawing>
      </w:r>
    </w:p>
    <w:p>
      <w:pPr>
        <w:numPr>
          <w:ilvl w:val="0"/>
          <w:numId w:val="0"/>
        </w:numPr>
        <w:ind w:left="0" w:leftChars="0" w:right="-315" w:rightChars="-150" w:firstLine="0" w:firstLineChars="0"/>
        <w:rPr>
          <w:rFonts w:hint="default"/>
          <w:lang w:eastAsia="zh-CN"/>
          <w:woUserID w:val="2"/>
        </w:rPr>
      </w:pPr>
      <w:r>
        <w:rPr>
          <w:rFonts w:hint="default"/>
          <w:lang w:eastAsia="zh-CN"/>
          <w:woUserID w:val="2"/>
        </w:rPr>
        <w:t>儿童用药的文本长度集中在1至10字，基本为“尚不明确”、“遵医嘱”等短文本，均值为9字，最长为1267字。</w:t>
      </w:r>
    </w:p>
    <w:p>
      <w:pPr>
        <w:numPr>
          <w:ilvl w:val="0"/>
          <w:numId w:val="0"/>
        </w:numPr>
        <w:ind w:left="0" w:leftChars="0" w:right="-315" w:rightChars="-150" w:firstLine="0" w:firstLineChars="0"/>
        <w:rPr>
          <w:rFonts w:hint="default"/>
          <w:lang w:eastAsia="zh-CN"/>
          <w:woUserID w:val="2"/>
        </w:rPr>
      </w:pPr>
      <w:r>
        <w:rPr>
          <w:rFonts w:hint="default"/>
          <w:lang w:eastAsia="zh-CN"/>
          <w:woUserID w:val="2"/>
        </w:rPr>
        <w:drawing>
          <wp:inline distT="0" distB="0" distL="114300" distR="114300">
            <wp:extent cx="5266690" cy="2106930"/>
            <wp:effectExtent l="0" t="0" r="1016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5266690" cy="2106930"/>
                    </a:xfrm>
                    <a:prstGeom prst="rect">
                      <a:avLst/>
                    </a:prstGeom>
                  </pic:spPr>
                </pic:pic>
              </a:graphicData>
            </a:graphic>
          </wp:inline>
        </w:drawing>
      </w:r>
    </w:p>
    <w:p>
      <w:pPr>
        <w:numPr>
          <w:ilvl w:val="0"/>
          <w:numId w:val="0"/>
        </w:numPr>
        <w:ind w:left="0" w:leftChars="0" w:right="-315" w:rightChars="-150" w:firstLine="0" w:firstLineChars="0"/>
        <w:rPr>
          <w:rFonts w:hint="default"/>
          <w:lang w:eastAsia="zh-CN"/>
          <w:woUserID w:val="2"/>
        </w:rPr>
      </w:pPr>
      <w:r>
        <w:rPr>
          <w:rFonts w:hint="default"/>
          <w:lang w:eastAsia="zh-CN"/>
          <w:woUserID w:val="2"/>
        </w:rPr>
        <w:t>孕妇及哺乳期妇女用药的文本长度集中在1至200字，相比于老年和儿童用药的数据更多、描述更为详细，部分长文本拉高了均值，使得均值（78字）与中位数（32字）相差较大，最长文本为3128字。</w:t>
      </w:r>
    </w:p>
    <w:p>
      <w:pPr>
        <w:numPr>
          <w:ilvl w:val="0"/>
          <w:numId w:val="0"/>
        </w:numPr>
        <w:ind w:left="0" w:leftChars="0" w:right="-315" w:rightChars="-150" w:firstLine="0" w:firstLineChars="0"/>
        <w:rPr>
          <w:rFonts w:hint="default"/>
          <w:lang w:eastAsia="zh-CN"/>
          <w:woUserID w:val="2"/>
        </w:rPr>
      </w:pPr>
      <w:r>
        <w:rPr>
          <w:rFonts w:hint="default"/>
          <w:lang w:eastAsia="zh-CN"/>
          <w:woUserID w:val="2"/>
        </w:rPr>
        <w:drawing>
          <wp:inline distT="0" distB="0" distL="114300" distR="114300">
            <wp:extent cx="5266690" cy="2106930"/>
            <wp:effectExtent l="0" t="0" r="1016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266690" cy="2106930"/>
                    </a:xfrm>
                    <a:prstGeom prst="rect">
                      <a:avLst/>
                    </a:prstGeom>
                  </pic:spPr>
                </pic:pic>
              </a:graphicData>
            </a:graphic>
          </wp:inline>
        </w:drawing>
      </w:r>
    </w:p>
    <w:p>
      <w:pPr>
        <w:numPr>
          <w:ilvl w:val="0"/>
          <w:numId w:val="0"/>
        </w:numPr>
        <w:ind w:left="0" w:leftChars="0" w:right="-315" w:rightChars="-150" w:firstLine="0" w:firstLineChars="0"/>
        <w:rPr>
          <w:rFonts w:hint="default"/>
          <w:lang w:eastAsia="zh-CN"/>
          <w:woUserID w:val="2"/>
        </w:rPr>
      </w:pPr>
      <w:r>
        <w:rPr>
          <w:rFonts w:hint="default"/>
          <w:lang w:eastAsia="zh-CN"/>
          <w:woUserID w:val="2"/>
        </w:rPr>
        <w:t>药代动力学描述了体内药物浓度随时间变化的规律，即药物在体内的吸收、分布、代谢、和排泄过程。文本较长，长度主要分布在3至600字，均值为236字，中位数为141字，最大值为5742字。</w:t>
      </w:r>
    </w:p>
    <w:p>
      <w:pPr>
        <w:numPr>
          <w:ilvl w:val="0"/>
          <w:numId w:val="0"/>
        </w:numPr>
        <w:ind w:left="0" w:leftChars="0" w:right="-315" w:rightChars="-150" w:firstLine="0" w:firstLineChars="0"/>
        <w:rPr>
          <w:rFonts w:hint="default"/>
          <w:lang w:eastAsia="zh-CN"/>
          <w:woUserID w:val="2"/>
        </w:rPr>
      </w:pPr>
      <w:r>
        <w:rPr>
          <w:rFonts w:hint="default"/>
          <w:lang w:eastAsia="zh-CN"/>
          <w:woUserID w:val="2"/>
        </w:rPr>
        <w:drawing>
          <wp:inline distT="0" distB="0" distL="114300" distR="114300">
            <wp:extent cx="5266690" cy="2106930"/>
            <wp:effectExtent l="0" t="0" r="1016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266690" cy="2106930"/>
                    </a:xfrm>
                    <a:prstGeom prst="rect">
                      <a:avLst/>
                    </a:prstGeom>
                  </pic:spPr>
                </pic:pic>
              </a:graphicData>
            </a:graphic>
          </wp:inline>
        </w:drawing>
      </w:r>
    </w:p>
    <w:p>
      <w:pPr>
        <w:numPr>
          <w:ilvl w:val="0"/>
          <w:numId w:val="0"/>
        </w:numPr>
        <w:ind w:left="0" w:leftChars="0" w:right="-315" w:rightChars="-150" w:firstLine="0" w:firstLineChars="0"/>
        <w:rPr>
          <w:rFonts w:hint="default"/>
          <w:lang w:eastAsia="zh-CN"/>
          <w:woUserID w:val="2"/>
        </w:rPr>
      </w:pPr>
      <w:r>
        <w:rPr>
          <w:rFonts w:hint="default"/>
          <w:lang w:eastAsia="zh-CN"/>
          <w:woUserID w:val="2"/>
        </w:rPr>
        <w:t>药物相互作用是指在一定时间内先后服用两种及以上药物后产生的复合效应，可能产生药效增强或减弱，也可能会加重或减弱药物的不良反应。文本长度主要分布在1至250字，均值为143字，中位数为33字，最长为5982字。</w:t>
      </w:r>
    </w:p>
    <w:p>
      <w:pPr>
        <w:numPr>
          <w:ilvl w:val="0"/>
          <w:numId w:val="0"/>
        </w:numPr>
        <w:ind w:left="0" w:leftChars="0" w:right="-315" w:rightChars="-150" w:firstLine="0" w:firstLineChars="0"/>
        <w:rPr>
          <w:rFonts w:hint="default"/>
          <w:lang w:eastAsia="zh-CN"/>
          <w:woUserID w:val="2"/>
        </w:rPr>
      </w:pPr>
      <w:r>
        <w:rPr>
          <w:rFonts w:hint="default"/>
          <w:lang w:eastAsia="zh-CN"/>
          <w:woUserID w:val="2"/>
        </w:rPr>
        <w:drawing>
          <wp:inline distT="0" distB="0" distL="114300" distR="114300">
            <wp:extent cx="5266690" cy="2106930"/>
            <wp:effectExtent l="0" t="0" r="1016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5266690" cy="2106930"/>
                    </a:xfrm>
                    <a:prstGeom prst="rect">
                      <a:avLst/>
                    </a:prstGeom>
                  </pic:spPr>
                </pic:pic>
              </a:graphicData>
            </a:graphic>
          </wp:inline>
        </w:drawing>
      </w:r>
    </w:p>
    <w:p>
      <w:pPr>
        <w:numPr>
          <w:ilvl w:val="0"/>
          <w:numId w:val="0"/>
        </w:numPr>
        <w:ind w:left="0" w:leftChars="0" w:right="-315" w:rightChars="-150" w:firstLine="0" w:firstLineChars="0"/>
        <w:rPr>
          <w:rFonts w:hint="default"/>
          <w:lang w:eastAsia="zh-CN"/>
          <w:woUserID w:val="2"/>
        </w:rPr>
      </w:pPr>
      <w:r>
        <w:rPr>
          <w:rFonts w:hint="default"/>
          <w:lang w:eastAsia="zh-CN"/>
          <w:woUserID w:val="2"/>
        </w:rPr>
        <w:t>药理作用阐述药物与临床适应症相关已明确的药理作用，包括药物类别、药理活性、作用机制等，长度主要集中在3至500字，均值为180字，中位数为238字，最长为8384字。</w:t>
      </w:r>
    </w:p>
    <w:p>
      <w:pPr>
        <w:numPr>
          <w:ilvl w:val="0"/>
          <w:numId w:val="0"/>
        </w:numPr>
        <w:ind w:left="0" w:leftChars="0" w:right="-315" w:rightChars="-150" w:firstLine="0" w:firstLineChars="0"/>
        <w:rPr>
          <w:rFonts w:hint="default"/>
          <w:lang w:eastAsia="zh-CN"/>
          <w:woUserID w:val="2"/>
        </w:rPr>
      </w:pPr>
      <w:r>
        <w:rPr>
          <w:rFonts w:hint="default"/>
          <w:lang w:eastAsia="zh-CN"/>
          <w:woUserID w:val="2"/>
        </w:rPr>
        <w:drawing>
          <wp:inline distT="0" distB="0" distL="114300" distR="114300">
            <wp:extent cx="5266690" cy="2106930"/>
            <wp:effectExtent l="0" t="0" r="1016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5266690" cy="2106930"/>
                    </a:xfrm>
                    <a:prstGeom prst="rect">
                      <a:avLst/>
                    </a:prstGeom>
                  </pic:spPr>
                </pic:pic>
              </a:graphicData>
            </a:graphic>
          </wp:inline>
        </w:drawing>
      </w:r>
    </w:p>
    <w:p>
      <w:pPr>
        <w:numPr>
          <w:ilvl w:val="0"/>
          <w:numId w:val="0"/>
        </w:numPr>
        <w:ind w:left="0" w:leftChars="0" w:right="-315" w:rightChars="-150" w:firstLine="0" w:firstLineChars="0"/>
        <w:rPr>
          <w:rFonts w:hint="default"/>
          <w:lang w:eastAsia="zh-CN"/>
          <w:woUserID w:val="2"/>
        </w:rPr>
      </w:pPr>
      <w:r>
        <w:rPr>
          <w:rFonts w:hint="default"/>
          <w:lang w:eastAsia="zh-CN"/>
          <w:woUserID w:val="2"/>
        </w:rPr>
        <w:t>注意事项的文本长度主要集中在1至500字，均值为196字，中位数102字，最长为9692字。</w:t>
      </w:r>
    </w:p>
    <w:p>
      <w:pPr>
        <w:numPr>
          <w:ilvl w:val="0"/>
          <w:numId w:val="0"/>
        </w:numPr>
        <w:ind w:left="0" w:leftChars="0" w:right="-315" w:rightChars="-150" w:firstLine="420" w:firstLineChars="200"/>
        <w:rPr>
          <w:rFonts w:hint="default"/>
          <w:lang w:eastAsia="zh-CN"/>
          <w:woUserID w:val="2"/>
        </w:rPr>
      </w:pPr>
      <w:r>
        <w:rPr>
          <w:rFonts w:hint="default"/>
          <w:lang w:eastAsia="zh-CN"/>
          <w:woUserID w:val="2"/>
        </w:rPr>
        <w:t>分析去离群值的直方图得知，药代动力学、药理作用、注意事项中长文本较多，其余片段长度均集中在300字以内，属于短文本。</w:t>
      </w:r>
    </w:p>
    <w:p>
      <w:pPr>
        <w:pStyle w:val="3"/>
        <w:numPr>
          <w:ilvl w:val="0"/>
          <w:numId w:val="1"/>
        </w:numPr>
        <w:bidi w:val="0"/>
        <w:rPr>
          <w:rFonts w:hint="default"/>
          <w:lang w:val="en-US" w:eastAsia="zh-CN"/>
        </w:rPr>
      </w:pPr>
      <w:r>
        <w:rPr>
          <w:rFonts w:hint="eastAsia"/>
          <w:lang w:val="en-US" w:eastAsia="zh-CN"/>
        </w:rPr>
        <w:t>切分方法</w:t>
      </w:r>
    </w:p>
    <w:p>
      <w:pPr>
        <w:numPr>
          <w:ilvl w:val="0"/>
          <w:numId w:val="2"/>
        </w:numPr>
        <w:rPr>
          <w:rFonts w:hint="default"/>
          <w:lang w:eastAsia="zh-CN"/>
          <w:woUserID w:val="2"/>
        </w:rPr>
      </w:pPr>
      <w:r>
        <w:rPr>
          <w:rFonts w:hint="default"/>
          <w:lang w:eastAsia="zh-CN"/>
          <w:woUserID w:val="2"/>
        </w:rPr>
        <w:t>切分原理</w:t>
      </w:r>
    </w:p>
    <w:p>
      <w:pPr>
        <w:numPr>
          <w:ilvl w:val="0"/>
          <w:numId w:val="0"/>
        </w:numPr>
        <w:ind w:firstLine="420" w:firstLineChars="0"/>
        <w:rPr>
          <w:rFonts w:hint="default"/>
          <w:lang w:eastAsia="zh-CN"/>
          <w:woUserID w:val="2"/>
        </w:rPr>
      </w:pPr>
      <w:r>
        <w:rPr>
          <w:rFonts w:hint="default"/>
          <w:lang w:eastAsia="zh-CN"/>
          <w:woUserID w:val="2"/>
        </w:rPr>
        <w:t>利用BAAI General Embedding（BGE）模型，将关于疾病及药品知识的文本转化为1024维向量。并计算相邻句子的文本相似度，将其作为切分子片段的依据。若相邻句子的语义越相近，文本相似度就越高，表明它们更有可能属于同一子片段；反之，若文本相似度较低，则说明应进行切分。这种切分方法有助于根据语义关系对文本进行划分，提高信息片段的准确性和内容一致性。</w:t>
      </w:r>
    </w:p>
    <w:p>
      <w:pPr>
        <w:numPr>
          <w:ilvl w:val="0"/>
          <w:numId w:val="2"/>
        </w:numPr>
        <w:rPr>
          <w:rFonts w:hint="default"/>
          <w:lang w:eastAsia="zh-CN"/>
          <w:woUserID w:val="2"/>
        </w:rPr>
      </w:pPr>
      <w:r>
        <w:rPr>
          <w:rFonts w:hint="default"/>
          <w:lang w:eastAsia="zh-CN"/>
          <w:woUserID w:val="2"/>
        </w:rPr>
        <w:t>切分步骤</w:t>
      </w:r>
    </w:p>
    <w:p>
      <w:pPr>
        <w:numPr>
          <w:ilvl w:val="0"/>
          <w:numId w:val="0"/>
        </w:numPr>
        <w:ind w:firstLine="420" w:firstLineChars="0"/>
        <w:rPr>
          <w:rFonts w:hint="default"/>
          <w:lang w:eastAsia="zh-CN"/>
          <w:woUserID w:val="2"/>
        </w:rPr>
      </w:pPr>
      <w:r>
        <w:rPr>
          <w:rFonts w:hint="default"/>
          <w:lang w:eastAsia="zh-CN"/>
          <w:woUserID w:val="2"/>
        </w:rPr>
        <w:t>首先对原始文本进行判断：若文本属于具有固定格式的短文本，即</w:t>
      </w:r>
      <w:r>
        <w:rPr>
          <w:rFonts w:hint="eastAsia"/>
          <w:lang w:val="en-US" w:eastAsia="zh-CN"/>
          <w:woUserID w:val="2"/>
        </w:rPr>
        <w:t>英文名称</w:t>
      </w:r>
      <w:r>
        <w:rPr>
          <w:rFonts w:hint="default"/>
          <w:lang w:eastAsia="zh-CN"/>
          <w:woUserID w:val="2"/>
        </w:rPr>
        <w:t>、</w:t>
      </w:r>
      <w:r>
        <w:rPr>
          <w:rFonts w:hint="eastAsia"/>
          <w:lang w:val="en-US" w:eastAsia="zh-CN"/>
          <w:woUserID w:val="2"/>
        </w:rPr>
        <w:t>药理分类</w:t>
      </w:r>
      <w:r>
        <w:rPr>
          <w:rFonts w:hint="default"/>
          <w:lang w:eastAsia="zh-CN"/>
          <w:woUserID w:val="2"/>
        </w:rPr>
        <w:t>、</w:t>
      </w:r>
      <w:r>
        <w:rPr>
          <w:rFonts w:hint="eastAsia"/>
          <w:lang w:val="en-US" w:eastAsia="zh-CN"/>
          <w:woUserID w:val="2"/>
        </w:rPr>
        <w:t>标准名称</w:t>
      </w:r>
      <w:r>
        <w:rPr>
          <w:rFonts w:hint="default"/>
          <w:lang w:eastAsia="zh-CN"/>
          <w:woUserID w:val="2"/>
        </w:rPr>
        <w:t>、</w:t>
      </w:r>
      <w:r>
        <w:rPr>
          <w:rFonts w:hint="eastAsia"/>
          <w:lang w:val="en-US" w:eastAsia="zh-CN"/>
          <w:woUserID w:val="2"/>
        </w:rPr>
        <w:t>商品名</w:t>
      </w:r>
      <w:r>
        <w:rPr>
          <w:rFonts w:hint="default"/>
          <w:lang w:eastAsia="zh-CN"/>
          <w:woUserID w:val="2"/>
        </w:rPr>
        <w:t>、</w:t>
      </w:r>
      <w:r>
        <w:rPr>
          <w:rFonts w:hint="eastAsia"/>
          <w:lang w:val="en-US" w:eastAsia="zh-CN"/>
          <w:woUserID w:val="2"/>
        </w:rPr>
        <w:t>通用名</w:t>
      </w:r>
      <w:r>
        <w:rPr>
          <w:rFonts w:hint="default"/>
          <w:lang w:eastAsia="zh-CN"/>
          <w:woUserID w:val="2"/>
        </w:rPr>
        <w:t>、</w:t>
      </w:r>
      <w:r>
        <w:rPr>
          <w:rFonts w:hint="eastAsia"/>
          <w:lang w:val="en-US" w:eastAsia="zh-CN"/>
          <w:woUserID w:val="2"/>
        </w:rPr>
        <w:t>规格</w:t>
      </w:r>
      <w:r>
        <w:rPr>
          <w:rFonts w:hint="default"/>
          <w:lang w:eastAsia="zh-CN"/>
          <w:woUserID w:val="2"/>
        </w:rPr>
        <w:t>及成分，则不进行切分，最终储存的子片段即原始片段；若文本长度小于300字，则同样认为不需要切分；除这两种情况以外，其他文本进入切分流程。</w:t>
      </w:r>
    </w:p>
    <w:p>
      <w:pPr>
        <w:pStyle w:val="4"/>
        <w:keepNext w:val="0"/>
        <w:keepLines w:val="0"/>
        <w:widowControl/>
        <w:numPr>
          <w:ilvl w:val="0"/>
          <w:numId w:val="0"/>
        </w:numPr>
        <w:suppressLineNumbers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420" w:firstLineChars="0"/>
        <w:rPr>
          <w:rFonts w:hint="default" w:asciiTheme="minorHAnsi" w:hAnsiTheme="minorHAnsi" w:eastAsiaTheme="minorEastAsia" w:cstheme="minorBidi"/>
          <w:kern w:val="2"/>
          <w:sz w:val="21"/>
          <w:szCs w:val="24"/>
          <w:lang w:eastAsia="zh-CN" w:bidi="ar-SA"/>
          <w:woUserID w:val="2"/>
        </w:rPr>
      </w:pPr>
      <w:r>
        <w:rPr>
          <w:rFonts w:hint="default" w:asciiTheme="minorHAnsi" w:hAnsiTheme="minorHAnsi" w:eastAsiaTheme="minorEastAsia" w:cstheme="minorBidi"/>
          <w:kern w:val="2"/>
          <w:sz w:val="21"/>
          <w:szCs w:val="24"/>
          <w:lang w:eastAsia="zh-CN" w:bidi="ar-SA"/>
          <w:woUserID w:val="2"/>
        </w:rPr>
        <w:t>进入切分流程后，将片段切分为单个句子，计算每个句子的向量表示，并进行L2范数归一化。然后计算整个片段中两两句子间的语义相似度，得到矩阵score，score[i,j]即第i个句子与第j+1个句子的语义相似度，只提取score对角线元素即相邻句子的相似度作为切分依据。若相邻句子相似度大于0.7，则认为属于同一子片段，不需切分；若单个句子长度小于30字，则认为该短句子应合并到当前段落，也不需切分；反之，若相邻句子相似度小于等于0.7，或当前段落长度超过最大阈值300字，则进行切分。</w:t>
      </w:r>
    </w:p>
    <w:p>
      <w:pPr>
        <w:pStyle w:val="4"/>
        <w:keepNext w:val="0"/>
        <w:keepLines w:val="0"/>
        <w:widowControl/>
        <w:numPr>
          <w:ilvl w:val="0"/>
          <w:numId w:val="0"/>
        </w:numPr>
        <w:suppressLineNumbers w:val="0"/>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firstLine="420" w:firstLineChars="0"/>
        <w:rPr>
          <w:rFonts w:hint="default" w:asciiTheme="minorHAnsi" w:hAnsiTheme="minorHAnsi" w:eastAsiaTheme="minorEastAsia" w:cstheme="minorBidi"/>
          <w:kern w:val="2"/>
          <w:sz w:val="21"/>
          <w:szCs w:val="24"/>
          <w:lang w:eastAsia="zh-CN" w:bidi="ar-SA"/>
          <w:woUserID w:val="2"/>
        </w:rPr>
      </w:pPr>
      <w:r>
        <w:rPr>
          <w:rFonts w:hint="default" w:asciiTheme="minorHAnsi" w:hAnsiTheme="minorHAnsi" w:eastAsiaTheme="minorEastAsia" w:cstheme="minorBidi"/>
          <w:kern w:val="2"/>
          <w:sz w:val="21"/>
          <w:szCs w:val="24"/>
          <w:lang w:eastAsia="zh-CN" w:bidi="ar-SA"/>
          <w:woUserID w:val="2"/>
        </w:rPr>
        <w:t>切分流程完成后，发现原始字段中有1050个大于350字的片段未作切分，提示“无法计算相似度”。将这些片段提取出来，</w:t>
      </w:r>
      <w:r>
        <w:rPr>
          <w:rFonts w:hint="default" w:asciiTheme="minorHAnsi" w:hAnsiTheme="minorHAnsi" w:eastAsiaTheme="minorEastAsia" w:cstheme="minorBidi"/>
          <w:kern w:val="2"/>
          <w:sz w:val="21"/>
          <w:szCs w:val="24"/>
          <w:lang w:eastAsia="zh-CN" w:bidi="ar-SA"/>
          <w:woUserID w:val="2"/>
        </w:rPr>
        <w:t>单独</w:t>
      </w:r>
      <w:r>
        <w:rPr>
          <w:rFonts w:hint="default" w:asciiTheme="minorHAnsi" w:hAnsiTheme="minorHAnsi" w:eastAsiaTheme="minorEastAsia" w:cstheme="minorBidi"/>
          <w:kern w:val="2"/>
          <w:sz w:val="21"/>
          <w:szCs w:val="24"/>
          <w:lang w:eastAsia="zh-CN" w:bidi="ar-SA"/>
          <w:woUserID w:val="2"/>
        </w:rPr>
        <w:t>进行</w:t>
      </w:r>
      <w:r>
        <w:rPr>
          <w:rFonts w:hint="default" w:asciiTheme="minorHAnsi" w:hAnsiTheme="minorHAnsi" w:eastAsiaTheme="minorEastAsia" w:cstheme="minorBidi"/>
          <w:kern w:val="2"/>
          <w:sz w:val="21"/>
          <w:szCs w:val="24"/>
          <w:lang w:eastAsia="zh-CN" w:bidi="ar-SA"/>
          <w:woUserID w:val="2"/>
        </w:rPr>
        <w:t>二次</w:t>
      </w:r>
      <w:r>
        <w:rPr>
          <w:rFonts w:hint="default" w:asciiTheme="minorHAnsi" w:hAnsiTheme="minorHAnsi" w:eastAsiaTheme="minorEastAsia" w:cstheme="minorBidi"/>
          <w:kern w:val="2"/>
          <w:sz w:val="21"/>
          <w:szCs w:val="24"/>
          <w:lang w:eastAsia="zh-CN" w:bidi="ar-SA"/>
          <w:woUserID w:val="2"/>
        </w:rPr>
        <w:t>切分。</w:t>
      </w:r>
    </w:p>
    <w:p>
      <w:pPr>
        <w:pStyle w:val="3"/>
        <w:numPr>
          <w:ilvl w:val="0"/>
          <w:numId w:val="1"/>
        </w:numPr>
        <w:bidi w:val="0"/>
        <w:rPr>
          <w:rFonts w:hint="default"/>
          <w:lang w:val="en-US" w:eastAsia="zh-CN"/>
        </w:rPr>
      </w:pPr>
      <w:r>
        <w:rPr>
          <w:rFonts w:hint="eastAsia"/>
          <w:lang w:val="en-US" w:eastAsia="zh-CN"/>
        </w:rPr>
        <w:t>切分参数</w:t>
      </w:r>
    </w:p>
    <w:p>
      <w:pPr>
        <w:ind w:left="0" w:leftChars="0" w:firstLine="420" w:firstLineChars="200"/>
        <w:rPr>
          <w:rFonts w:hint="default"/>
          <w:lang w:val="en-US" w:eastAsia="zh-CN"/>
          <w:woUserID w:val="2"/>
        </w:rPr>
      </w:pPr>
      <w:r>
        <w:rPr>
          <w:rFonts w:hint="default"/>
          <w:lang w:eastAsia="zh-CN"/>
          <w:woUserID w:val="2"/>
        </w:rPr>
        <w:t>切分过程中需要规定3个参数，分别是子片段字数最大阈值、合并单句的字数最小阈值、句间相似度切分阈值。子</w:t>
      </w:r>
      <w:r>
        <w:rPr>
          <w:rFonts w:hint="default"/>
          <w:lang w:val="en-US" w:eastAsia="zh-CN"/>
          <w:woUserID w:val="2"/>
        </w:rPr>
        <w:t>片段字数超过最大阈值则截断，单句小于最小阈值则合并，句间相似度超过阈值则合并。最大阈值越大、最小阈值越大、句间相似度阈值越小，则单个片段的字数越多。</w:t>
      </w:r>
    </w:p>
    <w:p>
      <w:pPr>
        <w:ind w:left="0" w:leftChars="0" w:firstLine="420" w:firstLineChars="200"/>
        <w:rPr>
          <w:rFonts w:hint="default"/>
          <w:lang w:val="en-US" w:eastAsia="zh-CN"/>
        </w:rPr>
      </w:pPr>
      <w:r>
        <w:rPr>
          <w:rFonts w:hint="default"/>
          <w:lang w:val="en-US" w:eastAsia="zh-CN"/>
          <w:woUserID w:val="2"/>
        </w:rPr>
        <w:t>在尝试不同的参数范围时，将最大阈值设置在300至700字，最小阈值设置在10至30字，相似度阈值在0.6至0.8之间。目标是</w:t>
      </w:r>
      <w:r>
        <w:rPr>
          <w:rFonts w:hint="default"/>
          <w:lang w:eastAsia="zh-CN"/>
          <w:woUserID w:val="2"/>
        </w:rPr>
        <w:t>既要</w:t>
      </w:r>
      <w:r>
        <w:rPr>
          <w:rFonts w:hint="default"/>
          <w:lang w:val="en-US" w:eastAsia="zh-CN"/>
          <w:woUserID w:val="2"/>
        </w:rPr>
        <w:t>保证不会出现太多单句切割导致子片段数量过多的情况，</w:t>
      </w:r>
      <w:r>
        <w:rPr>
          <w:rFonts w:hint="default"/>
          <w:lang w:eastAsia="zh-CN"/>
          <w:woUserID w:val="2"/>
        </w:rPr>
        <w:t>也要</w:t>
      </w:r>
      <w:r>
        <w:rPr>
          <w:rFonts w:hint="default"/>
          <w:lang w:val="en-US" w:eastAsia="zh-CN"/>
          <w:woUserID w:val="2"/>
        </w:rPr>
        <w:t>避免切割次数过少，从而导致子片段内部语义差异较大。最终选择了300字作为最大阈值，30字作为最小阈值，相似度阈值设定为0.7。</w:t>
      </w:r>
    </w:p>
    <w:p>
      <w:pPr>
        <w:pStyle w:val="3"/>
        <w:numPr>
          <w:ilvl w:val="0"/>
          <w:numId w:val="1"/>
        </w:numPr>
        <w:bidi w:val="0"/>
        <w:rPr>
          <w:rFonts w:hint="default"/>
          <w:lang w:val="en-US" w:eastAsia="zh-CN"/>
        </w:rPr>
      </w:pPr>
      <w:r>
        <w:rPr>
          <w:rFonts w:hint="eastAsia"/>
          <w:lang w:val="en-US" w:eastAsia="zh-CN"/>
        </w:rPr>
        <w:t>切分结果分析</w:t>
      </w:r>
    </w:p>
    <w:p>
      <w:pPr>
        <w:numPr>
          <w:ilvl w:val="0"/>
          <w:numId w:val="3"/>
        </w:numPr>
        <w:rPr>
          <w:rFonts w:hint="default"/>
          <w:lang w:eastAsia="zh-CN"/>
          <w:woUserID w:val="2"/>
        </w:rPr>
      </w:pPr>
      <w:r>
        <w:rPr>
          <w:rFonts w:hint="default"/>
          <w:lang w:eastAsia="zh-CN"/>
          <w:woUserID w:val="2"/>
        </w:rPr>
        <w:t>疾病知识</w:t>
      </w:r>
    </w:p>
    <w:p>
      <w:pPr>
        <w:numPr>
          <w:ilvl w:val="0"/>
          <w:numId w:val="3"/>
        </w:numPr>
        <w:rPr>
          <w:rFonts w:hint="default"/>
          <w:lang w:eastAsia="zh-CN"/>
          <w:woUserID w:val="2"/>
        </w:rPr>
      </w:pPr>
      <w:r>
        <w:rPr>
          <w:rFonts w:hint="default"/>
          <w:lang w:eastAsia="zh-CN"/>
          <w:woUserID w:val="2"/>
        </w:rPr>
        <w:t>药物知识</w:t>
      </w:r>
    </w:p>
    <w:p>
      <w:pPr>
        <w:numPr>
          <w:ilvl w:val="0"/>
          <w:numId w:val="4"/>
        </w:numPr>
        <w:rPr>
          <w:rFonts w:hint="default"/>
          <w:lang w:eastAsia="zh-CN"/>
          <w:woUserID w:val="2"/>
        </w:rPr>
      </w:pPr>
      <w:r>
        <w:rPr>
          <w:rFonts w:hint="default"/>
          <w:lang w:eastAsia="zh-CN"/>
          <w:woUserID w:val="2"/>
        </w:rPr>
        <w:t>所有子片段</w:t>
      </w:r>
    </w:p>
    <w:p>
      <w:pPr>
        <w:numPr>
          <w:ilvl w:val="0"/>
          <w:numId w:val="0"/>
        </w:numPr>
        <w:rPr>
          <w:rFonts w:hint="default"/>
          <w:lang w:eastAsia="zh-CN"/>
          <w:woUserID w:val="2"/>
        </w:rPr>
      </w:pPr>
      <w:r>
        <w:rPr>
          <w:rFonts w:hint="default"/>
          <w:lang w:eastAsia="zh-CN"/>
          <w:woUserID w:val="2"/>
        </w:rPr>
        <w:t>切分后生成子片段378032个，去重后剩余377829个。</w:t>
      </w:r>
    </w:p>
    <w:p>
      <w:pPr>
        <w:numPr>
          <w:ilvl w:val="0"/>
          <w:numId w:val="0"/>
        </w:numPr>
        <w:rPr>
          <w:rFonts w:hint="default"/>
          <w:lang w:eastAsia="zh-CN"/>
          <w:woUserID w:val="2"/>
        </w:rPr>
      </w:pPr>
      <w:r>
        <w:rPr>
          <w:rFonts w:hint="default"/>
          <w:lang w:eastAsia="zh-CN"/>
          <w:woUserID w:val="2"/>
        </w:rPr>
        <w:drawing>
          <wp:inline distT="0" distB="0" distL="114300" distR="114300">
            <wp:extent cx="5266690" cy="2106930"/>
            <wp:effectExtent l="0" t="0" r="1016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5266690" cy="2106930"/>
                    </a:xfrm>
                    <a:prstGeom prst="rect">
                      <a:avLst/>
                    </a:prstGeom>
                  </pic:spPr>
                </pic:pic>
              </a:graphicData>
            </a:graphic>
          </wp:inline>
        </w:drawing>
      </w:r>
    </w:p>
    <w:p>
      <w:pPr>
        <w:numPr>
          <w:ilvl w:val="0"/>
          <w:numId w:val="0"/>
        </w:numPr>
        <w:rPr>
          <w:rFonts w:hint="default"/>
          <w:lang w:eastAsia="zh-CN"/>
          <w:woUserID w:val="2"/>
        </w:rPr>
      </w:pPr>
      <w:r>
        <w:rPr>
          <w:rFonts w:hint="default"/>
          <w:lang w:eastAsia="zh-CN"/>
          <w:woUserID w:val="2"/>
        </w:rPr>
        <w:t>切分后的所有子片段长度分布如上图所示。可以看到，</w:t>
      </w:r>
      <w:r>
        <w:rPr>
          <w:rFonts w:hint="default"/>
          <w:lang w:eastAsia="zh-CN"/>
          <w:woUserID w:val="2"/>
        </w:rPr>
        <w:t>子片段长度主要集中在1至140字，均值为50字，中位数为31字；最大值为1951字，字段名为“规格”，属于不切分字段，且该片段为英文，因此片段异常长。</w:t>
      </w:r>
    </w:p>
    <w:p>
      <w:pPr>
        <w:numPr>
          <w:ilvl w:val="0"/>
          <w:numId w:val="4"/>
        </w:numPr>
        <w:rPr>
          <w:rFonts w:hint="default"/>
          <w:lang w:eastAsia="zh-CN"/>
          <w:woUserID w:val="2"/>
        </w:rPr>
      </w:pPr>
      <w:r>
        <w:rPr>
          <w:rFonts w:hint="default"/>
          <w:lang w:eastAsia="zh-CN"/>
          <w:woUserID w:val="2"/>
        </w:rPr>
        <w:t>不</w:t>
      </w:r>
      <w:r>
        <w:rPr>
          <w:rFonts w:hint="default"/>
          <w:lang w:eastAsia="zh-CN"/>
          <w:woUserID w:val="2"/>
        </w:rPr>
        <w:t>切分</w:t>
      </w:r>
      <w:r>
        <w:rPr>
          <w:rFonts w:hint="default"/>
          <w:lang w:eastAsia="zh-CN"/>
          <w:woUserID w:val="2"/>
        </w:rPr>
        <w:t>字段</w:t>
      </w:r>
      <w:r>
        <w:rPr>
          <w:rFonts w:hint="default"/>
          <w:lang w:eastAsia="zh-CN"/>
          <w:woUserID w:val="2"/>
        </w:rPr>
        <w:t>的</w:t>
      </w:r>
      <w:r>
        <w:rPr>
          <w:rFonts w:hint="default"/>
          <w:lang w:eastAsia="zh-CN"/>
          <w:woUserID w:val="2"/>
        </w:rPr>
        <w:t>原始</w:t>
      </w:r>
      <w:r>
        <w:rPr>
          <w:rFonts w:hint="default"/>
          <w:lang w:eastAsia="zh-CN"/>
          <w:woUserID w:val="2"/>
        </w:rPr>
        <w:t>片段</w:t>
      </w:r>
    </w:p>
    <w:p>
      <w:pPr>
        <w:numPr>
          <w:ilvl w:val="0"/>
          <w:numId w:val="0"/>
        </w:numPr>
        <w:ind w:left="0" w:leftChars="0" w:right="-315" w:rightChars="-150" w:firstLine="420" w:firstLineChars="200"/>
        <w:rPr>
          <w:rFonts w:hint="default"/>
          <w:lang w:eastAsia="zh-CN"/>
          <w:woUserID w:val="2"/>
        </w:rPr>
      </w:pPr>
      <w:r>
        <w:rPr>
          <w:rFonts w:hint="default"/>
          <w:lang w:eastAsia="zh-CN"/>
          <w:woUserID w:val="2"/>
        </w:rPr>
        <w:t>如上所述，20个字段中有7个字段为不进行切分的字段，即</w:t>
      </w:r>
      <w:r>
        <w:rPr>
          <w:rFonts w:hint="eastAsia"/>
          <w:lang w:val="en-US" w:eastAsia="zh-CN"/>
          <w:woUserID w:val="2"/>
        </w:rPr>
        <w:t>英文名称</w:t>
      </w:r>
      <w:r>
        <w:rPr>
          <w:rFonts w:hint="default"/>
          <w:lang w:eastAsia="zh-CN"/>
          <w:woUserID w:val="2"/>
        </w:rPr>
        <w:t>、</w:t>
      </w:r>
      <w:r>
        <w:rPr>
          <w:rFonts w:hint="eastAsia"/>
          <w:lang w:val="en-US" w:eastAsia="zh-CN"/>
          <w:woUserID w:val="2"/>
        </w:rPr>
        <w:t>药理分类</w:t>
      </w:r>
      <w:r>
        <w:rPr>
          <w:rFonts w:hint="default"/>
          <w:lang w:eastAsia="zh-CN"/>
          <w:woUserID w:val="2"/>
        </w:rPr>
        <w:t>、</w:t>
      </w:r>
      <w:r>
        <w:rPr>
          <w:rFonts w:hint="eastAsia"/>
          <w:lang w:val="en-US" w:eastAsia="zh-CN"/>
          <w:woUserID w:val="2"/>
        </w:rPr>
        <w:t>标准名称</w:t>
      </w:r>
      <w:r>
        <w:rPr>
          <w:rFonts w:hint="default"/>
          <w:lang w:eastAsia="zh-CN"/>
          <w:woUserID w:val="2"/>
        </w:rPr>
        <w:t>、</w:t>
      </w:r>
      <w:r>
        <w:rPr>
          <w:rFonts w:hint="eastAsia"/>
          <w:lang w:val="en-US" w:eastAsia="zh-CN"/>
          <w:woUserID w:val="2"/>
        </w:rPr>
        <w:t>商品名</w:t>
      </w:r>
      <w:r>
        <w:rPr>
          <w:rFonts w:hint="default"/>
          <w:lang w:eastAsia="zh-CN"/>
          <w:woUserID w:val="2"/>
        </w:rPr>
        <w:t>、</w:t>
      </w:r>
      <w:r>
        <w:rPr>
          <w:rFonts w:hint="eastAsia"/>
          <w:lang w:val="en-US" w:eastAsia="zh-CN"/>
          <w:woUserID w:val="2"/>
        </w:rPr>
        <w:t>通用名</w:t>
      </w:r>
      <w:r>
        <w:rPr>
          <w:rFonts w:hint="default"/>
          <w:lang w:eastAsia="zh-CN"/>
          <w:woUserID w:val="2"/>
        </w:rPr>
        <w:t>、</w:t>
      </w:r>
      <w:r>
        <w:rPr>
          <w:rFonts w:hint="eastAsia"/>
          <w:lang w:val="en-US" w:eastAsia="zh-CN"/>
          <w:woUserID w:val="2"/>
        </w:rPr>
        <w:t>规格</w:t>
      </w:r>
      <w:r>
        <w:rPr>
          <w:rFonts w:hint="default"/>
          <w:lang w:eastAsia="zh-CN"/>
          <w:woUserID w:val="2"/>
        </w:rPr>
        <w:t>、</w:t>
      </w:r>
      <w:r>
        <w:rPr>
          <w:rFonts w:hint="default"/>
          <w:lang w:eastAsia="zh-CN"/>
          <w:woUserID w:val="2"/>
        </w:rPr>
        <w:t>成分</w:t>
      </w:r>
      <w:r>
        <w:rPr>
          <w:rFonts w:hint="default"/>
          <w:lang w:eastAsia="zh-CN"/>
          <w:woUserID w:val="2"/>
        </w:rPr>
        <w:t>，这些字段</w:t>
      </w:r>
      <w:r>
        <w:rPr>
          <w:rFonts w:hint="default"/>
          <w:lang w:eastAsia="zh-CN"/>
          <w:woUserID w:val="2"/>
        </w:rPr>
        <w:t>具有固定格式，</w:t>
      </w:r>
      <w:r>
        <w:rPr>
          <w:rFonts w:hint="default"/>
          <w:lang w:eastAsia="zh-CN"/>
          <w:woUserID w:val="2"/>
        </w:rPr>
        <w:t>且</w:t>
      </w:r>
      <w:r>
        <w:rPr>
          <w:rFonts w:hint="default"/>
          <w:lang w:eastAsia="zh-CN"/>
          <w:woUserID w:val="2"/>
        </w:rPr>
        <w:t>大多为短文本，故不进行切分。</w:t>
      </w:r>
      <w:r>
        <w:rPr>
          <w:rFonts w:hint="default"/>
          <w:lang w:eastAsia="zh-CN"/>
          <w:woUserID w:val="2"/>
        </w:rPr>
        <w:t>这里展示着7个字段的原始片段长度，可以看出，除个别异常值，绝大多数片段均小于200字。个别异常值已整理到Excel.</w:t>
      </w:r>
    </w:p>
    <w:p>
      <w:pPr>
        <w:numPr>
          <w:numId w:val="0"/>
        </w:numPr>
        <w:rPr>
          <w:rFonts w:hint="default"/>
          <w:lang w:eastAsia="zh-CN"/>
          <w:woUserID w:val="2"/>
        </w:rPr>
      </w:pPr>
      <w:r>
        <w:rPr>
          <w:rFonts w:hint="default"/>
          <w:lang w:eastAsia="zh-CN"/>
          <w:woUserID w:val="2"/>
        </w:rPr>
        <w:drawing>
          <wp:inline distT="0" distB="0" distL="114300" distR="114300">
            <wp:extent cx="5266690" cy="2106930"/>
            <wp:effectExtent l="0" t="0" r="1016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9"/>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0"/>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1"/>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2"/>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3"/>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stretch>
                      <a:fillRect/>
                    </a:stretch>
                  </pic:blipFill>
                  <pic:spPr>
                    <a:xfrm>
                      <a:off x="0" y="0"/>
                      <a:ext cx="5266690" cy="2106930"/>
                    </a:xfrm>
                    <a:prstGeom prst="rect">
                      <a:avLst/>
                    </a:prstGeom>
                  </pic:spPr>
                </pic:pic>
              </a:graphicData>
            </a:graphic>
          </wp:inline>
        </w:drawing>
      </w:r>
    </w:p>
    <w:p>
      <w:pPr>
        <w:numPr>
          <w:ilvl w:val="0"/>
          <w:numId w:val="4"/>
        </w:numPr>
        <w:rPr>
          <w:rFonts w:hint="default"/>
          <w:lang w:eastAsia="zh-CN"/>
          <w:woUserID w:val="2"/>
        </w:rPr>
      </w:pPr>
      <w:r>
        <w:rPr>
          <w:rFonts w:hint="default"/>
          <w:lang w:eastAsia="zh-CN"/>
          <w:woUserID w:val="2"/>
        </w:rPr>
        <w:t>经切分的子片段</w:t>
      </w:r>
    </w:p>
    <w:p>
      <w:pPr>
        <w:numPr>
          <w:numId w:val="0"/>
        </w:numPr>
        <w:rPr>
          <w:rFonts w:hint="default"/>
          <w:lang w:eastAsia="zh-CN"/>
          <w:woUserID w:val="2"/>
        </w:rPr>
      </w:pPr>
      <w:r>
        <w:rPr>
          <w:rFonts w:hint="default"/>
          <w:lang w:eastAsia="zh-CN"/>
          <w:woUserID w:val="2"/>
        </w:rPr>
        <w:t>经切分，13个经切分的子片段（</w:t>
      </w:r>
      <w:r>
        <w:rPr>
          <w:rFonts w:hint="default"/>
          <w:lang w:eastAsia="zh-CN"/>
          <w:woUserID w:val="2"/>
        </w:rPr>
        <w:t>性状</w:t>
      </w:r>
      <w:r>
        <w:rPr>
          <w:rFonts w:hint="default"/>
          <w:lang w:eastAsia="zh-CN"/>
          <w:woUserID w:val="2"/>
        </w:rPr>
        <w:t>、</w:t>
      </w:r>
      <w:r>
        <w:rPr>
          <w:rFonts w:hint="default"/>
          <w:lang w:eastAsia="zh-CN"/>
          <w:woUserID w:val="2"/>
        </w:rPr>
        <w:t>适应症</w:t>
      </w:r>
      <w:r>
        <w:rPr>
          <w:rFonts w:hint="default"/>
          <w:lang w:eastAsia="zh-CN"/>
          <w:woUserID w:val="2"/>
        </w:rPr>
        <w:t>、</w:t>
      </w:r>
      <w:r>
        <w:rPr>
          <w:rFonts w:hint="default"/>
          <w:lang w:eastAsia="zh-CN"/>
          <w:woUserID w:val="2"/>
        </w:rPr>
        <w:t>禁忌证</w:t>
      </w:r>
      <w:r>
        <w:rPr>
          <w:rFonts w:hint="default"/>
          <w:lang w:eastAsia="zh-CN"/>
          <w:woUserID w:val="2"/>
        </w:rPr>
        <w:t>、</w:t>
      </w:r>
      <w:r>
        <w:rPr>
          <w:rFonts w:hint="default"/>
          <w:lang w:eastAsia="zh-CN"/>
          <w:woUserID w:val="2"/>
        </w:rPr>
        <w:t>用法用量</w:t>
      </w:r>
      <w:r>
        <w:rPr>
          <w:rFonts w:hint="default"/>
          <w:lang w:eastAsia="zh-CN"/>
          <w:woUserID w:val="2"/>
        </w:rPr>
        <w:t>、</w:t>
      </w:r>
      <w:r>
        <w:rPr>
          <w:rFonts w:hint="default"/>
          <w:lang w:eastAsia="zh-CN"/>
          <w:woUserID w:val="2"/>
        </w:rPr>
        <w:t>药物过量</w:t>
      </w:r>
      <w:r>
        <w:rPr>
          <w:rFonts w:hint="default"/>
          <w:lang w:eastAsia="zh-CN"/>
          <w:woUserID w:val="2"/>
        </w:rPr>
        <w:t>、</w:t>
      </w:r>
      <w:r>
        <w:rPr>
          <w:rFonts w:hint="default"/>
          <w:lang w:eastAsia="zh-CN"/>
          <w:woUserID w:val="2"/>
        </w:rPr>
        <w:t>不良反应</w:t>
      </w:r>
      <w:r>
        <w:rPr>
          <w:rFonts w:hint="default"/>
          <w:lang w:eastAsia="zh-CN"/>
          <w:woUserID w:val="2"/>
        </w:rPr>
        <w:t>、</w:t>
      </w:r>
      <w:r>
        <w:rPr>
          <w:rFonts w:hint="default"/>
          <w:lang w:eastAsia="zh-CN"/>
          <w:woUserID w:val="2"/>
        </w:rPr>
        <w:t>老年用药</w:t>
      </w:r>
      <w:r>
        <w:rPr>
          <w:rFonts w:hint="default"/>
          <w:lang w:eastAsia="zh-CN"/>
          <w:woUserID w:val="2"/>
        </w:rPr>
        <w:t>、</w:t>
      </w:r>
      <w:r>
        <w:rPr>
          <w:rFonts w:hint="default"/>
          <w:lang w:eastAsia="zh-CN"/>
          <w:woUserID w:val="2"/>
        </w:rPr>
        <w:t>儿童用药</w:t>
      </w:r>
      <w:r>
        <w:rPr>
          <w:rFonts w:hint="default"/>
          <w:lang w:eastAsia="zh-CN"/>
          <w:woUserID w:val="2"/>
        </w:rPr>
        <w:t>、</w:t>
      </w:r>
      <w:r>
        <w:rPr>
          <w:rFonts w:hint="default"/>
          <w:lang w:eastAsia="zh-CN"/>
          <w:woUserID w:val="2"/>
        </w:rPr>
        <w:t>孕妇及哺乳期妇女用药</w:t>
      </w:r>
      <w:r>
        <w:rPr>
          <w:rFonts w:hint="default"/>
          <w:lang w:eastAsia="zh-CN"/>
          <w:woUserID w:val="2"/>
        </w:rPr>
        <w:t>、</w:t>
      </w:r>
      <w:r>
        <w:rPr>
          <w:rFonts w:hint="default"/>
          <w:lang w:eastAsia="zh-CN"/>
          <w:woUserID w:val="2"/>
        </w:rPr>
        <w:t>药代动力学</w:t>
      </w:r>
      <w:r>
        <w:rPr>
          <w:rFonts w:hint="default"/>
          <w:lang w:eastAsia="zh-CN"/>
          <w:woUserID w:val="2"/>
        </w:rPr>
        <w:t>、</w:t>
      </w:r>
      <w:r>
        <w:rPr>
          <w:rFonts w:hint="default"/>
          <w:lang w:eastAsia="zh-CN"/>
          <w:woUserID w:val="2"/>
        </w:rPr>
        <w:t>药物相互作用</w:t>
      </w:r>
      <w:r>
        <w:rPr>
          <w:rFonts w:hint="default"/>
          <w:lang w:eastAsia="zh-CN"/>
          <w:woUserID w:val="2"/>
        </w:rPr>
        <w:t>、</w:t>
      </w:r>
      <w:r>
        <w:rPr>
          <w:rFonts w:hint="default"/>
          <w:lang w:eastAsia="zh-CN"/>
          <w:woUserID w:val="2"/>
        </w:rPr>
        <w:t>药理作用</w:t>
      </w:r>
      <w:r>
        <w:rPr>
          <w:rFonts w:hint="default"/>
          <w:lang w:eastAsia="zh-CN"/>
          <w:woUserID w:val="2"/>
        </w:rPr>
        <w:t>、</w:t>
      </w:r>
      <w:r>
        <w:rPr>
          <w:rFonts w:hint="default"/>
          <w:lang w:eastAsia="zh-CN"/>
          <w:woUserID w:val="2"/>
        </w:rPr>
        <w:t>注意事项</w:t>
      </w:r>
      <w:r>
        <w:rPr>
          <w:rFonts w:hint="default"/>
          <w:lang w:eastAsia="zh-CN"/>
          <w:woUserID w:val="2"/>
        </w:rPr>
        <w:t>）绝大部分长度均在350字以内，切分合理。只有适应症、不良反应、药物作用的最大长度超过350字，存在10个</w:t>
      </w:r>
      <w:bookmarkStart w:id="0" w:name="_GoBack"/>
      <w:bookmarkEnd w:id="0"/>
      <w:r>
        <w:rPr>
          <w:rFonts w:hint="default"/>
          <w:lang w:eastAsia="zh-CN"/>
          <w:woUserID w:val="2"/>
        </w:rPr>
        <w:t>长度在350至419字之间的异常值，已单独整理到Excel.</w:t>
      </w:r>
    </w:p>
    <w:p>
      <w:pPr>
        <w:numPr>
          <w:numId w:val="0"/>
        </w:numPr>
        <w:rPr>
          <w:rFonts w:hint="default"/>
          <w:lang w:eastAsia="zh-CN"/>
          <w:woUserID w:val="2"/>
        </w:rPr>
      </w:pPr>
      <w:r>
        <w:rPr>
          <w:rFonts w:hint="default"/>
          <w:lang w:eastAsia="zh-CN"/>
          <w:woUserID w:val="2"/>
        </w:rPr>
        <w:drawing>
          <wp:inline distT="0" distB="0" distL="114300" distR="114300">
            <wp:extent cx="5266690" cy="2106930"/>
            <wp:effectExtent l="0" t="0" r="1016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5"/>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6"/>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0"/>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2"/>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3"/>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4"/>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6"/>
                    <a:stretch>
                      <a:fillRect/>
                    </a:stretch>
                  </pic:blipFill>
                  <pic:spPr>
                    <a:xfrm>
                      <a:off x="0" y="0"/>
                      <a:ext cx="5266690" cy="2106930"/>
                    </a:xfrm>
                    <a:prstGeom prst="rect">
                      <a:avLst/>
                    </a:prstGeom>
                  </pic:spPr>
                </pic:pic>
              </a:graphicData>
            </a:graphic>
          </wp:inline>
        </w:drawing>
      </w:r>
      <w:r>
        <w:rPr>
          <w:rFonts w:hint="default"/>
          <w:lang w:eastAsia="zh-CN"/>
          <w:woUserID w:val="2"/>
        </w:rPr>
        <w:drawing>
          <wp:inline distT="0" distB="0" distL="114300" distR="114300">
            <wp:extent cx="5266690" cy="2106930"/>
            <wp:effectExtent l="0" t="0" r="1016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7"/>
                    <a:stretch>
                      <a:fillRect/>
                    </a:stretch>
                  </pic:blipFill>
                  <pic:spPr>
                    <a:xfrm>
                      <a:off x="0" y="0"/>
                      <a:ext cx="5266690" cy="2106930"/>
                    </a:xfrm>
                    <a:prstGeom prst="rect">
                      <a:avLst/>
                    </a:prstGeom>
                  </pic:spPr>
                </pic:pic>
              </a:graphicData>
            </a:graphic>
          </wp:inline>
        </w:drawing>
      </w:r>
    </w:p>
    <w:p>
      <w:pPr>
        <w:numPr>
          <w:ilvl w:val="0"/>
          <w:numId w:val="0"/>
        </w:numPr>
        <w:rPr>
          <w:rFonts w:hint="default"/>
          <w:lang w:eastAsia="zh-CN"/>
          <w:woUserID w:val="2"/>
        </w:rPr>
      </w:pPr>
    </w:p>
    <w:p>
      <w:pPr>
        <w:numPr>
          <w:ilvl w:val="0"/>
          <w:numId w:val="0"/>
        </w:numPr>
        <w:rPr>
          <w:rFonts w:hint="default"/>
          <w:lang w:eastAsia="zh-CN"/>
          <w:woUserID w:val="2"/>
        </w:rPr>
      </w:pPr>
    </w:p>
    <w:p>
      <w:pPr>
        <w:numPr>
          <w:ilvl w:val="0"/>
          <w:numId w:val="0"/>
        </w:numPr>
        <w:rPr>
          <w:rFonts w:hint="default"/>
          <w:lang w:eastAsia="zh-CN"/>
          <w:woUserID w:val="2"/>
        </w:rPr>
      </w:pPr>
    </w:p>
    <w:p>
      <w:pPr>
        <w:pStyle w:val="3"/>
        <w:numPr>
          <w:ilvl w:val="0"/>
          <w:numId w:val="1"/>
        </w:numPr>
        <w:bidi w:val="0"/>
        <w:rPr>
          <w:rFonts w:hint="default"/>
          <w:lang w:eastAsia="zh-CN"/>
          <w:woUserID w:val="2"/>
        </w:rPr>
      </w:pPr>
      <w:r>
        <w:rPr>
          <w:rFonts w:hint="default"/>
          <w:lang w:eastAsia="zh-CN"/>
          <w:woUserID w:val="2"/>
        </w:rPr>
        <w:t>遇到的问题及解决方法</w:t>
      </w:r>
    </w:p>
    <w:p>
      <w:pPr>
        <w:pStyle w:val="4"/>
        <w:keepNext w:val="0"/>
        <w:keepLines w:val="0"/>
        <w:widowControl/>
        <w:numPr>
          <w:ilvl w:val="0"/>
          <w:numId w:val="5"/>
        </w:numPr>
        <w:suppressLineNumbers w:val="0"/>
        <w:rPr>
          <w:rFonts w:hint="default"/>
          <w:lang w:eastAsia="zh-CN"/>
          <w:woUserID w:val="2"/>
        </w:rPr>
      </w:pPr>
      <w:r>
        <w:rPr>
          <w:rFonts w:hint="default"/>
          <w:lang w:eastAsia="zh-CN"/>
          <w:woUserID w:val="2"/>
        </w:rPr>
        <w:t>多进程不能在交互式的jupyter里运行。</w:t>
      </w:r>
    </w:p>
    <w:p>
      <w:pPr>
        <w:pStyle w:val="4"/>
        <w:keepNext w:val="0"/>
        <w:keepLines w:val="0"/>
        <w:widowControl/>
        <w:numPr>
          <w:ilvl w:val="0"/>
          <w:numId w:val="5"/>
        </w:numPr>
        <w:suppressLineNumbers w:val="0"/>
        <w:rPr>
          <w:rFonts w:hint="default"/>
          <w:lang w:eastAsia="zh-CN"/>
          <w:woUserID w:val="2"/>
        </w:rPr>
      </w:pPr>
      <w:r>
        <w:rPr>
          <w:rFonts w:hint="default"/>
          <w:lang w:eastAsia="zh-CN"/>
          <w:woUserID w:val="2"/>
        </w:rPr>
        <w:t>Windows使用多进程要放到</w:t>
      </w:r>
      <w:r>
        <w:rPr>
          <w:rFonts w:hint="default" w:ascii="monospace" w:hAnsi="monospace" w:eastAsia="monospace" w:cs="monospace"/>
          <w:color w:val="0033B3"/>
          <w:sz w:val="19"/>
          <w:szCs w:val="19"/>
          <w:shd w:val="clear" w:fill="FFFFFF"/>
          <w:woUserID w:val="2"/>
        </w:rPr>
        <w:t xml:space="preserve">if </w:t>
      </w:r>
      <w:r>
        <w:rPr>
          <w:rFonts w:hint="default" w:ascii="monospace" w:hAnsi="monospace" w:eastAsia="monospace" w:cs="monospace"/>
          <w:color w:val="080808"/>
          <w:sz w:val="19"/>
          <w:szCs w:val="19"/>
          <w:shd w:val="clear" w:fill="FFFFFF"/>
          <w:woUserID w:val="2"/>
        </w:rPr>
        <w:t xml:space="preserve">__name__ == </w:t>
      </w:r>
      <w:r>
        <w:rPr>
          <w:rFonts w:hint="default" w:ascii="monospace" w:hAnsi="monospace" w:eastAsia="monospace" w:cs="monospace"/>
          <w:color w:val="067D17"/>
          <w:sz w:val="19"/>
          <w:szCs w:val="19"/>
          <w:shd w:val="clear" w:fill="FFFFFF"/>
          <w:woUserID w:val="2"/>
        </w:rPr>
        <w:t>"__main__"</w:t>
      </w:r>
      <w:r>
        <w:rPr>
          <w:rFonts w:hint="default" w:ascii="monospace" w:hAnsi="monospace" w:eastAsia="monospace" w:cs="monospace"/>
          <w:color w:val="080808"/>
          <w:sz w:val="19"/>
          <w:szCs w:val="19"/>
          <w:shd w:val="clear" w:fill="FFFFFF"/>
          <w:woUserID w:val="2"/>
        </w:rPr>
        <w:t>:下面。</w:t>
      </w:r>
    </w:p>
    <w:p>
      <w:pPr>
        <w:pStyle w:val="4"/>
        <w:keepNext w:val="0"/>
        <w:keepLines w:val="0"/>
        <w:widowControl/>
        <w:numPr>
          <w:ilvl w:val="0"/>
          <w:numId w:val="5"/>
        </w:numPr>
        <w:suppressLineNumbers w:val="0"/>
        <w:rPr>
          <w:rFonts w:hint="default"/>
          <w:lang w:eastAsia="zh-CN"/>
          <w:woUserID w:val="2"/>
        </w:rPr>
      </w:pPr>
      <w:r>
        <w:rPr>
          <w:rFonts w:hint="default"/>
          <w:lang w:eastAsia="zh-CN"/>
          <w:woUserID w:val="2"/>
        </w:rPr>
        <w:t>如果子进程的输出是赋值，而不直接写入文件，需要在进程循环结束后，先写入文件，再使用pool.close()和pool.join()关闭进程池。</w:t>
      </w:r>
    </w:p>
    <w:p>
      <w:pPr>
        <w:pStyle w:val="4"/>
        <w:keepNext w:val="0"/>
        <w:keepLines w:val="0"/>
        <w:widowControl/>
        <w:numPr>
          <w:ilvl w:val="0"/>
          <w:numId w:val="5"/>
        </w:numPr>
        <w:suppressLineNumbers w:val="0"/>
        <w:rPr>
          <w:rFonts w:hint="default"/>
          <w:lang w:eastAsia="zh-CN"/>
          <w:woUserID w:val="2"/>
        </w:rPr>
      </w:pPr>
      <w:r>
        <w:rPr>
          <w:rFonts w:hint="default"/>
          <w:lang w:eastAsia="zh-CN"/>
          <w:woUserID w:val="2"/>
        </w:rPr>
        <w:t>计算相似度矩阵并取对角线元素后，得到的是两两句子间的相似度列表score，长度比句子数少1，如4个句子得到3个相似度。因此应将第一个句子直接添加到当前段落，后续根据score中的第i个元素判断第i+1个句子是否合并到当前段落，即第i个和第i+1个句子间是否需要切分。</w:t>
      </w:r>
    </w:p>
    <w:p>
      <w:pPr>
        <w:pStyle w:val="4"/>
        <w:keepNext w:val="0"/>
        <w:keepLines w:val="0"/>
        <w:widowControl/>
        <w:numPr>
          <w:ilvl w:val="0"/>
          <w:numId w:val="5"/>
        </w:numPr>
        <w:suppressLineNumbers w:val="0"/>
        <w:rPr>
          <w:rFonts w:hint="default"/>
          <w:lang w:eastAsia="zh-CN"/>
          <w:woUserID w:val="2"/>
        </w:rPr>
      </w:pPr>
      <w:r>
        <w:rPr>
          <w:rFonts w:hint="default"/>
          <w:lang w:eastAsia="zh-CN"/>
          <w:woUserID w:val="2"/>
        </w:rPr>
        <w:t>“药理分类”字段中存在占位符号，如“中药&gt;&gt;中成药&gt;&gt;开窍剂&gt;&gt;凉开”，对实际内容的长度有影响。</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monospace">
    <w:altName w:val="Times New Roman"/>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D71FC3"/>
    <w:multiLevelType w:val="multilevel"/>
    <w:tmpl w:val="89D71FC3"/>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
    <w:nsid w:val="A9FF78BF"/>
    <w:multiLevelType w:val="singleLevel"/>
    <w:tmpl w:val="A9FF78BF"/>
    <w:lvl w:ilvl="0" w:tentative="0">
      <w:start w:val="1"/>
      <w:numFmt w:val="decimal"/>
      <w:lvlText w:val="%1."/>
      <w:lvlJc w:val="left"/>
      <w:pPr>
        <w:tabs>
          <w:tab w:val="left" w:pos="312"/>
        </w:tabs>
      </w:pPr>
    </w:lvl>
  </w:abstractNum>
  <w:abstractNum w:abstractNumId="2">
    <w:nsid w:val="BFF39DA3"/>
    <w:multiLevelType w:val="singleLevel"/>
    <w:tmpl w:val="BFF39DA3"/>
    <w:lvl w:ilvl="0" w:tentative="0">
      <w:start w:val="1"/>
      <w:numFmt w:val="decimal"/>
      <w:lvlText w:val="%1."/>
      <w:lvlJc w:val="left"/>
      <w:pPr>
        <w:tabs>
          <w:tab w:val="left" w:pos="312"/>
        </w:tabs>
      </w:pPr>
    </w:lvl>
  </w:abstractNum>
  <w:abstractNum w:abstractNumId="3">
    <w:nsid w:val="F73E9989"/>
    <w:multiLevelType w:val="singleLevel"/>
    <w:tmpl w:val="F73E9989"/>
    <w:lvl w:ilvl="0" w:tentative="0">
      <w:start w:val="1"/>
      <w:numFmt w:val="decimal"/>
      <w:suff w:val="space"/>
      <w:lvlText w:val="%1."/>
      <w:lvlJc w:val="left"/>
    </w:lvl>
  </w:abstractNum>
  <w:abstractNum w:abstractNumId="4">
    <w:nsid w:val="FFF95859"/>
    <w:multiLevelType w:val="singleLevel"/>
    <w:tmpl w:val="FFF95859"/>
    <w:lvl w:ilvl="0" w:tentative="0">
      <w:start w:val="1"/>
      <w:numFmt w:val="decimal"/>
      <w:suff w:val="nothing"/>
      <w:lvlText w:val="（%1）"/>
      <w:lvlJc w:val="left"/>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UyMzlmNTQ0Zjg2MmJhOGM3YWRlMGIxNDI5MjJlMzMifQ=="/>
  </w:docVars>
  <w:rsids>
    <w:rsidRoot w:val="6A050EEA"/>
    <w:rsid w:val="19CDC3CE"/>
    <w:rsid w:val="19DFCABC"/>
    <w:rsid w:val="1BFF8E5D"/>
    <w:rsid w:val="1FBFB49D"/>
    <w:rsid w:val="2DDD30DD"/>
    <w:rsid w:val="36D65F46"/>
    <w:rsid w:val="377EE2F6"/>
    <w:rsid w:val="37FE19A8"/>
    <w:rsid w:val="395F961C"/>
    <w:rsid w:val="3DD006F5"/>
    <w:rsid w:val="3FDB0FB7"/>
    <w:rsid w:val="3FFCCB0F"/>
    <w:rsid w:val="3FFF7934"/>
    <w:rsid w:val="43FA4F92"/>
    <w:rsid w:val="4BFF5C15"/>
    <w:rsid w:val="57EFB3F1"/>
    <w:rsid w:val="5FBF8F38"/>
    <w:rsid w:val="5FD92087"/>
    <w:rsid w:val="62DF20EF"/>
    <w:rsid w:val="6A050EEA"/>
    <w:rsid w:val="6F370B73"/>
    <w:rsid w:val="6FA81667"/>
    <w:rsid w:val="6FED1FE5"/>
    <w:rsid w:val="75FFE27B"/>
    <w:rsid w:val="79FFDF5C"/>
    <w:rsid w:val="7CFF1F3D"/>
    <w:rsid w:val="7EBFD35B"/>
    <w:rsid w:val="7EDB7030"/>
    <w:rsid w:val="7EFF0268"/>
    <w:rsid w:val="7F7FB969"/>
    <w:rsid w:val="7FFC0006"/>
    <w:rsid w:val="7FFD3E14"/>
    <w:rsid w:val="AFFFABE7"/>
    <w:rsid w:val="BA6744CC"/>
    <w:rsid w:val="BECB294F"/>
    <w:rsid w:val="BFCD9873"/>
    <w:rsid w:val="BFFB0C27"/>
    <w:rsid w:val="CFF73672"/>
    <w:rsid w:val="D6BFA167"/>
    <w:rsid w:val="DADC12CF"/>
    <w:rsid w:val="DE4E2DE1"/>
    <w:rsid w:val="E3FA9C62"/>
    <w:rsid w:val="EDBFAA60"/>
    <w:rsid w:val="EEAF1320"/>
    <w:rsid w:val="EF3304B2"/>
    <w:rsid w:val="EF7FBCF8"/>
    <w:rsid w:val="EFFEB588"/>
    <w:rsid w:val="F39F969F"/>
    <w:rsid w:val="F66EE811"/>
    <w:rsid w:val="F7BB9CB6"/>
    <w:rsid w:val="F7BFBC10"/>
    <w:rsid w:val="F7DB0D57"/>
    <w:rsid w:val="FCF91BB5"/>
    <w:rsid w:val="FDF76F53"/>
    <w:rsid w:val="FEFDDDCC"/>
    <w:rsid w:val="FF7EB331"/>
    <w:rsid w:val="FFDD6B91"/>
    <w:rsid w:val="FFFBA7AD"/>
    <w:rsid w:val="FFFFF5D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8"/>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customStyle="1" w:styleId="7">
    <w:name w:val="标题 1 Char"/>
    <w:link w:val="2"/>
    <w:uiPriority w:val="0"/>
    <w:rPr>
      <w:b/>
      <w:kern w:val="44"/>
      <w:sz w:val="44"/>
    </w:rPr>
  </w:style>
  <w:style w:type="character" w:customStyle="1" w:styleId="8">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Pages>
  <Words>0</Words>
  <Characters>0</Characters>
  <Lines>0</Lines>
  <Paragraphs>0</Paragraphs>
  <TotalTime>0</TotalTime>
  <ScaleCrop>false</ScaleCrop>
  <LinksUpToDate>false</LinksUpToDate>
  <CharactersWithSpaces>0</CharactersWithSpaces>
  <Application>WPS Office WWO_wpscloud_20231228193036-ed26393a59</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2023-12-24T09:37:00Z</dcterms:created>
  <dc:creator>～ZH.</dc:creator>
  <cp:lastModifiedBy>～ZH.</cp:lastModifiedBy>
  <dcterms:modified xsi:type="dcterms:W3CDTF">2024-01-01T15:12:28Z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37733405FD0C4CE8BCDD79946CDFAF98_11</vt:lpwstr>
  </property>
</Properties>
</file>