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5EBE" w14:textId="77777777" w:rsidR="003A0A75" w:rsidRPr="002E0E28" w:rsidRDefault="003A0A75" w:rsidP="003A0A75">
      <w:pPr>
        <w:spacing w:after="0" w:line="360" w:lineRule="auto"/>
        <w:jc w:val="both"/>
        <w:outlineLvl w:val="0"/>
        <w:rPr>
          <w:rFonts w:ascii="Arial" w:eastAsia="Times New Roman" w:hAnsi="Arial" w:cs="Arial"/>
          <w:b/>
          <w:kern w:val="0"/>
          <w:sz w:val="20"/>
          <w:szCs w:val="20"/>
          <w:lang w:eastAsia="en-GB"/>
          <w14:ligatures w14:val="none"/>
        </w:rPr>
      </w:pPr>
      <w:r w:rsidRPr="002E0E28">
        <w:rPr>
          <w:rFonts w:ascii="Arial" w:eastAsia="Times New Roman" w:hAnsi="Arial" w:cs="Times New Roman"/>
          <w:b/>
          <w:kern w:val="0"/>
          <w:sz w:val="20"/>
          <w:szCs w:val="20"/>
          <w:lang w:val="en-US" w:eastAsia="en-GB"/>
          <w14:ligatures w14:val="none"/>
        </w:rPr>
        <w:t>SUPPLEMENTARY</w:t>
      </w:r>
    </w:p>
    <w:p w14:paraId="093C7C63" w14:textId="77777777" w:rsidR="003A0A75" w:rsidRPr="002E0E28" w:rsidRDefault="003A0A75" w:rsidP="003A0A75">
      <w:pPr>
        <w:spacing w:after="0" w:line="480" w:lineRule="auto"/>
        <w:jc w:val="both"/>
        <w:outlineLvl w:val="0"/>
        <w:rPr>
          <w:rFonts w:ascii="Arial" w:eastAsia="Times New Roman" w:hAnsi="Arial" w:cs="Arial"/>
          <w:b/>
          <w:kern w:val="0"/>
          <w:sz w:val="20"/>
          <w:szCs w:val="20"/>
          <w:lang w:eastAsia="en-GB"/>
          <w14:ligatures w14:val="none"/>
        </w:rPr>
      </w:pPr>
      <w:r w:rsidRPr="002E0E28">
        <w:rPr>
          <w:rFonts w:ascii="Arial" w:eastAsia="Times New Roman" w:hAnsi="Arial" w:cs="Times New Roman"/>
          <w:b/>
          <w:kern w:val="0"/>
          <w:sz w:val="20"/>
          <w:szCs w:val="20"/>
          <w:lang w:val="en-US" w:eastAsia="en-GB"/>
          <w14:ligatures w14:val="none"/>
        </w:rPr>
        <w:t>Table of Contents</w:t>
      </w:r>
    </w:p>
    <w:p w14:paraId="707CA1E0" w14:textId="77777777" w:rsidR="003A0A75" w:rsidRPr="002E0E28" w:rsidRDefault="003A0A75" w:rsidP="003A0A75">
      <w:pPr>
        <w:spacing w:after="0" w:line="360" w:lineRule="auto"/>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Supplementary Methods 1. Prespecified safety topics of interest</w:t>
      </w:r>
    </w:p>
    <w:p w14:paraId="785B0C40" w14:textId="1E4580CE" w:rsidR="003A0A75" w:rsidRPr="002E0E28" w:rsidRDefault="003A0A75" w:rsidP="003A0A75">
      <w:pPr>
        <w:spacing w:after="0" w:line="360" w:lineRule="auto"/>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Supplementary Figure 1: BE HEARD I and II and BE HEARD Extension study design</w:t>
      </w:r>
    </w:p>
    <w:p w14:paraId="57F1F972" w14:textId="77777777" w:rsidR="003A0A75" w:rsidRPr="002E0E28" w:rsidRDefault="003A0A75" w:rsidP="003A0A75">
      <w:pPr>
        <w:spacing w:after="0" w:line="360" w:lineRule="auto"/>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Supplementary Figure 2: Safety pooled data</w:t>
      </w:r>
    </w:p>
    <w:p w14:paraId="78FB708A" w14:textId="77777777" w:rsidR="003A0A75" w:rsidRPr="002E0E28" w:rsidRDefault="003A0A75" w:rsidP="003A0A75">
      <w:pPr>
        <w:spacing w:after="0" w:line="360" w:lineRule="auto"/>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Supplementary Figure 3: Missing data handling</w:t>
      </w:r>
    </w:p>
    <w:p w14:paraId="61194E13" w14:textId="77777777" w:rsidR="003A0A75" w:rsidRPr="002E0E28" w:rsidRDefault="003A0A75" w:rsidP="003A0A75">
      <w:pPr>
        <w:spacing w:after="0" w:line="360" w:lineRule="auto"/>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Supplementary Figure 4: HiSCR50/75/90/100 over time in BKZ Total patients (mNRI [AE-LoE])</w:t>
      </w:r>
    </w:p>
    <w:p w14:paraId="22D51721" w14:textId="77777777" w:rsidR="003A0A75" w:rsidRPr="002E0E28" w:rsidRDefault="003A0A75" w:rsidP="003A0A75">
      <w:pPr>
        <w:spacing w:after="0" w:line="360" w:lineRule="auto"/>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Supplementary Figure 5: Efficacy- and lesion-based outcomes over time in BKZ Total patients (MI [AE-LoE] and mNRI [AE-LoE])</w:t>
      </w:r>
    </w:p>
    <w:p w14:paraId="63E519DD" w14:textId="77777777" w:rsidR="003A0A75" w:rsidRPr="002E0E28" w:rsidRDefault="003A0A75" w:rsidP="003A0A75">
      <w:pPr>
        <w:spacing w:after="0" w:line="360" w:lineRule="auto"/>
        <w:ind w:left="720"/>
        <w:rPr>
          <w:rFonts w:ascii="Arial" w:eastAsia="Times New Roman" w:hAnsi="Arial" w:cs="Times New Roman"/>
          <w:kern w:val="0"/>
          <w:sz w:val="20"/>
          <w:szCs w:val="20"/>
          <w:vertAlign w:val="superscript"/>
          <w:lang w:eastAsia="en-GB"/>
          <w14:ligatures w14:val="none"/>
        </w:rPr>
      </w:pPr>
      <w:r w:rsidRPr="002E0E28">
        <w:rPr>
          <w:rFonts w:ascii="Arial" w:eastAsia="Times New Roman" w:hAnsi="Arial" w:cs="Arial"/>
          <w:kern w:val="0"/>
          <w:sz w:val="20"/>
          <w:szCs w:val="20"/>
          <w:lang w:val="en-US" w:eastAsia="en-GB"/>
          <w14:ligatures w14:val="none"/>
        </w:rPr>
        <w:t xml:space="preserve">Mean AN count </w:t>
      </w:r>
      <w:proofErr w:type="gramStart"/>
      <w:r w:rsidRPr="002E0E28">
        <w:rPr>
          <w:rFonts w:ascii="Arial" w:eastAsia="Times New Roman" w:hAnsi="Arial" w:cs="Arial"/>
          <w:kern w:val="0"/>
          <w:sz w:val="20"/>
          <w:szCs w:val="20"/>
          <w:lang w:val="en-US" w:eastAsia="en-GB"/>
          <w14:ligatures w14:val="none"/>
        </w:rPr>
        <w:t>over time</w:t>
      </w:r>
      <w:proofErr w:type="gramEnd"/>
      <w:r w:rsidRPr="002E0E28">
        <w:rPr>
          <w:rFonts w:ascii="Arial" w:eastAsia="Times New Roman" w:hAnsi="Arial" w:cs="Arial"/>
          <w:kern w:val="0"/>
          <w:sz w:val="20"/>
          <w:szCs w:val="20"/>
          <w:lang w:val="en-US" w:eastAsia="en-GB"/>
          <w14:ligatures w14:val="none"/>
        </w:rPr>
        <w:t xml:space="preserve"> (MI [AE-LoE])</w:t>
      </w:r>
      <w:r w:rsidRPr="002E0E28">
        <w:rPr>
          <w:rFonts w:ascii="Arial" w:eastAsia="Times New Roman" w:hAnsi="Arial" w:cs="Arial"/>
          <w:kern w:val="0"/>
          <w:sz w:val="20"/>
          <w:szCs w:val="20"/>
          <w:vertAlign w:val="superscript"/>
          <w:lang w:val="en-US" w:eastAsia="en-GB"/>
          <w14:ligatures w14:val="none"/>
        </w:rPr>
        <w:t>a</w:t>
      </w:r>
    </w:p>
    <w:p w14:paraId="671E1B0F" w14:textId="77777777" w:rsidR="003A0A75" w:rsidRPr="002E0E28" w:rsidRDefault="003A0A75" w:rsidP="003A0A75">
      <w:pPr>
        <w:spacing w:after="0" w:line="360" w:lineRule="auto"/>
        <w:ind w:left="720"/>
        <w:rPr>
          <w:rFonts w:ascii="Arial" w:eastAsia="Times New Roman" w:hAnsi="Arial" w:cs="Times New Roman"/>
          <w:kern w:val="0"/>
          <w:sz w:val="20"/>
          <w:szCs w:val="20"/>
          <w:vertAlign w:val="superscript"/>
          <w:lang w:eastAsia="en-GB"/>
          <w14:ligatures w14:val="none"/>
        </w:rPr>
      </w:pPr>
      <w:r w:rsidRPr="002E0E28">
        <w:rPr>
          <w:rFonts w:ascii="Arial" w:eastAsia="Times New Roman" w:hAnsi="Arial" w:cs="Arial"/>
          <w:kern w:val="0"/>
          <w:sz w:val="20"/>
          <w:szCs w:val="20"/>
          <w:lang w:val="en-US" w:eastAsia="en-GB"/>
          <w14:ligatures w14:val="none"/>
        </w:rPr>
        <w:t xml:space="preserve">Mean DT count </w:t>
      </w:r>
      <w:proofErr w:type="gramStart"/>
      <w:r w:rsidRPr="002E0E28">
        <w:rPr>
          <w:rFonts w:ascii="Arial" w:eastAsia="Times New Roman" w:hAnsi="Arial" w:cs="Arial"/>
          <w:kern w:val="0"/>
          <w:sz w:val="20"/>
          <w:szCs w:val="20"/>
          <w:lang w:val="en-US" w:eastAsia="en-GB"/>
          <w14:ligatures w14:val="none"/>
        </w:rPr>
        <w:t>over time</w:t>
      </w:r>
      <w:proofErr w:type="gramEnd"/>
      <w:r w:rsidRPr="002E0E28">
        <w:rPr>
          <w:rFonts w:ascii="Arial" w:eastAsia="Times New Roman" w:hAnsi="Arial" w:cs="Arial"/>
          <w:kern w:val="0"/>
          <w:sz w:val="20"/>
          <w:szCs w:val="20"/>
          <w:lang w:val="en-US" w:eastAsia="en-GB"/>
          <w14:ligatures w14:val="none"/>
        </w:rPr>
        <w:t xml:space="preserve"> (MI [AE-LoE])</w:t>
      </w:r>
      <w:r w:rsidRPr="002E0E28">
        <w:rPr>
          <w:rFonts w:ascii="Arial" w:eastAsia="Times New Roman" w:hAnsi="Arial" w:cs="Arial"/>
          <w:kern w:val="0"/>
          <w:sz w:val="20"/>
          <w:szCs w:val="20"/>
          <w:vertAlign w:val="superscript"/>
          <w:lang w:val="en-US" w:eastAsia="en-GB"/>
          <w14:ligatures w14:val="none"/>
        </w:rPr>
        <w:t>a</w:t>
      </w:r>
    </w:p>
    <w:p w14:paraId="0900FE3F" w14:textId="77777777" w:rsidR="003A0A75" w:rsidRPr="002E0E28" w:rsidRDefault="003A0A75" w:rsidP="003A0A75">
      <w:pPr>
        <w:spacing w:after="0" w:line="360" w:lineRule="auto"/>
        <w:ind w:left="720"/>
        <w:rPr>
          <w:rFonts w:ascii="Arial" w:eastAsia="Times New Roman" w:hAnsi="Arial" w:cs="Times New Roman"/>
          <w:kern w:val="0"/>
          <w:sz w:val="20"/>
          <w:szCs w:val="20"/>
          <w:vertAlign w:val="superscript"/>
          <w:lang w:eastAsia="en-GB"/>
          <w14:ligatures w14:val="none"/>
        </w:rPr>
      </w:pPr>
      <w:r w:rsidRPr="002E0E28">
        <w:rPr>
          <w:rFonts w:ascii="Arial" w:eastAsia="Times New Roman" w:hAnsi="Arial" w:cs="Arial"/>
          <w:kern w:val="0"/>
          <w:sz w:val="20"/>
          <w:szCs w:val="20"/>
          <w:lang w:val="en-US" w:eastAsia="en-GB"/>
          <w14:ligatures w14:val="none"/>
        </w:rPr>
        <w:t>Mean absolute change from baseline in DT count over time (MI [AE-LoE])</w:t>
      </w:r>
      <w:r w:rsidRPr="002E0E28">
        <w:rPr>
          <w:rFonts w:ascii="Arial" w:eastAsia="Times New Roman" w:hAnsi="Arial" w:cs="Arial"/>
          <w:kern w:val="0"/>
          <w:sz w:val="20"/>
          <w:szCs w:val="20"/>
          <w:vertAlign w:val="superscript"/>
          <w:lang w:val="en-US" w:eastAsia="en-GB"/>
          <w14:ligatures w14:val="none"/>
        </w:rPr>
        <w:t>a</w:t>
      </w:r>
    </w:p>
    <w:p w14:paraId="06266AAB" w14:textId="77777777" w:rsidR="003A0A75" w:rsidRPr="002E0E28" w:rsidRDefault="003A0A75" w:rsidP="003A0A75">
      <w:pPr>
        <w:spacing w:after="0" w:line="360" w:lineRule="auto"/>
        <w:ind w:left="720"/>
        <w:rPr>
          <w:rFonts w:ascii="Arial" w:eastAsia="Times New Roman" w:hAnsi="Arial" w:cs="Times New Roman"/>
          <w:kern w:val="0"/>
          <w:sz w:val="20"/>
          <w:szCs w:val="20"/>
          <w:vertAlign w:val="superscript"/>
          <w:lang w:eastAsia="en-GB"/>
          <w14:ligatures w14:val="none"/>
        </w:rPr>
      </w:pPr>
      <w:r w:rsidRPr="002E0E28">
        <w:rPr>
          <w:rFonts w:ascii="Arial" w:eastAsia="Times New Roman" w:hAnsi="Arial" w:cs="Arial"/>
          <w:kern w:val="0"/>
          <w:sz w:val="20"/>
          <w:szCs w:val="20"/>
          <w:lang w:val="en-US" w:eastAsia="en-GB"/>
          <w14:ligatures w14:val="none"/>
        </w:rPr>
        <w:t>HSSQ skin pain response rates (</w:t>
      </w:r>
      <w:proofErr w:type="spellStart"/>
      <w:r w:rsidRPr="002E0E28">
        <w:rPr>
          <w:rFonts w:ascii="Arial" w:eastAsia="Times New Roman" w:hAnsi="Arial" w:cs="Arial"/>
          <w:kern w:val="0"/>
          <w:sz w:val="20"/>
          <w:szCs w:val="20"/>
          <w:lang w:val="en-US" w:eastAsia="en-GB"/>
          <w14:ligatures w14:val="none"/>
        </w:rPr>
        <w:t>mNRI</w:t>
      </w:r>
      <w:proofErr w:type="spellEnd"/>
      <w:r w:rsidRPr="002E0E28">
        <w:rPr>
          <w:rFonts w:ascii="Arial" w:eastAsia="Times New Roman" w:hAnsi="Arial" w:cs="Arial"/>
          <w:kern w:val="0"/>
          <w:sz w:val="20"/>
          <w:szCs w:val="20"/>
          <w:lang w:val="en-US" w:eastAsia="en-GB"/>
          <w14:ligatures w14:val="none"/>
        </w:rPr>
        <w:t xml:space="preserve"> [AE-</w:t>
      </w:r>
      <w:proofErr w:type="spellStart"/>
      <w:r w:rsidRPr="002E0E28">
        <w:rPr>
          <w:rFonts w:ascii="Arial" w:eastAsia="Times New Roman" w:hAnsi="Arial" w:cs="Arial"/>
          <w:kern w:val="0"/>
          <w:sz w:val="20"/>
          <w:szCs w:val="20"/>
          <w:lang w:val="en-US" w:eastAsia="en-GB"/>
          <w14:ligatures w14:val="none"/>
        </w:rPr>
        <w:t>LoE</w:t>
      </w:r>
      <w:proofErr w:type="spellEnd"/>
      <w:r w:rsidRPr="002E0E28">
        <w:rPr>
          <w:rFonts w:ascii="Arial" w:eastAsia="Times New Roman" w:hAnsi="Arial" w:cs="Arial"/>
          <w:kern w:val="0"/>
          <w:sz w:val="20"/>
          <w:szCs w:val="20"/>
          <w:lang w:val="en-US" w:eastAsia="en-GB"/>
          <w14:ligatures w14:val="none"/>
        </w:rPr>
        <w:t>])</w:t>
      </w:r>
      <w:proofErr w:type="spellStart"/>
      <w:r w:rsidRPr="002E0E28">
        <w:rPr>
          <w:rFonts w:ascii="Arial" w:eastAsia="Times New Roman" w:hAnsi="Arial" w:cs="Arial"/>
          <w:kern w:val="0"/>
          <w:sz w:val="20"/>
          <w:szCs w:val="20"/>
          <w:vertAlign w:val="superscript"/>
          <w:lang w:val="en-US" w:eastAsia="en-GB"/>
          <w14:ligatures w14:val="none"/>
        </w:rPr>
        <w:t>b,c</w:t>
      </w:r>
      <w:proofErr w:type="spellEnd"/>
    </w:p>
    <w:p w14:paraId="0AD6C2F1" w14:textId="77777777" w:rsidR="003A0A75" w:rsidRPr="002E0E28" w:rsidRDefault="003A0A75" w:rsidP="003A0A75">
      <w:pPr>
        <w:spacing w:after="0" w:line="360" w:lineRule="auto"/>
        <w:ind w:left="720"/>
        <w:rPr>
          <w:rFonts w:ascii="Arial" w:eastAsia="Times New Roman" w:hAnsi="Arial" w:cs="Times New Roman"/>
          <w:kern w:val="0"/>
          <w:sz w:val="20"/>
          <w:szCs w:val="20"/>
          <w:vertAlign w:val="superscript"/>
          <w:lang w:eastAsia="en-GB"/>
          <w14:ligatures w14:val="none"/>
        </w:rPr>
      </w:pPr>
      <w:r w:rsidRPr="002E0E28">
        <w:rPr>
          <w:rFonts w:ascii="Arial" w:eastAsia="Times New Roman" w:hAnsi="Arial" w:cs="Times New Roman"/>
          <w:kern w:val="0"/>
          <w:sz w:val="20"/>
          <w:szCs w:val="20"/>
          <w:lang w:val="en-US" w:eastAsia="en-GB"/>
          <w14:ligatures w14:val="none"/>
        </w:rPr>
        <w:t xml:space="preserve">DLQI 0/1 response rates </w:t>
      </w:r>
      <w:r w:rsidRPr="002E0E28">
        <w:rPr>
          <w:rFonts w:ascii="Arial" w:eastAsia="Times New Roman" w:hAnsi="Arial" w:cs="Arial"/>
          <w:kern w:val="0"/>
          <w:sz w:val="20"/>
          <w:szCs w:val="20"/>
          <w:lang w:val="en-US" w:eastAsia="en-GB"/>
          <w14:ligatures w14:val="none"/>
        </w:rPr>
        <w:t>(</w:t>
      </w:r>
      <w:proofErr w:type="spellStart"/>
      <w:r w:rsidRPr="002E0E28">
        <w:rPr>
          <w:rFonts w:ascii="Arial" w:eastAsia="Times New Roman" w:hAnsi="Arial" w:cs="Arial"/>
          <w:kern w:val="0"/>
          <w:sz w:val="20"/>
          <w:szCs w:val="20"/>
          <w:lang w:val="en-US" w:eastAsia="en-GB"/>
          <w14:ligatures w14:val="none"/>
        </w:rPr>
        <w:t>mNRI</w:t>
      </w:r>
      <w:proofErr w:type="spellEnd"/>
      <w:r w:rsidRPr="002E0E28">
        <w:rPr>
          <w:rFonts w:ascii="Arial" w:eastAsia="Times New Roman" w:hAnsi="Arial" w:cs="Arial"/>
          <w:kern w:val="0"/>
          <w:sz w:val="20"/>
          <w:szCs w:val="20"/>
          <w:lang w:val="en-US" w:eastAsia="en-GB"/>
          <w14:ligatures w14:val="none"/>
        </w:rPr>
        <w:t xml:space="preserve"> [AE-</w:t>
      </w:r>
      <w:proofErr w:type="spellStart"/>
      <w:r w:rsidRPr="002E0E28">
        <w:rPr>
          <w:rFonts w:ascii="Arial" w:eastAsia="Times New Roman" w:hAnsi="Arial" w:cs="Arial"/>
          <w:kern w:val="0"/>
          <w:sz w:val="20"/>
          <w:szCs w:val="20"/>
          <w:lang w:val="en-US" w:eastAsia="en-GB"/>
          <w14:ligatures w14:val="none"/>
        </w:rPr>
        <w:t>LoE</w:t>
      </w:r>
      <w:proofErr w:type="spellEnd"/>
      <w:r w:rsidRPr="002E0E28">
        <w:rPr>
          <w:rFonts w:ascii="Arial" w:eastAsia="Times New Roman" w:hAnsi="Arial" w:cs="Arial"/>
          <w:kern w:val="0"/>
          <w:sz w:val="20"/>
          <w:szCs w:val="20"/>
          <w:lang w:val="en-US" w:eastAsia="en-GB"/>
          <w14:ligatures w14:val="none"/>
        </w:rPr>
        <w:t>])</w:t>
      </w:r>
      <w:proofErr w:type="spellStart"/>
      <w:r w:rsidRPr="002E0E28">
        <w:rPr>
          <w:rFonts w:ascii="Arial" w:eastAsia="Times New Roman" w:hAnsi="Arial" w:cs="Arial"/>
          <w:kern w:val="0"/>
          <w:sz w:val="20"/>
          <w:szCs w:val="20"/>
          <w:vertAlign w:val="superscript"/>
          <w:lang w:val="en-US" w:eastAsia="en-GB"/>
          <w14:ligatures w14:val="none"/>
        </w:rPr>
        <w:t>b,d</w:t>
      </w:r>
      <w:proofErr w:type="spellEnd"/>
    </w:p>
    <w:p w14:paraId="6C016074" w14:textId="77777777" w:rsidR="003A0A75" w:rsidRPr="002E0E28" w:rsidRDefault="003A0A75" w:rsidP="003A0A75">
      <w:pPr>
        <w:spacing w:after="0" w:line="360" w:lineRule="auto"/>
        <w:rPr>
          <w:rFonts w:ascii="Arial" w:eastAsia="MS Gothic" w:hAnsi="Arial" w:cs="Times New Roman"/>
          <w:b/>
          <w:kern w:val="0"/>
          <w:sz w:val="20"/>
          <w:szCs w:val="20"/>
          <w:lang w:eastAsia="en-GB"/>
          <w14:ligatures w14:val="none"/>
        </w:rPr>
      </w:pPr>
      <w:r w:rsidRPr="002E0E28">
        <w:rPr>
          <w:rFonts w:ascii="Arial" w:eastAsia="Times New Roman" w:hAnsi="Arial" w:cs="Arial"/>
          <w:kern w:val="0"/>
          <w:sz w:val="20"/>
          <w:szCs w:val="20"/>
          <w:lang w:val="en-US" w:eastAsia="en-GB"/>
          <w14:ligatures w14:val="none"/>
        </w:rPr>
        <w:t xml:space="preserve">Supplementary Table 1. HiSCR50/75/90/100 to Week 96 in patients receiving BKZ Q2W/Q4W/Q4W (OC) </w:t>
      </w:r>
    </w:p>
    <w:p w14:paraId="0BDE383B" w14:textId="77777777" w:rsidR="003A0A75" w:rsidRPr="002E0E28" w:rsidRDefault="003A0A75" w:rsidP="003A0A75">
      <w:pPr>
        <w:spacing w:after="0" w:line="240" w:lineRule="auto"/>
        <w:rPr>
          <w:rFonts w:ascii="Arial" w:eastAsia="MS Gothic" w:hAnsi="Arial" w:cs="Times New Roman"/>
          <w:b/>
          <w:kern w:val="0"/>
          <w:sz w:val="20"/>
          <w:szCs w:val="20"/>
          <w:lang w:eastAsia="en-GB"/>
          <w14:ligatures w14:val="none"/>
        </w:rPr>
      </w:pPr>
      <w:r w:rsidRPr="002E0E28">
        <w:rPr>
          <w:rFonts w:ascii="Arial" w:eastAsia="Times New Roman" w:hAnsi="Arial" w:cs="Arial"/>
          <w:kern w:val="0"/>
          <w:sz w:val="20"/>
          <w:szCs w:val="20"/>
          <w:lang w:val="en-US" w:eastAsia="en-GB"/>
          <w14:ligatures w14:val="none"/>
        </w:rPr>
        <w:br w:type="page"/>
      </w:r>
    </w:p>
    <w:p w14:paraId="671FED19" w14:textId="77777777" w:rsidR="003A0A75" w:rsidRPr="002E0E28" w:rsidRDefault="003A0A75" w:rsidP="003A0A75">
      <w:pPr>
        <w:keepNext/>
        <w:keepLines/>
        <w:spacing w:before="120" w:after="120" w:line="240" w:lineRule="auto"/>
        <w:jc w:val="both"/>
        <w:outlineLvl w:val="1"/>
        <w:rPr>
          <w:rFonts w:ascii="Arial" w:eastAsia="Times New Roman" w:hAnsi="Arial" w:cs="Times New Roman"/>
          <w:b/>
          <w:kern w:val="0"/>
          <w:sz w:val="20"/>
          <w:szCs w:val="20"/>
          <w:lang w:eastAsia="en-GB"/>
          <w14:ligatures w14:val="none"/>
        </w:rPr>
      </w:pPr>
      <w:r w:rsidRPr="002E0E28">
        <w:rPr>
          <w:rFonts w:ascii="Arial" w:eastAsia="Times New Roman" w:hAnsi="Arial" w:cs="Arial"/>
          <w:b/>
          <w:kern w:val="0"/>
          <w:sz w:val="20"/>
          <w:szCs w:val="20"/>
          <w:lang w:val="en-US" w:eastAsia="en-GB"/>
          <w14:ligatures w14:val="none"/>
        </w:rPr>
        <w:lastRenderedPageBreak/>
        <w:t>Supplementary Methods 1. Prespecified safety topics of interest</w:t>
      </w:r>
    </w:p>
    <w:p w14:paraId="4ED7C4BA" w14:textId="77777777" w:rsidR="003A0A75" w:rsidRPr="002E0E28" w:rsidRDefault="003A0A75" w:rsidP="003A0A75">
      <w:pPr>
        <w:spacing w:before="240" w:after="100" w:afterAutospacing="1" w:line="360" w:lineRule="auto"/>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Prespecified safety topics of interest were infections (serious, opportunistic, including tuberculosis and fungal infections), inflammatory bowel disease (IBD), malignancies, major adverse cardiac events (MACE), liver function test changes and enzyme elevations, suicidal ideation and behavior (SIB), neutropenia, hypersensitivity reactions, and injection site reactions.</w:t>
      </w:r>
    </w:p>
    <w:p w14:paraId="46A2FBF2" w14:textId="77777777" w:rsidR="003A0A75" w:rsidRPr="002E0E28" w:rsidRDefault="003A0A75" w:rsidP="003A0A75">
      <w:pPr>
        <w:spacing w:before="240" w:after="100" w:afterAutospacing="1" w:line="360" w:lineRule="auto"/>
        <w:rPr>
          <w:rFonts w:ascii="Arial" w:eastAsia="Times New Roman" w:hAnsi="Arial" w:cs="Arial"/>
          <w:kern w:val="0"/>
          <w:sz w:val="20"/>
          <w:szCs w:val="20"/>
          <w:lang w:val="en-US" w:eastAsia="en-GB"/>
          <w14:ligatures w14:val="none"/>
        </w:rPr>
      </w:pPr>
      <w:r w:rsidRPr="002E0E28">
        <w:rPr>
          <w:rFonts w:ascii="Arial" w:eastAsia="Times New Roman" w:hAnsi="Arial" w:cs="Arial"/>
          <w:kern w:val="0"/>
          <w:sz w:val="20"/>
          <w:szCs w:val="20"/>
          <w:lang w:val="en-US" w:eastAsia="en-GB"/>
          <w14:ligatures w14:val="none"/>
        </w:rPr>
        <w:t xml:space="preserve">Predefined cardiovascular, gastrointestinal, neuropsychiatric, and hepatic events were reviewed and adjudicated by independent Cardiovascular, IBD, Neuropsychiatric, and Hepatology Adjudication Committees. </w:t>
      </w:r>
    </w:p>
    <w:p w14:paraId="75A84DB9" w14:textId="77777777" w:rsidR="003A0A75" w:rsidRPr="002E0E28" w:rsidRDefault="003A0A75" w:rsidP="003A0A75">
      <w:pPr>
        <w:keepNext/>
        <w:keepLines/>
        <w:spacing w:before="120" w:after="120" w:line="240" w:lineRule="auto"/>
        <w:jc w:val="both"/>
        <w:outlineLvl w:val="1"/>
        <w:rPr>
          <w:rFonts w:ascii="Arial" w:eastAsia="Times New Roman" w:hAnsi="Arial" w:cs="Arial"/>
          <w:b/>
          <w:kern w:val="0"/>
          <w:sz w:val="20"/>
          <w:szCs w:val="20"/>
          <w:lang w:val="en-US" w:eastAsia="en-GB"/>
          <w14:ligatures w14:val="none"/>
        </w:rPr>
        <w:sectPr w:rsidR="003A0A75" w:rsidRPr="002E0E28" w:rsidSect="003A0A75">
          <w:footerReference w:type="default" r:id="rId6"/>
          <w:pgSz w:w="11900" w:h="16840"/>
          <w:pgMar w:top="1440" w:right="1440" w:bottom="1440" w:left="1440" w:header="708" w:footer="708" w:gutter="0"/>
          <w:lnNumType w:countBy="1" w:restart="continuous"/>
          <w:cols w:space="708"/>
          <w:docGrid w:linePitch="360"/>
        </w:sectPr>
      </w:pPr>
    </w:p>
    <w:p w14:paraId="54BAB81A" w14:textId="77777777" w:rsidR="003A0A75" w:rsidRPr="002E0E28" w:rsidRDefault="003A0A75" w:rsidP="003A0A75">
      <w:pPr>
        <w:spacing w:after="0" w:line="240" w:lineRule="auto"/>
        <w:jc w:val="both"/>
        <w:rPr>
          <w:rFonts w:ascii="Arial" w:eastAsia="Times New Roman" w:hAnsi="Arial" w:cs="Arial"/>
          <w:kern w:val="0"/>
          <w:sz w:val="20"/>
          <w:szCs w:val="20"/>
          <w:lang w:val="en-US" w:eastAsia="en-GB"/>
          <w14:ligatures w14:val="none"/>
        </w:rPr>
        <w:sectPr w:rsidR="003A0A75" w:rsidRPr="002E0E28" w:rsidSect="003A0A75">
          <w:type w:val="continuous"/>
          <w:pgSz w:w="11900" w:h="16840"/>
          <w:pgMar w:top="232" w:right="227" w:bottom="232" w:left="232" w:header="708" w:footer="708" w:gutter="0"/>
          <w:cols w:space="708"/>
          <w:docGrid w:linePitch="326"/>
        </w:sectPr>
      </w:pPr>
    </w:p>
    <w:p w14:paraId="1A35AE11" w14:textId="6B6B1C5A" w:rsidR="003A0A75" w:rsidRPr="002E0E28" w:rsidRDefault="003A0A75" w:rsidP="003A0A75">
      <w:pPr>
        <w:keepNext/>
        <w:keepLines/>
        <w:spacing w:before="120" w:after="120" w:line="240" w:lineRule="auto"/>
        <w:jc w:val="both"/>
        <w:outlineLvl w:val="1"/>
        <w:rPr>
          <w:rFonts w:ascii="Arial" w:eastAsia="Times New Roman" w:hAnsi="Arial" w:cs="Times New Roman"/>
          <w:b/>
          <w:kern w:val="0"/>
          <w:sz w:val="20"/>
          <w:szCs w:val="20"/>
          <w:lang w:eastAsia="en-GB"/>
          <w14:ligatures w14:val="none"/>
        </w:rPr>
      </w:pPr>
      <w:r w:rsidRPr="002E0E28">
        <w:rPr>
          <w:rFonts w:ascii="Arial" w:eastAsia="Times New Roman" w:hAnsi="Arial" w:cs="Arial"/>
          <w:b/>
          <w:kern w:val="0"/>
          <w:sz w:val="20"/>
          <w:szCs w:val="20"/>
          <w:lang w:val="en-US" w:eastAsia="en-GB"/>
          <w14:ligatures w14:val="none"/>
        </w:rPr>
        <w:lastRenderedPageBreak/>
        <w:t>Supplementary Figure 1: BE HEARD I and II and BE HEARD Extension study design</w:t>
      </w:r>
    </w:p>
    <w:p w14:paraId="186375E1" w14:textId="77777777" w:rsidR="003A0A75" w:rsidRPr="002E0E28" w:rsidRDefault="003A0A75" w:rsidP="003A0A75">
      <w:pPr>
        <w:spacing w:after="0" w:line="240" w:lineRule="auto"/>
        <w:jc w:val="both"/>
        <w:rPr>
          <w:rFonts w:ascii="Arial" w:eastAsia="Times New Roman" w:hAnsi="Arial" w:cs="Times New Roman"/>
          <w:kern w:val="0"/>
          <w:sz w:val="20"/>
          <w:szCs w:val="20"/>
          <w:lang w:eastAsia="en-GB"/>
          <w14:ligatures w14:val="none"/>
        </w:rPr>
      </w:pPr>
    </w:p>
    <w:p w14:paraId="3AADF8F4" w14:textId="77777777" w:rsidR="003A0A75" w:rsidRPr="002E0E28" w:rsidRDefault="003A0A75" w:rsidP="003A0A75">
      <w:pPr>
        <w:spacing w:after="0" w:line="240" w:lineRule="auto"/>
        <w:jc w:val="both"/>
        <w:rPr>
          <w:rFonts w:ascii="Arial" w:eastAsia="Times New Roman" w:hAnsi="Arial" w:cs="Times New Roman"/>
          <w:kern w:val="0"/>
          <w:sz w:val="20"/>
          <w:szCs w:val="20"/>
          <w:lang w:eastAsia="en-GB"/>
          <w14:ligatures w14:val="none"/>
        </w:rPr>
      </w:pPr>
      <w:r w:rsidRPr="002E0E28">
        <w:rPr>
          <w:rFonts w:ascii="Arial" w:eastAsia="Times New Roman" w:hAnsi="Arial" w:cs="Times New Roman"/>
          <w:noProof/>
          <w:kern w:val="0"/>
          <w:sz w:val="20"/>
          <w:szCs w:val="20"/>
          <w:lang w:val="en-US" w:eastAsia="en-GB"/>
          <w14:ligatures w14:val="none"/>
        </w:rPr>
        <w:drawing>
          <wp:inline distT="0" distB="0" distL="0" distR="0" wp14:anchorId="3782CF5F" wp14:editId="091554AE">
            <wp:extent cx="8226018" cy="3148063"/>
            <wp:effectExtent l="0" t="0" r="0" b="0"/>
            <wp:docPr id="10008" name="Picture 100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 name="Picture 10008" descr="A screenshot of a computer&#10;&#10;AI-generated content may be incorrect."/>
                    <pic:cNvPicPr/>
                  </pic:nvPicPr>
                  <pic:blipFill>
                    <a:blip r:embed="rId7"/>
                    <a:stretch>
                      <a:fillRect/>
                    </a:stretch>
                  </pic:blipFill>
                  <pic:spPr>
                    <a:xfrm>
                      <a:off x="0" y="0"/>
                      <a:ext cx="8226018" cy="3148063"/>
                    </a:xfrm>
                    <a:prstGeom prst="rect">
                      <a:avLst/>
                    </a:prstGeom>
                  </pic:spPr>
                </pic:pic>
              </a:graphicData>
            </a:graphic>
          </wp:inline>
        </w:drawing>
      </w:r>
    </w:p>
    <w:p w14:paraId="3F3475AB" w14:textId="27751256" w:rsidR="003A0A75" w:rsidRPr="002E0E28" w:rsidRDefault="003A0A75" w:rsidP="003A0A75">
      <w:pPr>
        <w:spacing w:after="0" w:line="240" w:lineRule="auto"/>
        <w:jc w:val="both"/>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 xml:space="preserve">Hidradenitis suppurativa. </w:t>
      </w:r>
      <w:r w:rsidRPr="002E0E28">
        <w:rPr>
          <w:rFonts w:ascii="Arial" w:eastAsia="Times New Roman" w:hAnsi="Arial" w:cs="Arial"/>
          <w:b/>
          <w:bCs/>
          <w:kern w:val="0"/>
          <w:sz w:val="20"/>
          <w:szCs w:val="20"/>
          <w:lang w:val="en-US" w:eastAsia="en-GB"/>
          <w14:ligatures w14:val="none"/>
        </w:rPr>
        <w:t>[a]</w:t>
      </w:r>
      <w:r w:rsidRPr="002E0E28">
        <w:rPr>
          <w:rFonts w:ascii="Arial" w:eastAsia="Times New Roman" w:hAnsi="Arial" w:cs="Arial"/>
          <w:kern w:val="0"/>
          <w:sz w:val="20"/>
          <w:szCs w:val="20"/>
          <w:lang w:val="en-US" w:eastAsia="en-GB"/>
          <w14:ligatures w14:val="none"/>
        </w:rPr>
        <w:t xml:space="preserve"> Patients who completed Week 48 of BE HEARD I and II could enroll in BE HEARD Extension and receive open-label BKZ Q2W or BKZ Q4W based on HiSCR90 responder status using the average lesion counts from Weeks 36, Week 40, and Week 44 of BE HEARD I and II; </w:t>
      </w:r>
      <w:r w:rsidRPr="002E0E28">
        <w:rPr>
          <w:rFonts w:ascii="Arial" w:eastAsia="Times New Roman" w:hAnsi="Arial" w:cs="Arial"/>
          <w:b/>
          <w:bCs/>
          <w:kern w:val="0"/>
          <w:sz w:val="20"/>
          <w:szCs w:val="20"/>
          <w:lang w:val="en-US" w:eastAsia="en-GB"/>
          <w14:ligatures w14:val="none"/>
        </w:rPr>
        <w:t>[b]</w:t>
      </w:r>
      <w:r w:rsidRPr="002E0E28">
        <w:rPr>
          <w:rFonts w:ascii="Arial" w:eastAsia="Times New Roman" w:hAnsi="Arial" w:cs="Arial"/>
          <w:kern w:val="0"/>
          <w:sz w:val="20"/>
          <w:szCs w:val="20"/>
          <w:lang w:val="en-US" w:eastAsia="en-GB"/>
          <w14:ligatures w14:val="none"/>
        </w:rPr>
        <w:t xml:space="preserve"> In the first 48 weeks of the ongoing BE HEARD Extension, dose adjustment from BKZ Q4W to BKZ Q2W was permitted based on prespecified criteria for reduction in improvement from baseline in AN count; </w:t>
      </w:r>
      <w:r w:rsidRPr="002E0E28">
        <w:rPr>
          <w:rFonts w:ascii="Arial" w:eastAsia="Times New Roman" w:hAnsi="Arial" w:cs="Arial"/>
          <w:b/>
          <w:bCs/>
          <w:kern w:val="0"/>
          <w:sz w:val="20"/>
          <w:szCs w:val="20"/>
          <w:lang w:val="en-US" w:eastAsia="en-GB"/>
          <w14:ligatures w14:val="none"/>
        </w:rPr>
        <w:t>[c]</w:t>
      </w:r>
      <w:r w:rsidRPr="002E0E28">
        <w:rPr>
          <w:rFonts w:ascii="Arial" w:eastAsia="Times New Roman" w:hAnsi="Arial" w:cs="Arial"/>
          <w:kern w:val="0"/>
          <w:sz w:val="20"/>
          <w:szCs w:val="20"/>
          <w:lang w:val="en-US" w:eastAsia="en-GB"/>
          <w14:ligatures w14:val="none"/>
        </w:rPr>
        <w:t xml:space="preserve"> Cumulative 2-year data (48 weeks in BE HEARD I and II and 48 weeks in BE HEARD Extension). AN: abscess and inflammatory nodule; BKZ: bimekizumab; </w:t>
      </w:r>
      <w:r w:rsidR="006E6B2B" w:rsidRPr="002E0E28">
        <w:rPr>
          <w:rFonts w:ascii="Arial" w:eastAsia="Times New Roman" w:hAnsi="Arial" w:cs="Arial"/>
          <w:kern w:val="0"/>
          <w:sz w:val="20"/>
          <w:szCs w:val="20"/>
          <w:lang w:val="en-US" w:eastAsia="en-GB"/>
          <w14:ligatures w14:val="none"/>
        </w:rPr>
        <w:t xml:space="preserve">HiSCR: hidradenitis suppurativa clinical response; </w:t>
      </w:r>
      <w:r w:rsidRPr="002E0E28">
        <w:rPr>
          <w:rFonts w:ascii="Arial" w:eastAsia="Times New Roman" w:hAnsi="Arial" w:cs="Arial"/>
          <w:kern w:val="0"/>
          <w:sz w:val="20"/>
          <w:szCs w:val="20"/>
          <w:lang w:val="en-US" w:eastAsia="en-GB"/>
          <w14:ligatures w14:val="none"/>
        </w:rPr>
        <w:t>HiSCR50/90: ≥50%/90% reduction from baseline in the total AN count with no increase from baseline in abscess or draining tunnel count; Q2W: every two weeks; Q4W: every four weeks.</w:t>
      </w:r>
    </w:p>
    <w:p w14:paraId="5A92F078" w14:textId="77777777" w:rsidR="003A0A75" w:rsidRPr="002E0E28" w:rsidRDefault="003A0A75" w:rsidP="003A0A75">
      <w:pPr>
        <w:spacing w:after="0" w:line="240" w:lineRule="auto"/>
        <w:jc w:val="both"/>
        <w:rPr>
          <w:rFonts w:ascii="Arial" w:eastAsia="Times New Roman" w:hAnsi="Arial" w:cs="Times New Roman"/>
          <w:kern w:val="0"/>
          <w:sz w:val="20"/>
          <w:szCs w:val="20"/>
          <w:lang w:eastAsia="en-GB"/>
          <w14:ligatures w14:val="none"/>
        </w:rPr>
        <w:sectPr w:rsidR="003A0A75" w:rsidRPr="002E0E28" w:rsidSect="003A0A75">
          <w:pgSz w:w="16840" w:h="11900" w:orient="landscape"/>
          <w:pgMar w:top="1440" w:right="1440" w:bottom="1440" w:left="1440" w:header="708" w:footer="708" w:gutter="0"/>
          <w:lnNumType w:countBy="1" w:restart="continuous"/>
          <w:cols w:space="708"/>
          <w:docGrid w:linePitch="360"/>
        </w:sectPr>
      </w:pPr>
    </w:p>
    <w:p w14:paraId="52201325" w14:textId="77777777" w:rsidR="003A0A75" w:rsidRPr="002E0E28" w:rsidRDefault="003A0A75" w:rsidP="003A0A75">
      <w:pPr>
        <w:keepNext/>
        <w:keepLines/>
        <w:spacing w:before="120" w:after="120" w:line="240" w:lineRule="auto"/>
        <w:jc w:val="both"/>
        <w:outlineLvl w:val="1"/>
        <w:rPr>
          <w:rFonts w:ascii="Arial" w:eastAsia="Times New Roman" w:hAnsi="Arial" w:cs="Times New Roman"/>
          <w:b/>
          <w:kern w:val="0"/>
          <w:sz w:val="20"/>
          <w:szCs w:val="20"/>
          <w:lang w:eastAsia="en-GB"/>
          <w14:ligatures w14:val="none"/>
        </w:rPr>
      </w:pPr>
      <w:r w:rsidRPr="002E0E28">
        <w:rPr>
          <w:rFonts w:ascii="Arial" w:eastAsia="Times New Roman" w:hAnsi="Arial" w:cs="Arial"/>
          <w:b/>
          <w:kern w:val="0"/>
          <w:sz w:val="20"/>
          <w:szCs w:val="20"/>
          <w:lang w:val="en-US" w:eastAsia="en-GB"/>
          <w14:ligatures w14:val="none"/>
        </w:rPr>
        <w:lastRenderedPageBreak/>
        <w:t>Supplementary Figure 2: Safety pooled data</w:t>
      </w:r>
    </w:p>
    <w:p w14:paraId="338B4D55" w14:textId="77777777" w:rsidR="003A0A75" w:rsidRPr="002E0E28" w:rsidRDefault="003A0A75" w:rsidP="003A0A75">
      <w:pPr>
        <w:spacing w:after="0" w:line="240" w:lineRule="auto"/>
        <w:jc w:val="both"/>
        <w:rPr>
          <w:rFonts w:ascii="Arial" w:eastAsia="Times New Roman" w:hAnsi="Arial" w:cs="Times New Roman"/>
          <w:kern w:val="0"/>
          <w:sz w:val="20"/>
          <w:szCs w:val="20"/>
          <w:lang w:eastAsia="en-GB"/>
          <w14:ligatures w14:val="none"/>
        </w:rPr>
      </w:pPr>
      <w:r w:rsidRPr="002E0E28">
        <w:rPr>
          <w:rFonts w:ascii="Arial" w:eastAsia="Times New Roman" w:hAnsi="Arial" w:cs="Times New Roman"/>
          <w:noProof/>
          <w:kern w:val="0"/>
          <w:sz w:val="20"/>
          <w:szCs w:val="20"/>
          <w:lang w:val="en-US" w:eastAsia="en-GB"/>
          <w14:ligatures w14:val="none"/>
        </w:rPr>
        <w:drawing>
          <wp:inline distT="0" distB="0" distL="0" distR="0" wp14:anchorId="10A90B4C" wp14:editId="4176E3FE">
            <wp:extent cx="8336089" cy="2982595"/>
            <wp:effectExtent l="0" t="0" r="0" b="0"/>
            <wp:docPr id="10009" name="Picture 100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 name="Picture 10009" descr="A screenshot of a computer&#10;&#10;AI-generated content may be incorrect."/>
                    <pic:cNvPicPr/>
                  </pic:nvPicPr>
                  <pic:blipFill>
                    <a:blip r:embed="rId8"/>
                    <a:stretch>
                      <a:fillRect/>
                    </a:stretch>
                  </pic:blipFill>
                  <pic:spPr>
                    <a:xfrm>
                      <a:off x="0" y="0"/>
                      <a:ext cx="8336089" cy="2982595"/>
                    </a:xfrm>
                    <a:prstGeom prst="rect">
                      <a:avLst/>
                    </a:prstGeom>
                  </pic:spPr>
                </pic:pic>
              </a:graphicData>
            </a:graphic>
          </wp:inline>
        </w:drawing>
      </w:r>
    </w:p>
    <w:p w14:paraId="02227606" w14:textId="77777777" w:rsidR="003A0A75" w:rsidRPr="002E0E28" w:rsidRDefault="003A0A75" w:rsidP="003A0A75">
      <w:pPr>
        <w:spacing w:after="0" w:line="240" w:lineRule="auto"/>
        <w:jc w:val="both"/>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 xml:space="preserve">Hidradenitis suppurativa. Safety pool for patients who received up to 2 years of bimekizumab treatment. Q2W: every 2 weeks; Q4W: every 4 weeks. </w:t>
      </w:r>
    </w:p>
    <w:p w14:paraId="7F1663DF" w14:textId="77777777" w:rsidR="003A0A75" w:rsidRPr="002E0E28" w:rsidRDefault="003A0A75" w:rsidP="003A0A75">
      <w:pPr>
        <w:spacing w:after="0" w:line="240" w:lineRule="auto"/>
        <w:rPr>
          <w:rFonts w:ascii="Arial" w:eastAsia="Times New Roman" w:hAnsi="Arial" w:cs="Times New Roman"/>
          <w:b/>
          <w:kern w:val="0"/>
          <w:sz w:val="20"/>
          <w:szCs w:val="20"/>
          <w:lang w:eastAsia="en-GB"/>
          <w14:ligatures w14:val="none"/>
        </w:rPr>
        <w:sectPr w:rsidR="003A0A75" w:rsidRPr="002E0E28" w:rsidSect="003A0A75">
          <w:type w:val="continuous"/>
          <w:pgSz w:w="16840" w:h="11900" w:orient="landscape"/>
          <w:pgMar w:top="1440" w:right="1440" w:bottom="1440" w:left="1440" w:header="708" w:footer="708" w:gutter="0"/>
          <w:cols w:space="708"/>
          <w:docGrid w:linePitch="360"/>
        </w:sectPr>
      </w:pPr>
    </w:p>
    <w:p w14:paraId="19025BDA" w14:textId="77777777" w:rsidR="003A0A75" w:rsidRPr="002E0E28" w:rsidRDefault="003A0A75" w:rsidP="003A0A75">
      <w:pPr>
        <w:keepNext/>
        <w:keepLines/>
        <w:spacing w:before="120" w:after="120" w:line="240" w:lineRule="auto"/>
        <w:jc w:val="both"/>
        <w:outlineLvl w:val="1"/>
        <w:rPr>
          <w:rFonts w:ascii="Arial" w:eastAsia="Times New Roman" w:hAnsi="Arial" w:cs="Times New Roman"/>
          <w:b/>
          <w:kern w:val="0"/>
          <w:sz w:val="20"/>
          <w:szCs w:val="20"/>
          <w:lang w:eastAsia="en-GB"/>
          <w14:ligatures w14:val="none"/>
        </w:rPr>
      </w:pPr>
      <w:r w:rsidRPr="002E0E28">
        <w:rPr>
          <w:rFonts w:ascii="Arial" w:eastAsia="Times New Roman" w:hAnsi="Arial" w:cs="Arial"/>
          <w:noProof/>
          <w:kern w:val="0"/>
          <w:sz w:val="20"/>
          <w:szCs w:val="20"/>
          <w:lang w:val="en-US" w:eastAsia="en-GB"/>
          <w14:ligatures w14:val="none"/>
        </w:rPr>
        <w:lastRenderedPageBreak/>
        <w:drawing>
          <wp:anchor distT="0" distB="0" distL="114300" distR="114300" simplePos="0" relativeHeight="251659264" behindDoc="0" locked="0" layoutInCell="1" allowOverlap="1" wp14:anchorId="1C4704D9" wp14:editId="6B91C3E8">
            <wp:simplePos x="0" y="0"/>
            <wp:positionH relativeFrom="column">
              <wp:posOffset>103505</wp:posOffset>
            </wp:positionH>
            <wp:positionV relativeFrom="paragraph">
              <wp:posOffset>311785</wp:posOffset>
            </wp:positionV>
            <wp:extent cx="7691120" cy="3571875"/>
            <wp:effectExtent l="0" t="0" r="5080" b="9525"/>
            <wp:wrapTopAndBottom/>
            <wp:docPr id="1348150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50521" name="Picture 8"/>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7691120" cy="3571875"/>
                    </a:xfrm>
                    <a:prstGeom prst="rect">
                      <a:avLst/>
                    </a:prstGeom>
                  </pic:spPr>
                </pic:pic>
              </a:graphicData>
            </a:graphic>
            <wp14:sizeRelH relativeFrom="margin">
              <wp14:pctWidth>0</wp14:pctWidth>
            </wp14:sizeRelH>
            <wp14:sizeRelV relativeFrom="margin">
              <wp14:pctHeight>0</wp14:pctHeight>
            </wp14:sizeRelV>
          </wp:anchor>
        </w:drawing>
      </w:r>
      <w:r w:rsidRPr="002E0E28">
        <w:rPr>
          <w:rFonts w:ascii="Arial" w:eastAsia="Times New Roman" w:hAnsi="Arial" w:cs="Arial"/>
          <w:b/>
          <w:kern w:val="0"/>
          <w:sz w:val="20"/>
          <w:szCs w:val="20"/>
          <w:lang w:val="en-US" w:eastAsia="en-GB"/>
          <w14:ligatures w14:val="none"/>
        </w:rPr>
        <w:t>Supplementary Figure 3: Missing data handling</w:t>
      </w:r>
    </w:p>
    <w:p w14:paraId="0A8A6BBA" w14:textId="77777777" w:rsidR="003A0A75" w:rsidRPr="002E0E28" w:rsidRDefault="003A0A75" w:rsidP="003A0A75">
      <w:pPr>
        <w:spacing w:before="240" w:after="0" w:line="276" w:lineRule="auto"/>
        <w:rPr>
          <w:rFonts w:ascii="Arial" w:eastAsia="Times New Roman" w:hAnsi="Arial" w:cs="Times New Roman"/>
          <w:kern w:val="0"/>
          <w:sz w:val="20"/>
          <w:szCs w:val="20"/>
          <w:lang w:eastAsia="en-GB"/>
          <w14:ligatures w14:val="none"/>
        </w:rPr>
      </w:pPr>
      <w:r w:rsidRPr="002E0E28">
        <w:rPr>
          <w:rFonts w:ascii="Arial" w:eastAsia="Times New Roman" w:hAnsi="Arial" w:cs="Arial"/>
          <w:kern w:val="0"/>
          <w:sz w:val="20"/>
          <w:szCs w:val="20"/>
          <w:lang w:val="en-US" w:eastAsia="en-GB"/>
          <w14:ligatures w14:val="none"/>
        </w:rPr>
        <w:t xml:space="preserve">Hidradenitis suppurativa. For AE-LoE, discontinuation due to adverse </w:t>
      </w:r>
      <w:proofErr w:type="gramStart"/>
      <w:r w:rsidRPr="002E0E28">
        <w:rPr>
          <w:rFonts w:ascii="Arial" w:eastAsia="Times New Roman" w:hAnsi="Arial" w:cs="Arial"/>
          <w:kern w:val="0"/>
          <w:sz w:val="20"/>
          <w:szCs w:val="20"/>
          <w:lang w:val="en-US" w:eastAsia="en-GB"/>
          <w14:ligatures w14:val="none"/>
        </w:rPr>
        <w:t>event</w:t>
      </w:r>
      <w:proofErr w:type="gramEnd"/>
      <w:r w:rsidRPr="002E0E28">
        <w:rPr>
          <w:rFonts w:ascii="Arial" w:eastAsia="Times New Roman" w:hAnsi="Arial" w:cs="Arial"/>
          <w:kern w:val="0"/>
          <w:sz w:val="20"/>
          <w:szCs w:val="20"/>
          <w:lang w:val="en-US" w:eastAsia="en-GB"/>
          <w14:ligatures w14:val="none"/>
        </w:rPr>
        <w:t xml:space="preserve"> of lack of efficacy constitutes as an intercurrent event</w:t>
      </w:r>
      <w:r w:rsidRPr="002E0E28">
        <w:rPr>
          <w:rFonts w:ascii="Arial" w:eastAsia="Times New Roman" w:hAnsi="Arial" w:cs="Arial"/>
          <w:b/>
          <w:bCs/>
          <w:kern w:val="0"/>
          <w:sz w:val="20"/>
          <w:szCs w:val="20"/>
          <w:lang w:val="en-US" w:eastAsia="en-GB"/>
          <w14:ligatures w14:val="none"/>
        </w:rPr>
        <w:t xml:space="preserve">. [a] </w:t>
      </w:r>
      <w:r w:rsidRPr="002E0E28">
        <w:rPr>
          <w:rFonts w:ascii="Arial" w:eastAsia="Times New Roman" w:hAnsi="Arial" w:cs="Arial"/>
          <w:kern w:val="0"/>
          <w:sz w:val="20"/>
          <w:szCs w:val="20"/>
          <w:lang w:val="en-US" w:eastAsia="en-GB"/>
          <w14:ligatures w14:val="none"/>
        </w:rPr>
        <w:t>Intermittent missing data were imputed using multiple imputation with MCMC method followed by monotone regression for monotone missing data. Patients who experienced an intercurrent event were treated as missing following the intercurrent event and imputed using the multiple imputation method for missing data.</w:t>
      </w:r>
      <w:r w:rsidRPr="002E0E28">
        <w:rPr>
          <w:rFonts w:ascii="Arial" w:eastAsia="Times New Roman" w:hAnsi="Arial" w:cs="Arial"/>
          <w:b/>
          <w:bCs/>
          <w:kern w:val="0"/>
          <w:sz w:val="20"/>
          <w:szCs w:val="20"/>
          <w:lang w:val="en-US" w:eastAsia="en-GB"/>
          <w14:ligatures w14:val="none"/>
        </w:rPr>
        <w:t xml:space="preserve"> [b]</w:t>
      </w:r>
      <w:r w:rsidRPr="002E0E28">
        <w:rPr>
          <w:rFonts w:ascii="Arial" w:eastAsia="Times New Roman" w:hAnsi="Arial" w:cs="Arial"/>
          <w:kern w:val="0"/>
          <w:sz w:val="20"/>
          <w:szCs w:val="20"/>
          <w:lang w:val="en-US" w:eastAsia="en-GB"/>
          <w14:ligatures w14:val="none"/>
        </w:rPr>
        <w:t xml:space="preserve"> </w:t>
      </w:r>
      <w:r w:rsidRPr="002E0E28">
        <w:rPr>
          <w:rFonts w:ascii="Arial" w:eastAsia="Times New Roman" w:hAnsi="Arial" w:cs="Times New Roman"/>
          <w:kern w:val="0"/>
          <w:sz w:val="20"/>
          <w:szCs w:val="20"/>
          <w:lang w:val="en-US" w:eastAsia="en-GB"/>
          <w14:ligatures w14:val="none"/>
        </w:rPr>
        <w:t xml:space="preserve">Intermittent missing data were imputed using multiple </w:t>
      </w:r>
      <w:proofErr w:type="gramStart"/>
      <w:r w:rsidRPr="002E0E28">
        <w:rPr>
          <w:rFonts w:ascii="Arial" w:eastAsia="Times New Roman" w:hAnsi="Arial" w:cs="Times New Roman"/>
          <w:kern w:val="0"/>
          <w:sz w:val="20"/>
          <w:szCs w:val="20"/>
          <w:lang w:val="en-US" w:eastAsia="en-GB"/>
          <w14:ligatures w14:val="none"/>
        </w:rPr>
        <w:t>imputation</w:t>
      </w:r>
      <w:proofErr w:type="gramEnd"/>
      <w:r w:rsidRPr="002E0E28">
        <w:rPr>
          <w:rFonts w:ascii="Arial" w:eastAsia="Times New Roman" w:hAnsi="Arial" w:cs="Times New Roman"/>
          <w:kern w:val="0"/>
          <w:sz w:val="20"/>
          <w:szCs w:val="20"/>
          <w:lang w:val="en-US" w:eastAsia="en-GB"/>
          <w14:ligatures w14:val="none"/>
        </w:rPr>
        <w:t xml:space="preserve"> with MCMC method followed by monotone regression for monotone missing data. Lesion counts were imputed and then dichotomized to obtain the response status. Patients who experienced an intercurrent event were treated as non-responders following the intercurrent event.</w:t>
      </w:r>
      <w:r w:rsidRPr="002E0E28">
        <w:rPr>
          <w:rFonts w:ascii="Arial" w:eastAsia="Times New Roman" w:hAnsi="Arial" w:cs="Arial"/>
          <w:kern w:val="0"/>
          <w:sz w:val="20"/>
          <w:szCs w:val="20"/>
          <w:lang w:val="en-US" w:eastAsia="en-GB"/>
          <w14:ligatures w14:val="none"/>
        </w:rPr>
        <w:t xml:space="preserve"> Observed case reflects the patients who remained on treatment and missing data were not considered. AE-LoE: adverse event or lack of efficacy; MCMC: Markov Chain Monte Carlo; MI: multiple imputation; mNRI: modified non-responder imputation. </w:t>
      </w:r>
      <w:r w:rsidRPr="002E0E28">
        <w:rPr>
          <w:rFonts w:ascii="Arial" w:eastAsia="Times New Roman" w:hAnsi="Arial" w:cs="Arial"/>
          <w:kern w:val="0"/>
          <w:sz w:val="20"/>
          <w:szCs w:val="20"/>
          <w:lang w:val="en-US" w:eastAsia="en-GB"/>
          <w14:ligatures w14:val="none"/>
        </w:rPr>
        <w:br w:type="page"/>
      </w:r>
    </w:p>
    <w:p w14:paraId="7B537484" w14:textId="77777777" w:rsidR="003A0A75" w:rsidRPr="002E0E28" w:rsidRDefault="003A0A75" w:rsidP="003A0A75">
      <w:pPr>
        <w:keepNext/>
        <w:keepLines/>
        <w:spacing w:before="120" w:after="120" w:line="240" w:lineRule="auto"/>
        <w:jc w:val="both"/>
        <w:outlineLvl w:val="1"/>
        <w:rPr>
          <w:rFonts w:ascii="Arial" w:eastAsia="Times New Roman" w:hAnsi="Arial" w:cs="Times New Roman"/>
          <w:b/>
          <w:kern w:val="0"/>
          <w:sz w:val="20"/>
          <w:szCs w:val="20"/>
          <w:lang w:eastAsia="en-GB"/>
          <w14:ligatures w14:val="none"/>
        </w:rPr>
        <w:sectPr w:rsidR="003A0A75" w:rsidRPr="002E0E28" w:rsidSect="003A0A75">
          <w:type w:val="continuous"/>
          <w:pgSz w:w="16840" w:h="11900" w:orient="landscape"/>
          <w:pgMar w:top="1440" w:right="1440" w:bottom="1440" w:left="1440" w:header="708" w:footer="708" w:gutter="0"/>
          <w:lnNumType w:countBy="1" w:restart="continuous"/>
          <w:cols w:space="708"/>
          <w:docGrid w:linePitch="360"/>
        </w:sectPr>
      </w:pPr>
      <w:bookmarkStart w:id="0" w:name="_Hlk195096160"/>
    </w:p>
    <w:p w14:paraId="4BA9E3C3" w14:textId="77777777" w:rsidR="003A0A75" w:rsidRPr="002E0E28" w:rsidRDefault="003A0A75" w:rsidP="003A0A75">
      <w:pPr>
        <w:keepNext/>
        <w:keepLines/>
        <w:spacing w:before="120" w:after="120" w:line="240" w:lineRule="auto"/>
        <w:jc w:val="both"/>
        <w:outlineLvl w:val="1"/>
        <w:rPr>
          <w:rFonts w:ascii="Arial" w:eastAsia="Times New Roman" w:hAnsi="Arial" w:cs="Arial"/>
          <w:b/>
          <w:kern w:val="0"/>
          <w:sz w:val="20"/>
          <w:szCs w:val="20"/>
          <w:lang w:val="en-US" w:eastAsia="en-GB"/>
          <w14:ligatures w14:val="none"/>
        </w:rPr>
      </w:pPr>
      <w:r w:rsidRPr="002E0E28">
        <w:rPr>
          <w:rFonts w:ascii="Arial" w:eastAsia="Times New Roman" w:hAnsi="Arial" w:cs="Arial"/>
          <w:b/>
          <w:kern w:val="0"/>
          <w:sz w:val="20"/>
          <w:szCs w:val="20"/>
          <w:lang w:val="en-US" w:eastAsia="en-GB"/>
          <w14:ligatures w14:val="none"/>
        </w:rPr>
        <w:lastRenderedPageBreak/>
        <w:t xml:space="preserve">Supplementary Figure 4: HiSCR50/75/90/100 over time in BKZ Total patients (mNRI [AE-LoE]) </w:t>
      </w:r>
    </w:p>
    <w:p w14:paraId="4F939AC3" w14:textId="77777777" w:rsidR="003A0A75" w:rsidRPr="002E0E28" w:rsidRDefault="003A0A75" w:rsidP="003A0A75">
      <w:pPr>
        <w:spacing w:after="0" w:line="240" w:lineRule="auto"/>
        <w:jc w:val="center"/>
        <w:rPr>
          <w:rFonts w:ascii="Arial" w:eastAsia="Times New Roman" w:hAnsi="Arial" w:cs="Arial"/>
          <w:kern w:val="0"/>
          <w:sz w:val="20"/>
          <w:szCs w:val="20"/>
          <w:lang w:val="en-US" w:eastAsia="en-GB"/>
          <w14:ligatures w14:val="none"/>
        </w:rPr>
      </w:pPr>
      <w:r w:rsidRPr="002E0E28">
        <w:rPr>
          <w:rFonts w:ascii="Arial" w:eastAsia="Times New Roman" w:hAnsi="Arial" w:cs="Arial"/>
          <w:noProof/>
          <w:kern w:val="0"/>
          <w:sz w:val="20"/>
          <w:szCs w:val="20"/>
          <w:lang w:val="en-US" w:eastAsia="en-GB"/>
          <w14:ligatures w14:val="none"/>
        </w:rPr>
        <w:drawing>
          <wp:anchor distT="0" distB="0" distL="114300" distR="114300" simplePos="0" relativeHeight="251660288" behindDoc="0" locked="0" layoutInCell="1" allowOverlap="1" wp14:anchorId="52159BA2" wp14:editId="2200758A">
            <wp:simplePos x="0" y="0"/>
            <wp:positionH relativeFrom="column">
              <wp:posOffset>0</wp:posOffset>
            </wp:positionH>
            <wp:positionV relativeFrom="paragraph">
              <wp:posOffset>3381</wp:posOffset>
            </wp:positionV>
            <wp:extent cx="5893147" cy="2126343"/>
            <wp:effectExtent l="0" t="0" r="0" b="0"/>
            <wp:wrapTopAndBottom/>
            <wp:docPr id="212112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35175" name="Picture 1"/>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893147" cy="2126343"/>
                    </a:xfrm>
                    <a:prstGeom prst="rect">
                      <a:avLst/>
                    </a:prstGeom>
                  </pic:spPr>
                </pic:pic>
              </a:graphicData>
            </a:graphic>
            <wp14:sizeRelH relativeFrom="page">
              <wp14:pctWidth>0</wp14:pctWidth>
            </wp14:sizeRelH>
            <wp14:sizeRelV relativeFrom="page">
              <wp14:pctHeight>0</wp14:pctHeight>
            </wp14:sizeRelV>
          </wp:anchor>
        </w:drawing>
      </w:r>
    </w:p>
    <w:p w14:paraId="6CA50C65" w14:textId="18D5AE88" w:rsidR="003A0A75" w:rsidRPr="002E0E28" w:rsidRDefault="003A0A75" w:rsidP="003A0A75">
      <w:pPr>
        <w:spacing w:after="0" w:line="240" w:lineRule="auto"/>
        <w:rPr>
          <w:rFonts w:ascii="Arial" w:eastAsia="Times New Roman" w:hAnsi="Arial" w:cs="Arial"/>
          <w:kern w:val="0"/>
          <w:sz w:val="20"/>
          <w:szCs w:val="20"/>
          <w:lang w:val="en-US" w:eastAsia="en-GB"/>
          <w14:ligatures w14:val="none"/>
        </w:rPr>
        <w:sectPr w:rsidR="003A0A75" w:rsidRPr="002E0E28" w:rsidSect="003A0A75">
          <w:pgSz w:w="11900" w:h="16840"/>
          <w:pgMar w:top="1440" w:right="1440" w:bottom="1440" w:left="1440" w:header="708" w:footer="708" w:gutter="0"/>
          <w:cols w:space="708"/>
          <w:docGrid w:linePitch="360"/>
        </w:sectPr>
      </w:pPr>
      <w:r w:rsidRPr="002E0E28">
        <w:rPr>
          <w:rFonts w:ascii="Arial" w:eastAsia="Times New Roman" w:hAnsi="Arial" w:cs="Arial"/>
          <w:kern w:val="0"/>
          <w:sz w:val="20"/>
          <w:szCs w:val="20"/>
          <w:lang w:val="en-US" w:eastAsia="en-GB"/>
          <w14:ligatures w14:val="none"/>
        </w:rPr>
        <w:t xml:space="preserve">Hidradenitis suppurativa. OLE set: 657 BE HEARD I and II completers entered BE HEARD Extension at Week 48, of which 556 received BKZ from baseline (BKZ Total). Data for patients in BKZ Total are presented. BKZ Total comprised patients randomized to BKZ from baseline in BE HEARD I and II who entered BE HEARD Extension. Intermittent missing data were imputed using multiple </w:t>
      </w:r>
      <w:proofErr w:type="gramStart"/>
      <w:r w:rsidRPr="002E0E28">
        <w:rPr>
          <w:rFonts w:ascii="Arial" w:eastAsia="Times New Roman" w:hAnsi="Arial" w:cs="Arial"/>
          <w:kern w:val="0"/>
          <w:sz w:val="20"/>
          <w:szCs w:val="20"/>
          <w:lang w:val="en-US" w:eastAsia="en-GB"/>
          <w14:ligatures w14:val="none"/>
        </w:rPr>
        <w:t>imputation</w:t>
      </w:r>
      <w:proofErr w:type="gramEnd"/>
      <w:r w:rsidRPr="002E0E28">
        <w:rPr>
          <w:rFonts w:ascii="Arial" w:eastAsia="Times New Roman" w:hAnsi="Arial" w:cs="Arial"/>
          <w:kern w:val="0"/>
          <w:sz w:val="20"/>
          <w:szCs w:val="20"/>
          <w:lang w:val="en-US" w:eastAsia="en-GB"/>
          <w14:ligatures w14:val="none"/>
        </w:rPr>
        <w:t xml:space="preserve"> with MCMC method followed by monotone regression for monotone missing data. Lesion counts were imputed and then dichotomized to obtain the response status. For AE-LoE, discontinuation due to adverse </w:t>
      </w:r>
      <w:proofErr w:type="gramStart"/>
      <w:r w:rsidRPr="002E0E28">
        <w:rPr>
          <w:rFonts w:ascii="Arial" w:eastAsia="Times New Roman" w:hAnsi="Arial" w:cs="Arial"/>
          <w:kern w:val="0"/>
          <w:sz w:val="20"/>
          <w:szCs w:val="20"/>
          <w:lang w:val="en-US" w:eastAsia="en-GB"/>
          <w14:ligatures w14:val="none"/>
        </w:rPr>
        <w:t>event</w:t>
      </w:r>
      <w:proofErr w:type="gramEnd"/>
      <w:r w:rsidRPr="002E0E28">
        <w:rPr>
          <w:rFonts w:ascii="Arial" w:eastAsia="Times New Roman" w:hAnsi="Arial" w:cs="Arial"/>
          <w:kern w:val="0"/>
          <w:sz w:val="20"/>
          <w:szCs w:val="20"/>
          <w:lang w:val="en-US" w:eastAsia="en-GB"/>
          <w14:ligatures w14:val="none"/>
        </w:rPr>
        <w:t xml:space="preserve"> or lack of efficacy </w:t>
      </w:r>
      <w:proofErr w:type="gramStart"/>
      <w:r w:rsidRPr="002E0E28">
        <w:rPr>
          <w:rFonts w:ascii="Arial" w:eastAsia="Times New Roman" w:hAnsi="Arial" w:cs="Arial"/>
          <w:kern w:val="0"/>
          <w:sz w:val="20"/>
          <w:szCs w:val="20"/>
          <w:lang w:val="en-US" w:eastAsia="en-GB"/>
          <w14:ligatures w14:val="none"/>
        </w:rPr>
        <w:t>constituted</w:t>
      </w:r>
      <w:proofErr w:type="gramEnd"/>
      <w:r w:rsidRPr="002E0E28">
        <w:rPr>
          <w:rFonts w:ascii="Arial" w:eastAsia="Times New Roman" w:hAnsi="Arial" w:cs="Arial"/>
          <w:kern w:val="0"/>
          <w:sz w:val="20"/>
          <w:szCs w:val="20"/>
          <w:lang w:val="en-US" w:eastAsia="en-GB"/>
          <w14:ligatures w14:val="none"/>
        </w:rPr>
        <w:t xml:space="preserve"> as an intercurrent event. Patients who experienced an intercurrent event were treated as non-responders following the intercurrent event. AE-LoE: adverse event or lack of efficacy; BKZ: bimekizumab; HiSCR: </w:t>
      </w:r>
      <w:r w:rsidR="006E6B2B" w:rsidRPr="002E0E28">
        <w:rPr>
          <w:rFonts w:ascii="Arial" w:eastAsia="Times New Roman" w:hAnsi="Arial" w:cs="Arial"/>
          <w:kern w:val="0"/>
          <w:sz w:val="20"/>
          <w:szCs w:val="20"/>
          <w:lang w:val="en-US" w:eastAsia="en-GB"/>
          <w14:ligatures w14:val="none"/>
        </w:rPr>
        <w:t>hidradenitis suppurativa clinical response</w:t>
      </w:r>
      <w:r w:rsidRPr="002E0E28">
        <w:rPr>
          <w:rFonts w:ascii="Arial" w:eastAsia="Times New Roman" w:hAnsi="Arial" w:cs="Arial"/>
          <w:kern w:val="0"/>
          <w:sz w:val="20"/>
          <w:szCs w:val="20"/>
          <w:lang w:val="en-US" w:eastAsia="en-GB"/>
          <w14:ligatures w14:val="none"/>
        </w:rPr>
        <w:t xml:space="preserve">; HiSCR50/75/90/100: ≥50/75/90/100% reduction from baseline in the total </w:t>
      </w:r>
      <w:proofErr w:type="gramStart"/>
      <w:r w:rsidRPr="002E0E28">
        <w:rPr>
          <w:rFonts w:ascii="Arial" w:eastAsia="Times New Roman" w:hAnsi="Arial" w:cs="Arial"/>
          <w:kern w:val="0"/>
          <w:sz w:val="20"/>
          <w:szCs w:val="20"/>
          <w:lang w:val="en-US" w:eastAsia="en-GB"/>
          <w14:ligatures w14:val="none"/>
        </w:rPr>
        <w:t>abscess</w:t>
      </w:r>
      <w:proofErr w:type="gramEnd"/>
      <w:r w:rsidRPr="002E0E28">
        <w:rPr>
          <w:rFonts w:ascii="Arial" w:eastAsia="Times New Roman" w:hAnsi="Arial" w:cs="Arial"/>
          <w:kern w:val="0"/>
          <w:sz w:val="20"/>
          <w:szCs w:val="20"/>
          <w:lang w:val="en-US" w:eastAsia="en-GB"/>
          <w14:ligatures w14:val="none"/>
        </w:rPr>
        <w:t xml:space="preserve"> and inflammatory nodule count with no increase from baseline in abscess or draining tunnel count; MCMC: Markov Chain Monte Carlo; mNRI: multiple non-responder imputation; OLE: open-label extension.</w:t>
      </w:r>
      <w:bookmarkEnd w:id="0"/>
    </w:p>
    <w:p w14:paraId="12D96B91" w14:textId="77777777" w:rsidR="003A0A75" w:rsidRPr="002E0E28" w:rsidRDefault="003A0A75" w:rsidP="003A0A75">
      <w:pPr>
        <w:keepNext/>
        <w:keepLines/>
        <w:spacing w:before="120" w:after="120" w:line="240" w:lineRule="auto"/>
        <w:jc w:val="both"/>
        <w:outlineLvl w:val="1"/>
        <w:rPr>
          <w:rFonts w:ascii="Arial" w:eastAsia="MS Gothic" w:hAnsi="Arial" w:cs="Arial"/>
          <w:b/>
          <w:kern w:val="0"/>
          <w:sz w:val="20"/>
          <w:szCs w:val="20"/>
          <w:lang w:val="en-US"/>
          <w14:ligatures w14:val="none"/>
        </w:rPr>
      </w:pPr>
      <w:r w:rsidRPr="002E0E28">
        <w:rPr>
          <w:rFonts w:ascii="Arial" w:eastAsia="MS Gothic" w:hAnsi="Arial" w:cs="Arial"/>
          <w:b/>
          <w:kern w:val="0"/>
          <w:sz w:val="20"/>
          <w:szCs w:val="20"/>
          <w:lang w:val="en-US"/>
          <w14:ligatures w14:val="none"/>
        </w:rPr>
        <w:lastRenderedPageBreak/>
        <w:t>Supplementary Figure 5: Efficacy and lesion based outcomes over time in BKZ Total patients (MI [AE-LoE] and mNRI [AE-LoE])</w:t>
      </w:r>
    </w:p>
    <w:p w14:paraId="3A004A4E" w14:textId="77777777" w:rsidR="003A0A75" w:rsidRPr="002E0E28" w:rsidRDefault="003A0A75" w:rsidP="003A0A75">
      <w:pPr>
        <w:keepNext/>
        <w:keepLines/>
        <w:spacing w:before="240" w:after="120" w:line="240" w:lineRule="auto"/>
        <w:jc w:val="both"/>
        <w:outlineLvl w:val="2"/>
        <w:rPr>
          <w:rFonts w:ascii="Arial" w:eastAsia="Times New Roman" w:hAnsi="Arial" w:cs="Arial"/>
          <w:b/>
          <w:bCs/>
          <w:i/>
          <w:noProof/>
          <w:kern w:val="0"/>
          <w:sz w:val="20"/>
          <w:szCs w:val="20"/>
          <w:lang w:val="en-US"/>
          <w14:ligatures w14:val="none"/>
        </w:rPr>
      </w:pPr>
      <w:r w:rsidRPr="002E0E28">
        <w:rPr>
          <w:rFonts w:ascii="Arial" w:eastAsia="Times New Roman" w:hAnsi="Arial" w:cs="Arial"/>
          <w:b/>
          <w:bCs/>
          <w:i/>
          <w:noProof/>
          <w:kern w:val="0"/>
          <w:sz w:val="20"/>
          <w:szCs w:val="20"/>
          <w:lang w:val="en-US"/>
          <w14:ligatures w14:val="none"/>
        </w:rPr>
        <w:drawing>
          <wp:anchor distT="0" distB="0" distL="114300" distR="114300" simplePos="0" relativeHeight="251662336" behindDoc="0" locked="0" layoutInCell="1" allowOverlap="1" wp14:anchorId="06A9E0E4" wp14:editId="3E252F52">
            <wp:simplePos x="0" y="0"/>
            <wp:positionH relativeFrom="margin">
              <wp:posOffset>-118754</wp:posOffset>
            </wp:positionH>
            <wp:positionV relativeFrom="margin">
              <wp:posOffset>712025</wp:posOffset>
            </wp:positionV>
            <wp:extent cx="6038850" cy="2480945"/>
            <wp:effectExtent l="0" t="0" r="0" b="0"/>
            <wp:wrapTopAndBottom/>
            <wp:docPr id="384536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6388" name="Picture 5"/>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6038850" cy="2480945"/>
                    </a:xfrm>
                    <a:prstGeom prst="rect">
                      <a:avLst/>
                    </a:prstGeom>
                  </pic:spPr>
                </pic:pic>
              </a:graphicData>
            </a:graphic>
            <wp14:sizeRelH relativeFrom="margin">
              <wp14:pctWidth>0</wp14:pctWidth>
            </wp14:sizeRelH>
            <wp14:sizeRelV relativeFrom="margin">
              <wp14:pctHeight>0</wp14:pctHeight>
            </wp14:sizeRelV>
          </wp:anchor>
        </w:drawing>
      </w:r>
      <w:r w:rsidRPr="002E0E28">
        <w:rPr>
          <w:rFonts w:ascii="Arial" w:eastAsia="Times New Roman" w:hAnsi="Arial" w:cs="Arial"/>
          <w:b/>
          <w:bCs/>
          <w:i/>
          <w:noProof/>
          <w:kern w:val="0"/>
          <w:sz w:val="20"/>
          <w:szCs w:val="20"/>
          <w:lang w:val="en-US"/>
          <w14:ligatures w14:val="none"/>
        </w:rPr>
        <w:t>Mean AN count over time (MI [AE-LoE])</w:t>
      </w:r>
      <w:r w:rsidRPr="002E0E28">
        <w:rPr>
          <w:rFonts w:ascii="Arial" w:eastAsia="Times New Roman" w:hAnsi="Arial" w:cs="Arial"/>
          <w:b/>
          <w:bCs/>
          <w:i/>
          <w:noProof/>
          <w:kern w:val="0"/>
          <w:sz w:val="20"/>
          <w:szCs w:val="20"/>
          <w:vertAlign w:val="superscript"/>
          <w:lang w:val="en-US"/>
          <w14:ligatures w14:val="none"/>
        </w:rPr>
        <w:t>a</w:t>
      </w:r>
    </w:p>
    <w:p w14:paraId="382F67C1" w14:textId="77777777" w:rsidR="003A0A75" w:rsidRPr="002E0E28" w:rsidRDefault="003A0A75" w:rsidP="003A0A75">
      <w:pPr>
        <w:spacing w:after="0" w:line="240" w:lineRule="auto"/>
        <w:jc w:val="center"/>
        <w:rPr>
          <w:rFonts w:ascii="Arial" w:eastAsia="MS ??" w:hAnsi="Arial" w:cs="Arial"/>
          <w:kern w:val="0"/>
          <w:sz w:val="20"/>
          <w:szCs w:val="20"/>
          <w:lang w:val="en-US"/>
          <w14:ligatures w14:val="none"/>
        </w:rPr>
      </w:pPr>
    </w:p>
    <w:p w14:paraId="0DAC33A7" w14:textId="77777777" w:rsidR="003A0A75" w:rsidRPr="002E0E28" w:rsidRDefault="003A0A75" w:rsidP="003A0A75">
      <w:pPr>
        <w:keepNext/>
        <w:keepLines/>
        <w:spacing w:before="240" w:after="120" w:line="240" w:lineRule="auto"/>
        <w:jc w:val="both"/>
        <w:outlineLvl w:val="2"/>
        <w:rPr>
          <w:rFonts w:ascii="Arial" w:eastAsia="Times New Roman" w:hAnsi="Arial" w:cs="Arial"/>
          <w:b/>
          <w:bCs/>
          <w:i/>
          <w:noProof/>
          <w:kern w:val="0"/>
          <w:sz w:val="20"/>
          <w:szCs w:val="20"/>
          <w:lang w:val="en-US"/>
          <w14:ligatures w14:val="none"/>
        </w:rPr>
      </w:pPr>
      <w:r w:rsidRPr="002E0E28">
        <w:rPr>
          <w:rFonts w:ascii="Arial" w:eastAsia="Times New Roman" w:hAnsi="Arial" w:cs="Arial"/>
          <w:b/>
          <w:bCs/>
          <w:i/>
          <w:noProof/>
          <w:kern w:val="0"/>
          <w:sz w:val="20"/>
          <w:szCs w:val="20"/>
          <w:lang w:val="en-US"/>
          <w14:ligatures w14:val="none"/>
        </w:rPr>
        <w:t>Mean DT count over time (MI [AE-LoE])</w:t>
      </w:r>
      <w:r w:rsidRPr="002E0E28">
        <w:rPr>
          <w:rFonts w:ascii="Arial" w:eastAsia="Times New Roman" w:hAnsi="Arial" w:cs="Arial"/>
          <w:b/>
          <w:bCs/>
          <w:i/>
          <w:noProof/>
          <w:kern w:val="0"/>
          <w:sz w:val="20"/>
          <w:szCs w:val="20"/>
          <w:vertAlign w:val="superscript"/>
          <w:lang w:val="en-US"/>
          <w14:ligatures w14:val="none"/>
        </w:rPr>
        <w:t>a</w:t>
      </w:r>
      <w:r w:rsidRPr="002E0E28">
        <w:rPr>
          <w:rFonts w:ascii="Arial" w:eastAsia="MS ??" w:hAnsi="Arial" w:cs="Arial"/>
          <w:noProof/>
          <w:kern w:val="0"/>
          <w:sz w:val="20"/>
          <w:szCs w:val="20"/>
          <w:lang w:val="en-US"/>
          <w14:ligatures w14:val="none"/>
        </w:rPr>
        <w:drawing>
          <wp:anchor distT="0" distB="0" distL="114300" distR="114300" simplePos="0" relativeHeight="251661312" behindDoc="0" locked="0" layoutInCell="1" allowOverlap="1" wp14:anchorId="339521E0" wp14:editId="7B4153FB">
            <wp:simplePos x="0" y="0"/>
            <wp:positionH relativeFrom="margin">
              <wp:posOffset>-121417</wp:posOffset>
            </wp:positionH>
            <wp:positionV relativeFrom="margin">
              <wp:posOffset>4061179</wp:posOffset>
            </wp:positionV>
            <wp:extent cx="6038850" cy="2794000"/>
            <wp:effectExtent l="0" t="0" r="0" b="0"/>
            <wp:wrapTopAndBottom/>
            <wp:docPr id="43795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53537" name="Picture 1"/>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6038850" cy="2794000"/>
                    </a:xfrm>
                    <a:prstGeom prst="rect">
                      <a:avLst/>
                    </a:prstGeom>
                  </pic:spPr>
                </pic:pic>
              </a:graphicData>
            </a:graphic>
            <wp14:sizeRelH relativeFrom="margin">
              <wp14:pctWidth>0</wp14:pctWidth>
            </wp14:sizeRelH>
            <wp14:sizeRelV relativeFrom="margin">
              <wp14:pctHeight>0</wp14:pctHeight>
            </wp14:sizeRelV>
          </wp:anchor>
        </w:drawing>
      </w:r>
      <w:r w:rsidRPr="002E0E28">
        <w:rPr>
          <w:rFonts w:ascii="Tahoma" w:eastAsia="MS ??" w:hAnsi="Tahoma" w:cs="Times New Roman"/>
          <w:kern w:val="0"/>
          <w:sz w:val="22"/>
          <w14:ligatures w14:val="none"/>
        </w:rPr>
        <w:br w:type="page"/>
      </w:r>
    </w:p>
    <w:p w14:paraId="22464DA9" w14:textId="77777777" w:rsidR="003A0A75" w:rsidRPr="002E0E28" w:rsidRDefault="003A0A75" w:rsidP="003A0A75">
      <w:pPr>
        <w:keepNext/>
        <w:keepLines/>
        <w:spacing w:before="240" w:after="120" w:line="240" w:lineRule="auto"/>
        <w:jc w:val="both"/>
        <w:outlineLvl w:val="2"/>
        <w:rPr>
          <w:rFonts w:ascii="Arial" w:eastAsia="Times New Roman" w:hAnsi="Arial" w:cs="Arial"/>
          <w:b/>
          <w:bCs/>
          <w:i/>
          <w:noProof/>
          <w:kern w:val="0"/>
          <w:sz w:val="20"/>
          <w:szCs w:val="20"/>
          <w:vertAlign w:val="superscript"/>
          <w:lang w:val="en-US"/>
          <w14:ligatures w14:val="none"/>
        </w:rPr>
      </w:pPr>
      <w:r w:rsidRPr="002E0E28">
        <w:rPr>
          <w:rFonts w:ascii="Arial" w:eastAsia="Times New Roman" w:hAnsi="Arial" w:cs="Arial"/>
          <w:b/>
          <w:bCs/>
          <w:i/>
          <w:noProof/>
          <w:kern w:val="0"/>
          <w:sz w:val="20"/>
          <w:szCs w:val="20"/>
          <w:lang w:val="en-US"/>
          <w14:ligatures w14:val="none"/>
        </w:rPr>
        <w:lastRenderedPageBreak/>
        <w:t>Mean absolute change from baseline in DT over time (MI [AE-LoE])</w:t>
      </w:r>
      <w:r w:rsidRPr="002E0E28">
        <w:rPr>
          <w:rFonts w:ascii="Arial" w:eastAsia="Times New Roman" w:hAnsi="Arial" w:cs="Arial"/>
          <w:b/>
          <w:bCs/>
          <w:i/>
          <w:noProof/>
          <w:kern w:val="0"/>
          <w:sz w:val="20"/>
          <w:szCs w:val="20"/>
          <w:vertAlign w:val="superscript"/>
          <w:lang w:val="en-US"/>
          <w14:ligatures w14:val="none"/>
        </w:rPr>
        <w:t>a</w:t>
      </w:r>
    </w:p>
    <w:p w14:paraId="7E1E0483" w14:textId="77777777" w:rsidR="003A0A75" w:rsidRPr="002E0E28" w:rsidRDefault="003A0A75" w:rsidP="003A0A75">
      <w:pPr>
        <w:spacing w:after="0" w:line="240" w:lineRule="auto"/>
        <w:jc w:val="both"/>
        <w:rPr>
          <w:rFonts w:ascii="Arial" w:eastAsia="MS ??" w:hAnsi="Arial" w:cs="Arial"/>
          <w:kern w:val="0"/>
          <w:sz w:val="20"/>
          <w:szCs w:val="20"/>
          <w:lang w:val="en-US"/>
          <w14:ligatures w14:val="none"/>
        </w:rPr>
      </w:pPr>
      <w:r w:rsidRPr="002E0E28">
        <w:rPr>
          <w:rFonts w:ascii="Arial" w:eastAsia="MS ??" w:hAnsi="Arial" w:cs="Arial"/>
          <w:noProof/>
          <w:kern w:val="0"/>
          <w:sz w:val="20"/>
          <w:szCs w:val="20"/>
          <w:lang w:val="en-US"/>
          <w14:ligatures w14:val="none"/>
        </w:rPr>
        <w:drawing>
          <wp:anchor distT="0" distB="0" distL="114300" distR="114300" simplePos="0" relativeHeight="251663360" behindDoc="0" locked="0" layoutInCell="1" allowOverlap="1" wp14:anchorId="143FBA93" wp14:editId="6BE54C93">
            <wp:simplePos x="0" y="0"/>
            <wp:positionH relativeFrom="margin">
              <wp:posOffset>-359410</wp:posOffset>
            </wp:positionH>
            <wp:positionV relativeFrom="margin">
              <wp:posOffset>462280</wp:posOffset>
            </wp:positionV>
            <wp:extent cx="6040755" cy="2794635"/>
            <wp:effectExtent l="0" t="0" r="0" b="0"/>
            <wp:wrapTopAndBottom/>
            <wp:docPr id="134469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93380" name="Picture 1"/>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6040755" cy="2794635"/>
                    </a:xfrm>
                    <a:prstGeom prst="rect">
                      <a:avLst/>
                    </a:prstGeom>
                  </pic:spPr>
                </pic:pic>
              </a:graphicData>
            </a:graphic>
            <wp14:sizeRelH relativeFrom="margin">
              <wp14:pctWidth>0</wp14:pctWidth>
            </wp14:sizeRelH>
            <wp14:sizeRelV relativeFrom="margin">
              <wp14:pctHeight>0</wp14:pctHeight>
            </wp14:sizeRelV>
          </wp:anchor>
        </w:drawing>
      </w:r>
    </w:p>
    <w:p w14:paraId="60A017AA" w14:textId="77777777" w:rsidR="003A0A75" w:rsidRPr="002E0E28" w:rsidRDefault="003A0A75" w:rsidP="003A0A75">
      <w:pPr>
        <w:spacing w:after="0" w:line="240" w:lineRule="auto"/>
        <w:rPr>
          <w:rFonts w:ascii="Arial" w:eastAsia="MS Gothic" w:hAnsi="Arial" w:cs="Arial"/>
          <w:b/>
          <w:kern w:val="0"/>
          <w:sz w:val="20"/>
          <w:szCs w:val="20"/>
          <w:lang w:val="en-US"/>
          <w14:ligatures w14:val="none"/>
        </w:rPr>
      </w:pPr>
    </w:p>
    <w:p w14:paraId="78B8BB2F" w14:textId="77777777" w:rsidR="003A0A75" w:rsidRPr="002E0E28" w:rsidRDefault="003A0A75" w:rsidP="003A0A75">
      <w:pPr>
        <w:keepNext/>
        <w:keepLines/>
        <w:spacing w:before="240" w:after="120" w:line="240" w:lineRule="auto"/>
        <w:jc w:val="both"/>
        <w:outlineLvl w:val="2"/>
        <w:rPr>
          <w:rFonts w:ascii="Arial" w:eastAsia="Times New Roman" w:hAnsi="Arial" w:cs="Arial"/>
          <w:b/>
          <w:bCs/>
          <w:i/>
          <w:noProof/>
          <w:kern w:val="0"/>
          <w:sz w:val="20"/>
          <w:szCs w:val="20"/>
          <w:vertAlign w:val="superscript"/>
          <w:lang w:val="en-US"/>
          <w14:ligatures w14:val="none"/>
        </w:rPr>
      </w:pPr>
      <w:r w:rsidRPr="002E0E28">
        <w:rPr>
          <w:rFonts w:ascii="Arial" w:eastAsia="Times New Roman" w:hAnsi="Arial" w:cs="Arial"/>
          <w:b/>
          <w:bCs/>
          <w:i/>
          <w:noProof/>
          <w:kern w:val="0"/>
          <w:sz w:val="20"/>
          <w:szCs w:val="20"/>
          <w:lang w:val="en-US"/>
          <w14:ligatures w14:val="none"/>
        </w:rPr>
        <w:t>HSSQ skin pain response rates (mNRI [AE-LoE])</w:t>
      </w:r>
      <w:r w:rsidRPr="002E0E28">
        <w:rPr>
          <w:rFonts w:ascii="Arial" w:eastAsia="Times New Roman" w:hAnsi="Arial" w:cs="Arial"/>
          <w:b/>
          <w:bCs/>
          <w:i/>
          <w:noProof/>
          <w:kern w:val="0"/>
          <w:sz w:val="20"/>
          <w:szCs w:val="20"/>
          <w:vertAlign w:val="superscript"/>
          <w:lang w:val="en-US"/>
          <w14:ligatures w14:val="none"/>
        </w:rPr>
        <w:t>b,c</w:t>
      </w:r>
    </w:p>
    <w:p w14:paraId="61F1DF87" w14:textId="77777777" w:rsidR="003A0A75" w:rsidRPr="002E0E28" w:rsidRDefault="003A0A75" w:rsidP="003A0A75">
      <w:pPr>
        <w:spacing w:after="0" w:line="240" w:lineRule="auto"/>
        <w:jc w:val="both"/>
        <w:rPr>
          <w:rFonts w:ascii="Arial" w:eastAsia="MS ??" w:hAnsi="Arial" w:cs="Arial"/>
          <w:kern w:val="0"/>
          <w:sz w:val="20"/>
          <w:szCs w:val="20"/>
          <w:lang w:val="en-US"/>
          <w14:ligatures w14:val="none"/>
        </w:rPr>
      </w:pPr>
      <w:r w:rsidRPr="002E0E28">
        <w:rPr>
          <w:rFonts w:ascii="Arial" w:eastAsia="MS ??" w:hAnsi="Arial" w:cs="Arial"/>
          <w:noProof/>
          <w:kern w:val="0"/>
          <w:sz w:val="20"/>
          <w:szCs w:val="20"/>
          <w:lang w:val="en-US"/>
          <w14:ligatures w14:val="none"/>
        </w:rPr>
        <w:drawing>
          <wp:anchor distT="0" distB="0" distL="114300" distR="114300" simplePos="0" relativeHeight="251664384" behindDoc="0" locked="0" layoutInCell="1" allowOverlap="1" wp14:anchorId="56B7A5ED" wp14:editId="5E655F1F">
            <wp:simplePos x="0" y="0"/>
            <wp:positionH relativeFrom="margin">
              <wp:posOffset>-261604</wp:posOffset>
            </wp:positionH>
            <wp:positionV relativeFrom="margin">
              <wp:posOffset>4072107</wp:posOffset>
            </wp:positionV>
            <wp:extent cx="6040800" cy="2667881"/>
            <wp:effectExtent l="0" t="0" r="0" b="0"/>
            <wp:wrapTopAndBottom/>
            <wp:docPr id="1871167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67359" name="Picture 4"/>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6040800" cy="2667881"/>
                    </a:xfrm>
                    <a:prstGeom prst="rect">
                      <a:avLst/>
                    </a:prstGeom>
                  </pic:spPr>
                </pic:pic>
              </a:graphicData>
            </a:graphic>
            <wp14:sizeRelH relativeFrom="margin">
              <wp14:pctWidth>0</wp14:pctWidth>
            </wp14:sizeRelH>
            <wp14:sizeRelV relativeFrom="margin">
              <wp14:pctHeight>0</wp14:pctHeight>
            </wp14:sizeRelV>
          </wp:anchor>
        </w:drawing>
      </w:r>
    </w:p>
    <w:p w14:paraId="171915C9" w14:textId="77777777" w:rsidR="003A0A75" w:rsidRPr="002E0E28" w:rsidRDefault="003A0A75" w:rsidP="003A0A75">
      <w:pPr>
        <w:spacing w:after="0" w:line="240" w:lineRule="auto"/>
        <w:rPr>
          <w:rFonts w:ascii="Arial" w:eastAsia="Times New Roman" w:hAnsi="Arial" w:cs="Arial"/>
          <w:b/>
          <w:bCs/>
          <w:i/>
          <w:noProof/>
          <w:kern w:val="0"/>
          <w:sz w:val="20"/>
          <w:szCs w:val="20"/>
          <w:lang w:val="en-US"/>
          <w14:ligatures w14:val="none"/>
        </w:rPr>
      </w:pPr>
      <w:r w:rsidRPr="002E0E28">
        <w:rPr>
          <w:rFonts w:ascii="Tahoma" w:eastAsia="MS ??" w:hAnsi="Tahoma" w:cs="Times New Roman"/>
          <w:kern w:val="0"/>
          <w:sz w:val="22"/>
          <w14:ligatures w14:val="none"/>
        </w:rPr>
        <w:br w:type="page"/>
      </w:r>
    </w:p>
    <w:p w14:paraId="38658E65" w14:textId="77777777" w:rsidR="003A0A75" w:rsidRPr="002E0E28" w:rsidRDefault="003A0A75" w:rsidP="003A0A75">
      <w:pPr>
        <w:spacing w:before="240" w:after="0" w:line="360" w:lineRule="auto"/>
        <w:rPr>
          <w:rFonts w:ascii="Arial" w:eastAsia="MS ??" w:hAnsi="Arial" w:cs="Times New Roman"/>
          <w:kern w:val="0"/>
          <w:sz w:val="22"/>
          <w:szCs w:val="22"/>
          <w14:ligatures w14:val="none"/>
        </w:rPr>
      </w:pPr>
      <w:r w:rsidRPr="002E0E28">
        <w:rPr>
          <w:rFonts w:ascii="Arial" w:eastAsia="MS ??" w:hAnsi="Arial" w:cs="Times New Roman"/>
          <w:b/>
          <w:bCs/>
          <w:i/>
          <w:iCs/>
          <w:noProof/>
          <w:kern w:val="0"/>
          <w:sz w:val="20"/>
          <w:szCs w:val="20"/>
          <w14:ligatures w14:val="none"/>
        </w:rPr>
        <w:lastRenderedPageBreak/>
        <w:drawing>
          <wp:anchor distT="0" distB="0" distL="114300" distR="114300" simplePos="0" relativeHeight="251665408" behindDoc="0" locked="0" layoutInCell="1" allowOverlap="1" wp14:anchorId="71FF02EC" wp14:editId="5F200FB1">
            <wp:simplePos x="0" y="0"/>
            <wp:positionH relativeFrom="margin">
              <wp:posOffset>-89535</wp:posOffset>
            </wp:positionH>
            <wp:positionV relativeFrom="margin">
              <wp:posOffset>252383</wp:posOffset>
            </wp:positionV>
            <wp:extent cx="6040755" cy="2660650"/>
            <wp:effectExtent l="0" t="0" r="0" b="0"/>
            <wp:wrapTopAndBottom/>
            <wp:docPr id="946607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07527" name="Picture 4"/>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6040755" cy="2660650"/>
                    </a:xfrm>
                    <a:prstGeom prst="rect">
                      <a:avLst/>
                    </a:prstGeom>
                  </pic:spPr>
                </pic:pic>
              </a:graphicData>
            </a:graphic>
            <wp14:sizeRelH relativeFrom="margin">
              <wp14:pctWidth>0</wp14:pctWidth>
            </wp14:sizeRelH>
            <wp14:sizeRelV relativeFrom="margin">
              <wp14:pctHeight>0</wp14:pctHeight>
            </wp14:sizeRelV>
          </wp:anchor>
        </w:drawing>
      </w:r>
      <w:r w:rsidRPr="002E0E28">
        <w:rPr>
          <w:rFonts w:ascii="Arial" w:eastAsia="MS ??" w:hAnsi="Arial" w:cs="Times New Roman"/>
          <w:b/>
          <w:bCs/>
          <w:i/>
          <w:iCs/>
          <w:kern w:val="0"/>
          <w:sz w:val="20"/>
          <w:szCs w:val="20"/>
          <w14:ligatures w14:val="none"/>
        </w:rPr>
        <w:t>DLQI 0/1 Response Rates (</w:t>
      </w:r>
      <w:proofErr w:type="spellStart"/>
      <w:r w:rsidRPr="002E0E28">
        <w:rPr>
          <w:rFonts w:ascii="Arial" w:eastAsia="MS ??" w:hAnsi="Arial" w:cs="Times New Roman"/>
          <w:b/>
          <w:bCs/>
          <w:i/>
          <w:iCs/>
          <w:kern w:val="0"/>
          <w:sz w:val="20"/>
          <w:szCs w:val="20"/>
          <w14:ligatures w14:val="none"/>
        </w:rPr>
        <w:t>mNRI</w:t>
      </w:r>
      <w:proofErr w:type="spellEnd"/>
      <w:r w:rsidRPr="002E0E28">
        <w:rPr>
          <w:rFonts w:ascii="Arial" w:eastAsia="MS ??" w:hAnsi="Arial" w:cs="Times New Roman"/>
          <w:b/>
          <w:bCs/>
          <w:i/>
          <w:iCs/>
          <w:kern w:val="0"/>
          <w:sz w:val="20"/>
          <w:szCs w:val="20"/>
          <w14:ligatures w14:val="none"/>
        </w:rPr>
        <w:t xml:space="preserve"> [AE-</w:t>
      </w:r>
      <w:proofErr w:type="spellStart"/>
      <w:r w:rsidRPr="002E0E28">
        <w:rPr>
          <w:rFonts w:ascii="Arial" w:eastAsia="MS ??" w:hAnsi="Arial" w:cs="Times New Roman"/>
          <w:b/>
          <w:bCs/>
          <w:i/>
          <w:iCs/>
          <w:kern w:val="0"/>
          <w:sz w:val="20"/>
          <w:szCs w:val="20"/>
          <w14:ligatures w14:val="none"/>
        </w:rPr>
        <w:t>LoE</w:t>
      </w:r>
      <w:proofErr w:type="spellEnd"/>
      <w:r w:rsidRPr="002E0E28">
        <w:rPr>
          <w:rFonts w:ascii="Arial" w:eastAsia="MS ??" w:hAnsi="Arial" w:cs="Times New Roman"/>
          <w:b/>
          <w:bCs/>
          <w:i/>
          <w:iCs/>
          <w:kern w:val="0"/>
          <w:sz w:val="20"/>
          <w:szCs w:val="20"/>
          <w14:ligatures w14:val="none"/>
        </w:rPr>
        <w:t>])</w:t>
      </w:r>
      <w:proofErr w:type="spellStart"/>
      <w:r w:rsidRPr="002E0E28">
        <w:rPr>
          <w:rFonts w:ascii="Arial" w:eastAsia="MS ??" w:hAnsi="Arial" w:cs="Times New Roman"/>
          <w:b/>
          <w:bCs/>
          <w:i/>
          <w:iCs/>
          <w:kern w:val="0"/>
          <w:sz w:val="20"/>
          <w:szCs w:val="20"/>
          <w:vertAlign w:val="superscript"/>
          <w14:ligatures w14:val="none"/>
        </w:rPr>
        <w:t>b,d</w:t>
      </w:r>
      <w:proofErr w:type="spellEnd"/>
    </w:p>
    <w:p w14:paraId="2B149262" w14:textId="7C1C81F9" w:rsidR="003A0A75" w:rsidRPr="002E0E28" w:rsidRDefault="003A0A75" w:rsidP="003A0A75">
      <w:pPr>
        <w:spacing w:after="0" w:line="240" w:lineRule="auto"/>
        <w:jc w:val="both"/>
        <w:rPr>
          <w:rFonts w:ascii="Arial" w:eastAsia="MS ??" w:hAnsi="Arial" w:cs="Arial"/>
          <w:kern w:val="0"/>
          <w:sz w:val="20"/>
          <w:szCs w:val="20"/>
          <w:lang w:val="en-US"/>
          <w14:ligatures w14:val="none"/>
        </w:rPr>
      </w:pPr>
      <w:r w:rsidRPr="002E0E28">
        <w:rPr>
          <w:rFonts w:ascii="Arial" w:eastAsia="MS ??" w:hAnsi="Arial" w:cs="Arial"/>
          <w:kern w:val="0"/>
          <w:sz w:val="20"/>
          <w:szCs w:val="20"/>
          <w:lang w:val="en-US"/>
          <w14:ligatures w14:val="none"/>
        </w:rPr>
        <w:t xml:space="preserve">Hidradenitis suppurativa. OLE set: 657 BE HEARD I and II completers entered BE HEARD Extension at Week 48, of which 556 received BKZ from baseline (BKZ Total). Data for patients in BKZ Total are presented. For AE-LoE, discontinuation due to adverse </w:t>
      </w:r>
      <w:proofErr w:type="gramStart"/>
      <w:r w:rsidRPr="002E0E28">
        <w:rPr>
          <w:rFonts w:ascii="Arial" w:eastAsia="MS ??" w:hAnsi="Arial" w:cs="Arial"/>
          <w:kern w:val="0"/>
          <w:sz w:val="20"/>
          <w:szCs w:val="20"/>
          <w:lang w:val="en-US"/>
          <w14:ligatures w14:val="none"/>
        </w:rPr>
        <w:t>event</w:t>
      </w:r>
      <w:proofErr w:type="gramEnd"/>
      <w:r w:rsidRPr="002E0E28">
        <w:rPr>
          <w:rFonts w:ascii="Arial" w:eastAsia="MS ??" w:hAnsi="Arial" w:cs="Arial"/>
          <w:kern w:val="0"/>
          <w:sz w:val="20"/>
          <w:szCs w:val="20"/>
          <w:lang w:val="en-US"/>
          <w14:ligatures w14:val="none"/>
        </w:rPr>
        <w:t xml:space="preserve"> or lack of efficacy constitutes an intercurrent event.</w:t>
      </w:r>
      <w:r w:rsidRPr="002E0E28">
        <w:rPr>
          <w:rFonts w:ascii="Arial" w:eastAsia="MS ??" w:hAnsi="Arial" w:cs="Arial"/>
          <w:b/>
          <w:bCs/>
          <w:kern w:val="0"/>
          <w:sz w:val="20"/>
          <w:szCs w:val="20"/>
          <w:lang w:val="en-US"/>
          <w14:ligatures w14:val="none"/>
        </w:rPr>
        <w:t xml:space="preserve"> [a] </w:t>
      </w:r>
      <w:r w:rsidRPr="002E0E28">
        <w:rPr>
          <w:rFonts w:ascii="Arial" w:eastAsia="MS ??" w:hAnsi="Arial" w:cs="Arial"/>
          <w:kern w:val="0"/>
          <w:sz w:val="20"/>
          <w:szCs w:val="20"/>
          <w14:ligatures w14:val="none"/>
        </w:rPr>
        <w:t>Intermittent missing data were imputed using multiple imputation with MCMC method followed by monotone regression for monotone missing data. Patients who experienced an intercurrent event were treated as missing following the intercurrent event and imputed using the multiple imputation method for missing data.</w:t>
      </w:r>
      <w:r w:rsidRPr="002E0E28">
        <w:rPr>
          <w:rFonts w:ascii="Arial" w:eastAsia="MS ??" w:hAnsi="Arial" w:cs="Arial"/>
          <w:kern w:val="0"/>
          <w:sz w:val="20"/>
          <w:szCs w:val="20"/>
          <w:lang w:val="en-US"/>
          <w14:ligatures w14:val="none"/>
        </w:rPr>
        <w:t xml:space="preserve"> </w:t>
      </w:r>
      <w:r w:rsidRPr="002E0E28">
        <w:rPr>
          <w:rFonts w:ascii="Arial" w:eastAsia="MS ??" w:hAnsi="Arial" w:cs="Arial"/>
          <w:b/>
          <w:bCs/>
          <w:kern w:val="0"/>
          <w:sz w:val="20"/>
          <w:szCs w:val="20"/>
          <w:lang w:val="en-US"/>
          <w14:ligatures w14:val="none"/>
        </w:rPr>
        <w:t xml:space="preserve">[b] </w:t>
      </w:r>
      <w:r w:rsidRPr="002E0E28">
        <w:rPr>
          <w:rFonts w:ascii="Arial" w:eastAsia="MS ??" w:hAnsi="Arial" w:cs="Arial"/>
          <w:kern w:val="0"/>
          <w:sz w:val="20"/>
          <w:szCs w:val="20"/>
          <w:lang w:val="en-US"/>
          <w14:ligatures w14:val="none"/>
        </w:rPr>
        <w:t xml:space="preserve">Intermittent missing data were imputed using multiple </w:t>
      </w:r>
      <w:proofErr w:type="gramStart"/>
      <w:r w:rsidRPr="002E0E28">
        <w:rPr>
          <w:rFonts w:ascii="Arial" w:eastAsia="MS ??" w:hAnsi="Arial" w:cs="Arial"/>
          <w:kern w:val="0"/>
          <w:sz w:val="20"/>
          <w:szCs w:val="20"/>
          <w:lang w:val="en-US"/>
          <w14:ligatures w14:val="none"/>
        </w:rPr>
        <w:t>imputation</w:t>
      </w:r>
      <w:proofErr w:type="gramEnd"/>
      <w:r w:rsidRPr="002E0E28">
        <w:rPr>
          <w:rFonts w:ascii="Arial" w:eastAsia="MS ??" w:hAnsi="Arial" w:cs="Arial"/>
          <w:kern w:val="0"/>
          <w:sz w:val="20"/>
          <w:szCs w:val="20"/>
          <w:lang w:val="en-US"/>
          <w14:ligatures w14:val="none"/>
        </w:rPr>
        <w:t xml:space="preserve"> with MCMC method followed by monotone regression for monotone missing data. Lesion counts were imputed and then dichotomized to obtain the response status. Patients who experienced an intercurrent event were treated as non-responders following the intercurrent event. </w:t>
      </w:r>
      <w:r w:rsidR="006E6B2B" w:rsidRPr="002E0E28">
        <w:rPr>
          <w:rFonts w:ascii="Arial" w:eastAsia="MS ??" w:hAnsi="Arial" w:cs="Arial"/>
          <w:kern w:val="0"/>
          <w:sz w:val="20"/>
          <w:szCs w:val="20"/>
          <w:lang w:val="en-US"/>
          <w14:ligatures w14:val="none"/>
        </w:rPr>
        <w:br/>
      </w:r>
      <w:r w:rsidRPr="002E0E28">
        <w:rPr>
          <w:rFonts w:ascii="Arial" w:eastAsia="MS ??" w:hAnsi="Arial" w:cs="Arial"/>
          <w:b/>
          <w:bCs/>
          <w:kern w:val="0"/>
          <w:sz w:val="20"/>
          <w:szCs w:val="20"/>
          <w:lang w:val="en-US"/>
          <w14:ligatures w14:val="none"/>
        </w:rPr>
        <w:t>[c]</w:t>
      </w:r>
      <w:r w:rsidRPr="002E0E28">
        <w:rPr>
          <w:rFonts w:ascii="Arial" w:eastAsia="MS ??" w:hAnsi="Arial" w:cs="Arial"/>
          <w:kern w:val="0"/>
          <w:sz w:val="20"/>
          <w:szCs w:val="20"/>
          <w:lang w:val="en-US"/>
          <w14:ligatures w14:val="none"/>
        </w:rPr>
        <w:t xml:space="preserve"> HSSQ response defined as at least a 30% reduction and ≥1 point reduction in HSSQ skin pain score, among patients with a baseline score of ≥3. </w:t>
      </w:r>
      <w:r w:rsidRPr="002E0E28">
        <w:rPr>
          <w:rFonts w:ascii="Arial" w:eastAsia="MS ??" w:hAnsi="Arial" w:cs="Arial"/>
          <w:b/>
          <w:bCs/>
          <w:kern w:val="0"/>
          <w:sz w:val="20"/>
          <w:szCs w:val="20"/>
          <w:lang w:val="en-US"/>
          <w14:ligatures w14:val="none"/>
        </w:rPr>
        <w:t>[d]</w:t>
      </w:r>
      <w:r w:rsidRPr="002E0E28">
        <w:rPr>
          <w:rFonts w:ascii="Arial" w:eastAsia="MS ??" w:hAnsi="Arial" w:cs="Arial"/>
          <w:kern w:val="0"/>
          <w:sz w:val="20"/>
          <w:szCs w:val="20"/>
          <w:lang w:val="en-US"/>
          <w14:ligatures w14:val="none"/>
        </w:rPr>
        <w:t xml:space="preserve"> A DLQI response was defined as total scores of 0 or 1 (no impact of disease on HRQoL). AE-LoE: adverse event or lack of efficacy; AN: abscess and inflammatory nodule; BKZ: bimekizumab; DLQI: Dermatology Quality of Life Index; DT: draining tunnel; </w:t>
      </w:r>
      <w:r w:rsidR="006E6B2B" w:rsidRPr="002E0E28">
        <w:rPr>
          <w:rFonts w:ascii="Arial" w:eastAsia="MS ??" w:hAnsi="Arial" w:cs="Arial"/>
          <w:kern w:val="0"/>
          <w:sz w:val="20"/>
          <w:szCs w:val="20"/>
          <w:lang w:val="en-US"/>
          <w14:ligatures w14:val="none"/>
        </w:rPr>
        <w:br/>
      </w:r>
      <w:r w:rsidRPr="002E0E28">
        <w:rPr>
          <w:rFonts w:ascii="Arial" w:eastAsia="MS ??" w:hAnsi="Arial" w:cs="Arial"/>
          <w:kern w:val="0"/>
          <w:sz w:val="20"/>
          <w:szCs w:val="20"/>
          <w:lang w:val="en-US"/>
          <w14:ligatures w14:val="none"/>
        </w:rPr>
        <w:t xml:space="preserve">HRQoL: health-related quality of life; HSSQ: Hidradenitis Suppurativa Symptom Questionnaire; </w:t>
      </w:r>
      <w:r w:rsidR="006E6B2B" w:rsidRPr="002E0E28">
        <w:rPr>
          <w:rFonts w:ascii="Arial" w:eastAsia="MS ??" w:hAnsi="Arial" w:cs="Arial"/>
          <w:kern w:val="0"/>
          <w:sz w:val="20"/>
          <w:szCs w:val="20"/>
          <w:lang w:val="en-US"/>
          <w14:ligatures w14:val="none"/>
        </w:rPr>
        <w:br/>
      </w:r>
      <w:r w:rsidRPr="002E0E28">
        <w:rPr>
          <w:rFonts w:ascii="Arial" w:eastAsia="MS ??" w:hAnsi="Arial" w:cs="Arial"/>
          <w:kern w:val="0"/>
          <w:sz w:val="20"/>
          <w:szCs w:val="20"/>
          <w:lang w:val="en-US"/>
          <w14:ligatures w14:val="none"/>
        </w:rPr>
        <w:t>MCMC: Markov Chain Monte Carlo; MI: multiple imputation; mNRI: multiple non-responder imputation; OLE: open-label extension.</w:t>
      </w:r>
    </w:p>
    <w:p w14:paraId="4F407D56" w14:textId="77777777" w:rsidR="003A0A75" w:rsidRPr="002E0E28" w:rsidRDefault="003A0A75" w:rsidP="003A0A75">
      <w:pPr>
        <w:spacing w:after="0" w:line="240" w:lineRule="auto"/>
        <w:rPr>
          <w:rFonts w:ascii="Arial" w:eastAsia="Times New Roman" w:hAnsi="Arial" w:cs="Arial"/>
          <w:kern w:val="0"/>
          <w:sz w:val="20"/>
          <w:szCs w:val="20"/>
          <w:lang w:val="en-US" w:eastAsia="en-GB"/>
          <w14:ligatures w14:val="none"/>
        </w:rPr>
        <w:sectPr w:rsidR="003A0A75" w:rsidRPr="002E0E28" w:rsidSect="003A0A75">
          <w:pgSz w:w="11900" w:h="16840"/>
          <w:pgMar w:top="1440" w:right="1440" w:bottom="1440" w:left="1440" w:header="708" w:footer="708" w:gutter="0"/>
          <w:cols w:space="708"/>
          <w:docGrid w:linePitch="360"/>
        </w:sectPr>
      </w:pPr>
    </w:p>
    <w:p w14:paraId="78152DDF" w14:textId="77777777" w:rsidR="003A0A75" w:rsidRPr="002E0E28" w:rsidRDefault="003A0A75" w:rsidP="003A0A75">
      <w:pPr>
        <w:spacing w:after="0" w:line="240" w:lineRule="auto"/>
        <w:rPr>
          <w:rFonts w:ascii="Arial" w:eastAsia="Times New Roman" w:hAnsi="Arial" w:cs="Arial"/>
          <w:kern w:val="0"/>
          <w:sz w:val="20"/>
          <w:szCs w:val="20"/>
          <w:lang w:val="en-US" w:eastAsia="en-GB"/>
          <w14:ligatures w14:val="none"/>
        </w:rPr>
      </w:pPr>
    </w:p>
    <w:p w14:paraId="5F8DB7D9" w14:textId="77777777" w:rsidR="003A0A75" w:rsidRPr="002E0E28" w:rsidRDefault="003A0A75" w:rsidP="003A0A75">
      <w:pPr>
        <w:spacing w:after="0" w:line="240" w:lineRule="auto"/>
        <w:rPr>
          <w:rFonts w:ascii="Arial" w:eastAsia="Times New Roman" w:hAnsi="Arial" w:cs="Arial"/>
          <w:kern w:val="0"/>
          <w:sz w:val="20"/>
          <w:szCs w:val="20"/>
          <w:lang w:val="en-US" w:eastAsia="en-GB"/>
          <w14:ligatures w14:val="none"/>
        </w:rPr>
      </w:pPr>
      <w:r w:rsidRPr="002E0E28">
        <w:rPr>
          <w:rFonts w:ascii="Arial" w:eastAsia="Times New Roman" w:hAnsi="Arial" w:cs="Arial"/>
          <w:kern w:val="0"/>
          <w:sz w:val="20"/>
          <w:szCs w:val="20"/>
          <w:lang w:val="en-US" w:eastAsia="en-GB"/>
          <w14:ligatures w14:val="none"/>
        </w:rPr>
        <w:br w:type="page"/>
      </w:r>
    </w:p>
    <w:p w14:paraId="5AD2F924" w14:textId="77777777" w:rsidR="003A0A75" w:rsidRPr="002E0E28" w:rsidRDefault="003A0A75" w:rsidP="003A0A75">
      <w:pPr>
        <w:spacing w:after="0" w:line="240" w:lineRule="auto"/>
        <w:rPr>
          <w:rFonts w:ascii="Arial" w:eastAsia="MS Gothic" w:hAnsi="Arial" w:cs="Times New Roman"/>
          <w:b/>
          <w:kern w:val="0"/>
          <w:sz w:val="20"/>
          <w:szCs w:val="20"/>
          <w:lang w:eastAsia="en-GB"/>
          <w14:ligatures w14:val="none"/>
        </w:rPr>
        <w:sectPr w:rsidR="003A0A75" w:rsidRPr="002E0E28" w:rsidSect="003A0A75">
          <w:type w:val="continuous"/>
          <w:pgSz w:w="11900" w:h="16840"/>
          <w:pgMar w:top="1440" w:right="1800" w:bottom="1440" w:left="1800" w:header="708" w:footer="708" w:gutter="0"/>
          <w:cols w:space="708"/>
          <w:docGrid w:linePitch="360"/>
        </w:sectPr>
      </w:pPr>
    </w:p>
    <w:p w14:paraId="6AACB6D6" w14:textId="77777777" w:rsidR="003A0A75" w:rsidRPr="002E0E28" w:rsidRDefault="003A0A75" w:rsidP="003A0A75">
      <w:pPr>
        <w:keepNext/>
        <w:keepLines/>
        <w:spacing w:before="120" w:after="120" w:line="240" w:lineRule="auto"/>
        <w:jc w:val="both"/>
        <w:outlineLvl w:val="1"/>
        <w:rPr>
          <w:rFonts w:ascii="Arial" w:eastAsia="Times New Roman" w:hAnsi="Arial" w:cs="Arial"/>
          <w:b/>
          <w:kern w:val="0"/>
          <w:sz w:val="20"/>
          <w:szCs w:val="20"/>
          <w:lang w:eastAsia="en-GB"/>
          <w14:ligatures w14:val="none"/>
        </w:rPr>
      </w:pPr>
      <w:r w:rsidRPr="002E0E28">
        <w:rPr>
          <w:rFonts w:ascii="Arial" w:eastAsia="Times New Roman" w:hAnsi="Arial" w:cs="Arial"/>
          <w:b/>
          <w:kern w:val="0"/>
          <w:sz w:val="20"/>
          <w:szCs w:val="20"/>
          <w:lang w:eastAsia="en-GB"/>
          <w14:ligatures w14:val="none"/>
        </w:rPr>
        <w:lastRenderedPageBreak/>
        <w:t>Supplementary Table 1. HiSCR50/75/90/100 over time in patients receiving BKZ Q2W/Q4W/Q4W</w:t>
      </w:r>
      <w:r w:rsidRPr="002E0E28">
        <w:rPr>
          <w:rFonts w:ascii="Arial" w:eastAsia="Times New Roman" w:hAnsi="Arial" w:cs="Arial"/>
          <w:b/>
          <w:kern w:val="0"/>
          <w:sz w:val="20"/>
          <w:szCs w:val="20"/>
          <w:vertAlign w:val="superscript"/>
          <w:lang w:eastAsia="en-GB"/>
          <w14:ligatures w14:val="none"/>
        </w:rPr>
        <w:t>a</w:t>
      </w:r>
      <w:r w:rsidRPr="002E0E28">
        <w:rPr>
          <w:rFonts w:ascii="Arial" w:eastAsia="Times New Roman" w:hAnsi="Arial" w:cs="Arial"/>
          <w:b/>
          <w:kern w:val="0"/>
          <w:sz w:val="20"/>
          <w:szCs w:val="20"/>
          <w:lang w:eastAsia="en-GB"/>
          <w14:ligatures w14:val="none"/>
        </w:rPr>
        <w:t xml:space="preserve"> (OC)</w:t>
      </w:r>
    </w:p>
    <w:tbl>
      <w:tblPr>
        <w:tblStyle w:val="TableGrid"/>
        <w:tblW w:w="831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2"/>
        <w:gridCol w:w="1662"/>
        <w:gridCol w:w="1662"/>
        <w:gridCol w:w="1662"/>
        <w:gridCol w:w="1662"/>
      </w:tblGrid>
      <w:tr w:rsidR="003A0A75" w:rsidRPr="002E0E28" w14:paraId="661FD037" w14:textId="77777777" w:rsidTr="003A0A75">
        <w:trPr>
          <w:trHeight w:val="481"/>
        </w:trPr>
        <w:tc>
          <w:tcPr>
            <w:tcW w:w="1662" w:type="dxa"/>
            <w:tcBorders>
              <w:top w:val="single" w:sz="4" w:space="0" w:color="auto"/>
              <w:bottom w:val="single" w:sz="4" w:space="0" w:color="auto"/>
            </w:tcBorders>
            <w:shd w:val="clear" w:color="auto" w:fill="4B4F54"/>
          </w:tcPr>
          <w:p w14:paraId="7EEF2AFF" w14:textId="77777777" w:rsidR="003A0A75" w:rsidRPr="002E0E28" w:rsidRDefault="003A0A75" w:rsidP="003A0A75">
            <w:pPr>
              <w:spacing w:before="240" w:line="360" w:lineRule="auto"/>
              <w:rPr>
                <w:rFonts w:ascii="Arial" w:eastAsia="Times New Roman" w:hAnsi="Arial"/>
                <w:bCs/>
                <w:color w:val="FFFFFF"/>
                <w:lang w:eastAsia="en-GB"/>
              </w:rPr>
            </w:pPr>
            <w:r w:rsidRPr="002E0E28">
              <w:rPr>
                <w:rFonts w:ascii="Arial" w:eastAsia="Times New Roman" w:hAnsi="Arial"/>
                <w:b/>
                <w:bCs/>
                <w:color w:val="FFFFFF"/>
                <w:lang w:eastAsia="en-GB"/>
              </w:rPr>
              <w:t>Week</w:t>
            </w:r>
            <w:r w:rsidRPr="002E0E28" w:rsidDel="00397022">
              <w:rPr>
                <w:rFonts w:ascii="Arial" w:eastAsia="Times New Roman" w:hAnsi="Arial"/>
                <w:b/>
                <w:bCs/>
                <w:color w:val="FFFFFF"/>
                <w:lang w:eastAsia="en-GB"/>
              </w:rPr>
              <w:t xml:space="preserve"> </w:t>
            </w:r>
          </w:p>
        </w:tc>
        <w:tc>
          <w:tcPr>
            <w:tcW w:w="1662" w:type="dxa"/>
            <w:tcBorders>
              <w:top w:val="single" w:sz="4" w:space="0" w:color="auto"/>
              <w:bottom w:val="single" w:sz="4" w:space="0" w:color="auto"/>
            </w:tcBorders>
            <w:shd w:val="clear" w:color="auto" w:fill="4B4F54"/>
          </w:tcPr>
          <w:p w14:paraId="3851711F" w14:textId="77777777" w:rsidR="003A0A75" w:rsidRPr="002E0E28" w:rsidRDefault="003A0A75" w:rsidP="003A0A75">
            <w:pPr>
              <w:spacing w:before="240" w:line="360" w:lineRule="auto"/>
              <w:rPr>
                <w:rFonts w:ascii="Arial" w:eastAsia="Times New Roman" w:hAnsi="Arial"/>
                <w:bCs/>
                <w:color w:val="FFFFFF"/>
                <w:lang w:eastAsia="en-GB"/>
              </w:rPr>
            </w:pPr>
            <w:r w:rsidRPr="002E0E28">
              <w:rPr>
                <w:rFonts w:ascii="Arial" w:eastAsia="Times New Roman" w:hAnsi="Arial"/>
                <w:b/>
                <w:bCs/>
                <w:color w:val="FFFFFF"/>
                <w:lang w:eastAsia="en-GB"/>
              </w:rPr>
              <w:t>HiSCR50</w:t>
            </w:r>
            <w:r w:rsidRPr="002E0E28">
              <w:rPr>
                <w:rFonts w:ascii="Arial" w:eastAsia="Times New Roman" w:hAnsi="Arial"/>
                <w:b/>
                <w:bCs/>
                <w:color w:val="FFFFFF"/>
                <w:lang w:eastAsia="en-GB"/>
              </w:rPr>
              <w:br/>
              <w:t>% (n/N)</w:t>
            </w:r>
          </w:p>
        </w:tc>
        <w:tc>
          <w:tcPr>
            <w:tcW w:w="1662" w:type="dxa"/>
            <w:tcBorders>
              <w:top w:val="single" w:sz="4" w:space="0" w:color="auto"/>
              <w:bottom w:val="single" w:sz="4" w:space="0" w:color="auto"/>
            </w:tcBorders>
            <w:shd w:val="clear" w:color="auto" w:fill="4B4F54"/>
          </w:tcPr>
          <w:p w14:paraId="276D8F1A" w14:textId="77777777" w:rsidR="003A0A75" w:rsidRPr="002E0E28" w:rsidRDefault="003A0A75" w:rsidP="003A0A75">
            <w:pPr>
              <w:spacing w:before="240" w:line="360" w:lineRule="auto"/>
              <w:rPr>
                <w:rFonts w:ascii="Arial" w:eastAsia="Times New Roman" w:hAnsi="Arial"/>
                <w:bCs/>
                <w:color w:val="FFFFFF"/>
                <w:lang w:eastAsia="en-GB"/>
              </w:rPr>
            </w:pPr>
            <w:r w:rsidRPr="002E0E28">
              <w:rPr>
                <w:rFonts w:ascii="Arial" w:eastAsia="Times New Roman" w:hAnsi="Arial"/>
                <w:b/>
                <w:bCs/>
                <w:color w:val="FFFFFF"/>
                <w:lang w:eastAsia="en-GB"/>
              </w:rPr>
              <w:t xml:space="preserve">HiSCR75 </w:t>
            </w:r>
            <w:r w:rsidRPr="002E0E28">
              <w:rPr>
                <w:rFonts w:ascii="Arial" w:eastAsia="Times New Roman" w:hAnsi="Arial"/>
                <w:b/>
                <w:bCs/>
                <w:color w:val="FFFFFF"/>
                <w:lang w:eastAsia="en-GB"/>
              </w:rPr>
              <w:br/>
              <w:t>% (n/N)</w:t>
            </w:r>
          </w:p>
        </w:tc>
        <w:tc>
          <w:tcPr>
            <w:tcW w:w="1662" w:type="dxa"/>
            <w:tcBorders>
              <w:top w:val="single" w:sz="4" w:space="0" w:color="auto"/>
              <w:bottom w:val="single" w:sz="4" w:space="0" w:color="auto"/>
            </w:tcBorders>
            <w:shd w:val="clear" w:color="auto" w:fill="4B4F54"/>
          </w:tcPr>
          <w:p w14:paraId="31178DF2" w14:textId="77777777" w:rsidR="003A0A75" w:rsidRPr="002E0E28" w:rsidRDefault="003A0A75" w:rsidP="003A0A75">
            <w:pPr>
              <w:spacing w:before="240" w:line="360" w:lineRule="auto"/>
              <w:rPr>
                <w:rFonts w:ascii="Arial" w:eastAsia="Times New Roman" w:hAnsi="Arial"/>
                <w:bCs/>
                <w:color w:val="FFFFFF"/>
                <w:lang w:eastAsia="en-GB"/>
              </w:rPr>
            </w:pPr>
            <w:r w:rsidRPr="002E0E28">
              <w:rPr>
                <w:rFonts w:ascii="Arial" w:eastAsia="Times New Roman" w:hAnsi="Arial"/>
                <w:b/>
                <w:bCs/>
                <w:color w:val="FFFFFF"/>
                <w:lang w:eastAsia="en-GB"/>
              </w:rPr>
              <w:t xml:space="preserve">HiSCR90 </w:t>
            </w:r>
            <w:r w:rsidRPr="002E0E28">
              <w:rPr>
                <w:rFonts w:ascii="Arial" w:eastAsia="Times New Roman" w:hAnsi="Arial"/>
                <w:b/>
                <w:bCs/>
                <w:color w:val="FFFFFF"/>
                <w:lang w:eastAsia="en-GB"/>
              </w:rPr>
              <w:br/>
              <w:t>% (n/N)</w:t>
            </w:r>
          </w:p>
        </w:tc>
        <w:tc>
          <w:tcPr>
            <w:tcW w:w="1662" w:type="dxa"/>
            <w:tcBorders>
              <w:top w:val="single" w:sz="4" w:space="0" w:color="auto"/>
              <w:bottom w:val="single" w:sz="4" w:space="0" w:color="auto"/>
            </w:tcBorders>
            <w:shd w:val="clear" w:color="auto" w:fill="4B4F54"/>
          </w:tcPr>
          <w:p w14:paraId="6FAD4AE9" w14:textId="77777777" w:rsidR="003A0A75" w:rsidRPr="002E0E28" w:rsidRDefault="003A0A75" w:rsidP="003A0A75">
            <w:pPr>
              <w:spacing w:before="240" w:line="360" w:lineRule="auto"/>
              <w:rPr>
                <w:rFonts w:ascii="Arial" w:eastAsia="Times New Roman" w:hAnsi="Arial"/>
                <w:bCs/>
                <w:color w:val="FFFFFF"/>
                <w:lang w:eastAsia="en-GB"/>
              </w:rPr>
            </w:pPr>
            <w:r w:rsidRPr="002E0E28">
              <w:rPr>
                <w:rFonts w:ascii="Arial" w:eastAsia="Times New Roman" w:hAnsi="Arial"/>
                <w:b/>
                <w:bCs/>
                <w:color w:val="FFFFFF"/>
                <w:lang w:eastAsia="en-GB"/>
              </w:rPr>
              <w:t xml:space="preserve">HiSCR100 </w:t>
            </w:r>
            <w:r w:rsidRPr="002E0E28">
              <w:rPr>
                <w:rFonts w:ascii="Arial" w:eastAsia="Times New Roman" w:hAnsi="Arial"/>
                <w:b/>
                <w:bCs/>
                <w:color w:val="FFFFFF"/>
                <w:lang w:eastAsia="en-GB"/>
              </w:rPr>
              <w:br/>
              <w:t>% (n/N)</w:t>
            </w:r>
          </w:p>
        </w:tc>
      </w:tr>
      <w:tr w:rsidR="003A0A75" w:rsidRPr="002E0E28" w14:paraId="6BA02AAE" w14:textId="77777777" w:rsidTr="00280A33">
        <w:trPr>
          <w:trHeight w:val="481"/>
        </w:trPr>
        <w:tc>
          <w:tcPr>
            <w:tcW w:w="1662" w:type="dxa"/>
            <w:tcBorders>
              <w:top w:val="single" w:sz="4" w:space="0" w:color="auto"/>
            </w:tcBorders>
          </w:tcPr>
          <w:p w14:paraId="6D83CCAF"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2</w:t>
            </w:r>
          </w:p>
        </w:tc>
        <w:tc>
          <w:tcPr>
            <w:tcW w:w="1662" w:type="dxa"/>
            <w:tcBorders>
              <w:top w:val="single" w:sz="4" w:space="0" w:color="auto"/>
            </w:tcBorders>
          </w:tcPr>
          <w:p w14:paraId="74503554"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33.8 (25/74)</w:t>
            </w:r>
          </w:p>
        </w:tc>
        <w:tc>
          <w:tcPr>
            <w:tcW w:w="1662" w:type="dxa"/>
            <w:tcBorders>
              <w:top w:val="single" w:sz="4" w:space="0" w:color="auto"/>
            </w:tcBorders>
          </w:tcPr>
          <w:p w14:paraId="441ADD1D"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16.2 (12/74)</w:t>
            </w:r>
          </w:p>
        </w:tc>
        <w:tc>
          <w:tcPr>
            <w:tcW w:w="1662" w:type="dxa"/>
            <w:tcBorders>
              <w:top w:val="single" w:sz="4" w:space="0" w:color="auto"/>
            </w:tcBorders>
          </w:tcPr>
          <w:p w14:paraId="55A17647"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8.1 (6/74)</w:t>
            </w:r>
          </w:p>
        </w:tc>
        <w:tc>
          <w:tcPr>
            <w:tcW w:w="1662" w:type="dxa"/>
            <w:tcBorders>
              <w:top w:val="single" w:sz="4" w:space="0" w:color="auto"/>
            </w:tcBorders>
          </w:tcPr>
          <w:p w14:paraId="2E436C58"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6.8 (5/74)</w:t>
            </w:r>
          </w:p>
        </w:tc>
      </w:tr>
      <w:tr w:rsidR="003A0A75" w:rsidRPr="002E0E28" w14:paraId="17B1A1C1" w14:textId="77777777" w:rsidTr="00280A33">
        <w:trPr>
          <w:trHeight w:val="482"/>
        </w:trPr>
        <w:tc>
          <w:tcPr>
            <w:tcW w:w="1662" w:type="dxa"/>
          </w:tcPr>
          <w:p w14:paraId="7A9256AF"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4</w:t>
            </w:r>
          </w:p>
        </w:tc>
        <w:tc>
          <w:tcPr>
            <w:tcW w:w="1662" w:type="dxa"/>
          </w:tcPr>
          <w:p w14:paraId="5B1472F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56.8 (42/74)</w:t>
            </w:r>
          </w:p>
        </w:tc>
        <w:tc>
          <w:tcPr>
            <w:tcW w:w="1662" w:type="dxa"/>
          </w:tcPr>
          <w:p w14:paraId="3A8BE751"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28.4 (21/74)</w:t>
            </w:r>
          </w:p>
        </w:tc>
        <w:tc>
          <w:tcPr>
            <w:tcW w:w="1662" w:type="dxa"/>
          </w:tcPr>
          <w:p w14:paraId="2435E9FD"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14.9 (11/74)</w:t>
            </w:r>
          </w:p>
        </w:tc>
        <w:tc>
          <w:tcPr>
            <w:tcW w:w="1662" w:type="dxa"/>
          </w:tcPr>
          <w:p w14:paraId="435E6767"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10.8 (8/74)</w:t>
            </w:r>
          </w:p>
        </w:tc>
      </w:tr>
      <w:tr w:rsidR="003A0A75" w:rsidRPr="002E0E28" w14:paraId="5BE7DC9D" w14:textId="77777777" w:rsidTr="00280A33">
        <w:trPr>
          <w:trHeight w:val="481"/>
        </w:trPr>
        <w:tc>
          <w:tcPr>
            <w:tcW w:w="1662" w:type="dxa"/>
          </w:tcPr>
          <w:p w14:paraId="14971998"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8</w:t>
            </w:r>
          </w:p>
        </w:tc>
        <w:tc>
          <w:tcPr>
            <w:tcW w:w="1662" w:type="dxa"/>
          </w:tcPr>
          <w:p w14:paraId="03BDA3B4"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70.8 (51/72)</w:t>
            </w:r>
          </w:p>
        </w:tc>
        <w:tc>
          <w:tcPr>
            <w:tcW w:w="1662" w:type="dxa"/>
          </w:tcPr>
          <w:p w14:paraId="1D3DEEC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44.4 (32/72)</w:t>
            </w:r>
          </w:p>
        </w:tc>
        <w:tc>
          <w:tcPr>
            <w:tcW w:w="1662" w:type="dxa"/>
          </w:tcPr>
          <w:p w14:paraId="6BFF3A70"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34.7 (25/72)</w:t>
            </w:r>
          </w:p>
        </w:tc>
        <w:tc>
          <w:tcPr>
            <w:tcW w:w="1662" w:type="dxa"/>
          </w:tcPr>
          <w:p w14:paraId="3971C037"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29.2 (21/72)</w:t>
            </w:r>
          </w:p>
        </w:tc>
      </w:tr>
      <w:tr w:rsidR="003A0A75" w:rsidRPr="002E0E28" w14:paraId="421BC5A4" w14:textId="77777777" w:rsidTr="00280A33">
        <w:trPr>
          <w:trHeight w:val="482"/>
        </w:trPr>
        <w:tc>
          <w:tcPr>
            <w:tcW w:w="1662" w:type="dxa"/>
          </w:tcPr>
          <w:p w14:paraId="69075CAF"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12</w:t>
            </w:r>
          </w:p>
        </w:tc>
        <w:tc>
          <w:tcPr>
            <w:tcW w:w="1662" w:type="dxa"/>
          </w:tcPr>
          <w:p w14:paraId="5A7B83C2"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75.7 (56/74)</w:t>
            </w:r>
          </w:p>
        </w:tc>
        <w:tc>
          <w:tcPr>
            <w:tcW w:w="1662" w:type="dxa"/>
          </w:tcPr>
          <w:p w14:paraId="4F7A8FA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55.4 (41/74)</w:t>
            </w:r>
          </w:p>
        </w:tc>
        <w:tc>
          <w:tcPr>
            <w:tcW w:w="1662" w:type="dxa"/>
          </w:tcPr>
          <w:p w14:paraId="2BE6D6C3"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40.5 (30/74)</w:t>
            </w:r>
          </w:p>
        </w:tc>
        <w:tc>
          <w:tcPr>
            <w:tcW w:w="1662" w:type="dxa"/>
          </w:tcPr>
          <w:p w14:paraId="51C9B46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31.1 (23/74)</w:t>
            </w:r>
          </w:p>
        </w:tc>
      </w:tr>
      <w:tr w:rsidR="003A0A75" w:rsidRPr="002E0E28" w14:paraId="01CE55AC" w14:textId="77777777" w:rsidTr="00280A33">
        <w:trPr>
          <w:trHeight w:val="481"/>
        </w:trPr>
        <w:tc>
          <w:tcPr>
            <w:tcW w:w="1662" w:type="dxa"/>
          </w:tcPr>
          <w:p w14:paraId="3E79EAB6"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16</w:t>
            </w:r>
          </w:p>
        </w:tc>
        <w:tc>
          <w:tcPr>
            <w:tcW w:w="1662" w:type="dxa"/>
          </w:tcPr>
          <w:p w14:paraId="662E228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87.8 (65/74)</w:t>
            </w:r>
          </w:p>
        </w:tc>
        <w:tc>
          <w:tcPr>
            <w:tcW w:w="1662" w:type="dxa"/>
          </w:tcPr>
          <w:p w14:paraId="12F084A5"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75.7 (56/74)</w:t>
            </w:r>
          </w:p>
        </w:tc>
        <w:tc>
          <w:tcPr>
            <w:tcW w:w="1662" w:type="dxa"/>
          </w:tcPr>
          <w:p w14:paraId="301D665D"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45.9 (34/74)</w:t>
            </w:r>
          </w:p>
        </w:tc>
        <w:tc>
          <w:tcPr>
            <w:tcW w:w="1662" w:type="dxa"/>
          </w:tcPr>
          <w:p w14:paraId="72ECCF01"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35.1 (26/74)</w:t>
            </w:r>
          </w:p>
        </w:tc>
      </w:tr>
      <w:tr w:rsidR="003A0A75" w:rsidRPr="002E0E28" w14:paraId="52CAE066" w14:textId="77777777" w:rsidTr="00280A33">
        <w:trPr>
          <w:trHeight w:val="481"/>
        </w:trPr>
        <w:tc>
          <w:tcPr>
            <w:tcW w:w="1662" w:type="dxa"/>
          </w:tcPr>
          <w:p w14:paraId="63B96825"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20</w:t>
            </w:r>
          </w:p>
        </w:tc>
        <w:tc>
          <w:tcPr>
            <w:tcW w:w="1662" w:type="dxa"/>
          </w:tcPr>
          <w:p w14:paraId="5ADD4A47"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91.9 (68/74)</w:t>
            </w:r>
          </w:p>
        </w:tc>
        <w:tc>
          <w:tcPr>
            <w:tcW w:w="1662" w:type="dxa"/>
          </w:tcPr>
          <w:p w14:paraId="767779C7"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73.0 (54/74)</w:t>
            </w:r>
          </w:p>
        </w:tc>
        <w:tc>
          <w:tcPr>
            <w:tcW w:w="1662" w:type="dxa"/>
          </w:tcPr>
          <w:p w14:paraId="6087CE63"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50.0 (37/74)</w:t>
            </w:r>
          </w:p>
        </w:tc>
        <w:tc>
          <w:tcPr>
            <w:tcW w:w="1662" w:type="dxa"/>
          </w:tcPr>
          <w:p w14:paraId="550598FC"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36.5 (27/74)</w:t>
            </w:r>
          </w:p>
        </w:tc>
      </w:tr>
      <w:tr w:rsidR="003A0A75" w:rsidRPr="002E0E28" w14:paraId="7C5BA59E" w14:textId="77777777" w:rsidTr="00280A33">
        <w:trPr>
          <w:trHeight w:val="482"/>
        </w:trPr>
        <w:tc>
          <w:tcPr>
            <w:tcW w:w="1662" w:type="dxa"/>
          </w:tcPr>
          <w:p w14:paraId="4C0F95A0"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24</w:t>
            </w:r>
          </w:p>
        </w:tc>
        <w:tc>
          <w:tcPr>
            <w:tcW w:w="1662" w:type="dxa"/>
          </w:tcPr>
          <w:p w14:paraId="0CEBFC89"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88.0</w:t>
            </w:r>
            <w:r w:rsidRPr="002E0E28">
              <w:rPr>
                <w:rFonts w:ascii="Arial" w:eastAsia="Times New Roman" w:hAnsi="Arial"/>
                <w:b/>
                <w:color w:val="000000"/>
                <w:lang w:eastAsia="en-GB"/>
              </w:rPr>
              <w:t xml:space="preserve"> </w:t>
            </w:r>
            <w:r w:rsidRPr="002E0E28">
              <w:rPr>
                <w:rFonts w:ascii="Arial" w:eastAsia="Times New Roman" w:hAnsi="Arial"/>
                <w:color w:val="000000"/>
                <w:lang w:eastAsia="en-GB"/>
              </w:rPr>
              <w:t>(66/75)</w:t>
            </w:r>
          </w:p>
        </w:tc>
        <w:tc>
          <w:tcPr>
            <w:tcW w:w="1662" w:type="dxa"/>
          </w:tcPr>
          <w:p w14:paraId="5443CC57"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73.3 (55/75)</w:t>
            </w:r>
          </w:p>
        </w:tc>
        <w:tc>
          <w:tcPr>
            <w:tcW w:w="1662" w:type="dxa"/>
          </w:tcPr>
          <w:p w14:paraId="480304C4"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56.0 (42/75)</w:t>
            </w:r>
          </w:p>
        </w:tc>
        <w:tc>
          <w:tcPr>
            <w:tcW w:w="1662" w:type="dxa"/>
          </w:tcPr>
          <w:p w14:paraId="36DAA0E8"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41.3 (31/75)</w:t>
            </w:r>
          </w:p>
        </w:tc>
      </w:tr>
      <w:tr w:rsidR="003A0A75" w:rsidRPr="002E0E28" w14:paraId="247C2E23" w14:textId="77777777" w:rsidTr="00280A33">
        <w:trPr>
          <w:trHeight w:val="481"/>
        </w:trPr>
        <w:tc>
          <w:tcPr>
            <w:tcW w:w="1662" w:type="dxa"/>
          </w:tcPr>
          <w:p w14:paraId="62ED8739"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28</w:t>
            </w:r>
          </w:p>
        </w:tc>
        <w:tc>
          <w:tcPr>
            <w:tcW w:w="1662" w:type="dxa"/>
          </w:tcPr>
          <w:p w14:paraId="4D69740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94.7 (71/75)</w:t>
            </w:r>
          </w:p>
        </w:tc>
        <w:tc>
          <w:tcPr>
            <w:tcW w:w="1662" w:type="dxa"/>
          </w:tcPr>
          <w:p w14:paraId="619597C5"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90.7 (68/75)</w:t>
            </w:r>
          </w:p>
        </w:tc>
        <w:tc>
          <w:tcPr>
            <w:tcW w:w="1662" w:type="dxa"/>
          </w:tcPr>
          <w:p w14:paraId="42EC4F3C"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68.0 (51/75)</w:t>
            </w:r>
          </w:p>
        </w:tc>
        <w:tc>
          <w:tcPr>
            <w:tcW w:w="1662" w:type="dxa"/>
          </w:tcPr>
          <w:p w14:paraId="7EA8957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52.0 (39/75)</w:t>
            </w:r>
          </w:p>
        </w:tc>
      </w:tr>
      <w:tr w:rsidR="003A0A75" w:rsidRPr="002E0E28" w14:paraId="79530E88" w14:textId="77777777" w:rsidTr="00280A33">
        <w:trPr>
          <w:trHeight w:val="482"/>
        </w:trPr>
        <w:tc>
          <w:tcPr>
            <w:tcW w:w="1662" w:type="dxa"/>
          </w:tcPr>
          <w:p w14:paraId="4B02B813"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32</w:t>
            </w:r>
          </w:p>
        </w:tc>
        <w:tc>
          <w:tcPr>
            <w:tcW w:w="1662" w:type="dxa"/>
          </w:tcPr>
          <w:p w14:paraId="425C960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91.8 (67/73)</w:t>
            </w:r>
          </w:p>
        </w:tc>
        <w:tc>
          <w:tcPr>
            <w:tcW w:w="1662" w:type="dxa"/>
          </w:tcPr>
          <w:p w14:paraId="74F5792A"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84.9 (62/73)</w:t>
            </w:r>
          </w:p>
        </w:tc>
        <w:tc>
          <w:tcPr>
            <w:tcW w:w="1662" w:type="dxa"/>
          </w:tcPr>
          <w:p w14:paraId="0836378C"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72.6 (53/73)</w:t>
            </w:r>
          </w:p>
        </w:tc>
        <w:tc>
          <w:tcPr>
            <w:tcW w:w="1662" w:type="dxa"/>
          </w:tcPr>
          <w:p w14:paraId="22FDAFE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49.3 (36/73)</w:t>
            </w:r>
          </w:p>
        </w:tc>
      </w:tr>
      <w:tr w:rsidR="003A0A75" w:rsidRPr="002E0E28" w14:paraId="71BF2A41" w14:textId="77777777" w:rsidTr="00280A33">
        <w:trPr>
          <w:trHeight w:val="481"/>
        </w:trPr>
        <w:tc>
          <w:tcPr>
            <w:tcW w:w="1662" w:type="dxa"/>
          </w:tcPr>
          <w:p w14:paraId="026165C8"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36</w:t>
            </w:r>
          </w:p>
        </w:tc>
        <w:tc>
          <w:tcPr>
            <w:tcW w:w="1662" w:type="dxa"/>
          </w:tcPr>
          <w:p w14:paraId="6D8A4C32"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100 (74/74)</w:t>
            </w:r>
          </w:p>
        </w:tc>
        <w:tc>
          <w:tcPr>
            <w:tcW w:w="1662" w:type="dxa"/>
          </w:tcPr>
          <w:p w14:paraId="6D9A1040"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98.6 (73/74)</w:t>
            </w:r>
          </w:p>
        </w:tc>
        <w:tc>
          <w:tcPr>
            <w:tcW w:w="1662" w:type="dxa"/>
          </w:tcPr>
          <w:p w14:paraId="4A6E625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87.8 (65/74)</w:t>
            </w:r>
          </w:p>
        </w:tc>
        <w:tc>
          <w:tcPr>
            <w:tcW w:w="1662" w:type="dxa"/>
          </w:tcPr>
          <w:p w14:paraId="07C027A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58.1 (43/74)</w:t>
            </w:r>
          </w:p>
        </w:tc>
      </w:tr>
      <w:tr w:rsidR="003A0A75" w:rsidRPr="002E0E28" w14:paraId="411B2E6B" w14:textId="77777777" w:rsidTr="00280A33">
        <w:trPr>
          <w:trHeight w:val="482"/>
        </w:trPr>
        <w:tc>
          <w:tcPr>
            <w:tcW w:w="1662" w:type="dxa"/>
          </w:tcPr>
          <w:p w14:paraId="4DC4FCF8"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40</w:t>
            </w:r>
          </w:p>
        </w:tc>
        <w:tc>
          <w:tcPr>
            <w:tcW w:w="1662" w:type="dxa"/>
          </w:tcPr>
          <w:p w14:paraId="19298B97"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100 (72/72)</w:t>
            </w:r>
          </w:p>
        </w:tc>
        <w:tc>
          <w:tcPr>
            <w:tcW w:w="1662" w:type="dxa"/>
          </w:tcPr>
          <w:p w14:paraId="69DCDCF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100 (72/72)</w:t>
            </w:r>
          </w:p>
        </w:tc>
        <w:tc>
          <w:tcPr>
            <w:tcW w:w="1662" w:type="dxa"/>
          </w:tcPr>
          <w:p w14:paraId="591704D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91.7 (66/72)</w:t>
            </w:r>
          </w:p>
        </w:tc>
        <w:tc>
          <w:tcPr>
            <w:tcW w:w="1662" w:type="dxa"/>
          </w:tcPr>
          <w:p w14:paraId="63229781"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68.1 (49/72)</w:t>
            </w:r>
          </w:p>
        </w:tc>
      </w:tr>
      <w:tr w:rsidR="003A0A75" w:rsidRPr="002E0E28" w14:paraId="0F97E662" w14:textId="77777777" w:rsidTr="00280A33">
        <w:trPr>
          <w:trHeight w:val="481"/>
        </w:trPr>
        <w:tc>
          <w:tcPr>
            <w:tcW w:w="1662" w:type="dxa"/>
          </w:tcPr>
          <w:p w14:paraId="4AD090B1"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44</w:t>
            </w:r>
          </w:p>
        </w:tc>
        <w:tc>
          <w:tcPr>
            <w:tcW w:w="1662" w:type="dxa"/>
          </w:tcPr>
          <w:p w14:paraId="3E4BBDA1"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100 (73/73)</w:t>
            </w:r>
          </w:p>
        </w:tc>
        <w:tc>
          <w:tcPr>
            <w:tcW w:w="1662" w:type="dxa"/>
          </w:tcPr>
          <w:p w14:paraId="7AB68F78"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100 (73/73)</w:t>
            </w:r>
          </w:p>
        </w:tc>
        <w:tc>
          <w:tcPr>
            <w:tcW w:w="1662" w:type="dxa"/>
          </w:tcPr>
          <w:p w14:paraId="48AAE175"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91.8 (67/73)</w:t>
            </w:r>
          </w:p>
        </w:tc>
        <w:tc>
          <w:tcPr>
            <w:tcW w:w="1662" w:type="dxa"/>
          </w:tcPr>
          <w:p w14:paraId="5E9830E0"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78.1 (57/73)</w:t>
            </w:r>
          </w:p>
        </w:tc>
      </w:tr>
      <w:tr w:rsidR="003A0A75" w:rsidRPr="002E0E28" w14:paraId="7025A3C9" w14:textId="77777777" w:rsidTr="00280A33">
        <w:trPr>
          <w:trHeight w:val="481"/>
        </w:trPr>
        <w:tc>
          <w:tcPr>
            <w:tcW w:w="1662" w:type="dxa"/>
          </w:tcPr>
          <w:p w14:paraId="516DEB62"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48</w:t>
            </w:r>
          </w:p>
        </w:tc>
        <w:tc>
          <w:tcPr>
            <w:tcW w:w="1662" w:type="dxa"/>
          </w:tcPr>
          <w:p w14:paraId="00EBE7C5"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98.7 (74/75)</w:t>
            </w:r>
          </w:p>
        </w:tc>
        <w:tc>
          <w:tcPr>
            <w:tcW w:w="1662" w:type="dxa"/>
          </w:tcPr>
          <w:p w14:paraId="752729E2"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93.3 (70/75)</w:t>
            </w:r>
          </w:p>
        </w:tc>
        <w:tc>
          <w:tcPr>
            <w:tcW w:w="1662" w:type="dxa"/>
          </w:tcPr>
          <w:p w14:paraId="7A7EC194"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81.3 (61/75)</w:t>
            </w:r>
          </w:p>
        </w:tc>
        <w:tc>
          <w:tcPr>
            <w:tcW w:w="1662" w:type="dxa"/>
          </w:tcPr>
          <w:p w14:paraId="6BD54785"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60.0 (45/75)</w:t>
            </w:r>
          </w:p>
        </w:tc>
      </w:tr>
      <w:tr w:rsidR="003A0A75" w:rsidRPr="002E0E28" w14:paraId="0928F3EC" w14:textId="77777777" w:rsidTr="00280A33">
        <w:trPr>
          <w:trHeight w:val="482"/>
        </w:trPr>
        <w:tc>
          <w:tcPr>
            <w:tcW w:w="1662" w:type="dxa"/>
          </w:tcPr>
          <w:p w14:paraId="6F095A91"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52</w:t>
            </w:r>
          </w:p>
        </w:tc>
        <w:tc>
          <w:tcPr>
            <w:tcW w:w="1662" w:type="dxa"/>
          </w:tcPr>
          <w:p w14:paraId="54E452F4"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90.5 (67/74)</w:t>
            </w:r>
          </w:p>
        </w:tc>
        <w:tc>
          <w:tcPr>
            <w:tcW w:w="1662" w:type="dxa"/>
          </w:tcPr>
          <w:p w14:paraId="564F323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83.8 (62/74)</w:t>
            </w:r>
          </w:p>
        </w:tc>
        <w:tc>
          <w:tcPr>
            <w:tcW w:w="1662" w:type="dxa"/>
          </w:tcPr>
          <w:p w14:paraId="3746E83C"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77.0 (57/74)</w:t>
            </w:r>
          </w:p>
        </w:tc>
        <w:tc>
          <w:tcPr>
            <w:tcW w:w="1662" w:type="dxa"/>
          </w:tcPr>
          <w:p w14:paraId="364827B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64.9 (48/74)</w:t>
            </w:r>
          </w:p>
        </w:tc>
      </w:tr>
      <w:tr w:rsidR="003A0A75" w:rsidRPr="002E0E28" w14:paraId="652C02E7" w14:textId="77777777" w:rsidTr="00280A33">
        <w:trPr>
          <w:trHeight w:val="481"/>
        </w:trPr>
        <w:tc>
          <w:tcPr>
            <w:tcW w:w="1662" w:type="dxa"/>
          </w:tcPr>
          <w:p w14:paraId="0322670D"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56</w:t>
            </w:r>
          </w:p>
        </w:tc>
        <w:tc>
          <w:tcPr>
            <w:tcW w:w="1662" w:type="dxa"/>
          </w:tcPr>
          <w:p w14:paraId="59D807A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93.2 (69/74)</w:t>
            </w:r>
          </w:p>
        </w:tc>
        <w:tc>
          <w:tcPr>
            <w:tcW w:w="1662" w:type="dxa"/>
          </w:tcPr>
          <w:p w14:paraId="4FAB93A0"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85.1 (63/74)</w:t>
            </w:r>
          </w:p>
        </w:tc>
        <w:tc>
          <w:tcPr>
            <w:tcW w:w="1662" w:type="dxa"/>
          </w:tcPr>
          <w:p w14:paraId="044B43C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67.6 (50/74)</w:t>
            </w:r>
          </w:p>
        </w:tc>
        <w:tc>
          <w:tcPr>
            <w:tcW w:w="1662" w:type="dxa"/>
          </w:tcPr>
          <w:p w14:paraId="56751824"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58.1 (43/74)</w:t>
            </w:r>
          </w:p>
        </w:tc>
      </w:tr>
      <w:tr w:rsidR="003A0A75" w:rsidRPr="002E0E28" w14:paraId="3ECC2DE9" w14:textId="77777777" w:rsidTr="00280A33">
        <w:trPr>
          <w:trHeight w:val="482"/>
        </w:trPr>
        <w:tc>
          <w:tcPr>
            <w:tcW w:w="1662" w:type="dxa"/>
          </w:tcPr>
          <w:p w14:paraId="64785259"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60</w:t>
            </w:r>
          </w:p>
        </w:tc>
        <w:tc>
          <w:tcPr>
            <w:tcW w:w="1662" w:type="dxa"/>
          </w:tcPr>
          <w:p w14:paraId="76FC18E3"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96.0 (72/75)</w:t>
            </w:r>
          </w:p>
        </w:tc>
        <w:tc>
          <w:tcPr>
            <w:tcW w:w="1662" w:type="dxa"/>
          </w:tcPr>
          <w:p w14:paraId="4053C6A2"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82.7 (62/75)</w:t>
            </w:r>
          </w:p>
        </w:tc>
        <w:tc>
          <w:tcPr>
            <w:tcW w:w="1662" w:type="dxa"/>
          </w:tcPr>
          <w:p w14:paraId="68F80C97"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66.7 (50/75)</w:t>
            </w:r>
          </w:p>
        </w:tc>
        <w:tc>
          <w:tcPr>
            <w:tcW w:w="1662" w:type="dxa"/>
          </w:tcPr>
          <w:p w14:paraId="0F07F199"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56.0 (42/75)</w:t>
            </w:r>
          </w:p>
        </w:tc>
      </w:tr>
      <w:tr w:rsidR="003A0A75" w:rsidRPr="002E0E28" w14:paraId="1ED13767" w14:textId="77777777" w:rsidTr="00280A33">
        <w:trPr>
          <w:trHeight w:val="481"/>
        </w:trPr>
        <w:tc>
          <w:tcPr>
            <w:tcW w:w="1662" w:type="dxa"/>
          </w:tcPr>
          <w:p w14:paraId="3A0A0761"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64</w:t>
            </w:r>
          </w:p>
        </w:tc>
        <w:tc>
          <w:tcPr>
            <w:tcW w:w="1662" w:type="dxa"/>
          </w:tcPr>
          <w:p w14:paraId="2DC9F5D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93.2 (69/74)</w:t>
            </w:r>
          </w:p>
        </w:tc>
        <w:tc>
          <w:tcPr>
            <w:tcW w:w="1662" w:type="dxa"/>
          </w:tcPr>
          <w:p w14:paraId="37EA397D"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85.1 (63/74)</w:t>
            </w:r>
          </w:p>
        </w:tc>
        <w:tc>
          <w:tcPr>
            <w:tcW w:w="1662" w:type="dxa"/>
          </w:tcPr>
          <w:p w14:paraId="2FAC4335"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75.7 (56/74)</w:t>
            </w:r>
          </w:p>
        </w:tc>
        <w:tc>
          <w:tcPr>
            <w:tcW w:w="1662" w:type="dxa"/>
          </w:tcPr>
          <w:p w14:paraId="7E9B1713"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62.2 (46/74)</w:t>
            </w:r>
          </w:p>
        </w:tc>
      </w:tr>
      <w:tr w:rsidR="003A0A75" w:rsidRPr="002E0E28" w14:paraId="2E955896" w14:textId="77777777" w:rsidTr="00280A33">
        <w:trPr>
          <w:trHeight w:val="482"/>
        </w:trPr>
        <w:tc>
          <w:tcPr>
            <w:tcW w:w="1662" w:type="dxa"/>
          </w:tcPr>
          <w:p w14:paraId="5B473BDD"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68</w:t>
            </w:r>
          </w:p>
        </w:tc>
        <w:tc>
          <w:tcPr>
            <w:tcW w:w="1662" w:type="dxa"/>
          </w:tcPr>
          <w:p w14:paraId="56D07822"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84.1 (58/69)</w:t>
            </w:r>
          </w:p>
        </w:tc>
        <w:tc>
          <w:tcPr>
            <w:tcW w:w="1662" w:type="dxa"/>
          </w:tcPr>
          <w:p w14:paraId="169D8AF1"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82.6 (57/69)</w:t>
            </w:r>
          </w:p>
        </w:tc>
        <w:tc>
          <w:tcPr>
            <w:tcW w:w="1662" w:type="dxa"/>
          </w:tcPr>
          <w:p w14:paraId="34E80A2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76.8 (53/69)</w:t>
            </w:r>
          </w:p>
        </w:tc>
        <w:tc>
          <w:tcPr>
            <w:tcW w:w="1662" w:type="dxa"/>
          </w:tcPr>
          <w:p w14:paraId="44DB5D41"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62.3 (43/69)</w:t>
            </w:r>
          </w:p>
        </w:tc>
      </w:tr>
      <w:tr w:rsidR="003A0A75" w:rsidRPr="002E0E28" w14:paraId="2788E35C" w14:textId="77777777" w:rsidTr="00280A33">
        <w:trPr>
          <w:trHeight w:val="481"/>
        </w:trPr>
        <w:tc>
          <w:tcPr>
            <w:tcW w:w="1662" w:type="dxa"/>
          </w:tcPr>
          <w:p w14:paraId="32744165"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72</w:t>
            </w:r>
          </w:p>
        </w:tc>
        <w:tc>
          <w:tcPr>
            <w:tcW w:w="1662" w:type="dxa"/>
          </w:tcPr>
          <w:p w14:paraId="30FD7D6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85.9 (61/71)</w:t>
            </w:r>
          </w:p>
        </w:tc>
        <w:tc>
          <w:tcPr>
            <w:tcW w:w="1662" w:type="dxa"/>
          </w:tcPr>
          <w:p w14:paraId="07C1D894"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77.5 (55/71)</w:t>
            </w:r>
          </w:p>
        </w:tc>
        <w:tc>
          <w:tcPr>
            <w:tcW w:w="1662" w:type="dxa"/>
          </w:tcPr>
          <w:p w14:paraId="329E63A8"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70.4 (50/71)</w:t>
            </w:r>
          </w:p>
        </w:tc>
        <w:tc>
          <w:tcPr>
            <w:tcW w:w="1662" w:type="dxa"/>
          </w:tcPr>
          <w:p w14:paraId="0161FF39"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56.3 (40/71)</w:t>
            </w:r>
          </w:p>
        </w:tc>
      </w:tr>
      <w:tr w:rsidR="003A0A75" w:rsidRPr="002E0E28" w14:paraId="59B6F581" w14:textId="77777777" w:rsidTr="00280A33">
        <w:trPr>
          <w:trHeight w:val="481"/>
        </w:trPr>
        <w:tc>
          <w:tcPr>
            <w:tcW w:w="1662" w:type="dxa"/>
          </w:tcPr>
          <w:p w14:paraId="4986F5FF"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76</w:t>
            </w:r>
          </w:p>
        </w:tc>
        <w:tc>
          <w:tcPr>
            <w:tcW w:w="1662" w:type="dxa"/>
          </w:tcPr>
          <w:p w14:paraId="5998181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93.0 (66/71)</w:t>
            </w:r>
          </w:p>
        </w:tc>
        <w:tc>
          <w:tcPr>
            <w:tcW w:w="1662" w:type="dxa"/>
          </w:tcPr>
          <w:p w14:paraId="3AE1AB83"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83.1 (59/71)</w:t>
            </w:r>
          </w:p>
        </w:tc>
        <w:tc>
          <w:tcPr>
            <w:tcW w:w="1662" w:type="dxa"/>
          </w:tcPr>
          <w:p w14:paraId="7E7D830C"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67.6 (48/71)</w:t>
            </w:r>
          </w:p>
        </w:tc>
        <w:tc>
          <w:tcPr>
            <w:tcW w:w="1662" w:type="dxa"/>
          </w:tcPr>
          <w:p w14:paraId="301967FC"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59.2 (42/71)</w:t>
            </w:r>
          </w:p>
        </w:tc>
      </w:tr>
      <w:tr w:rsidR="003A0A75" w:rsidRPr="002E0E28" w14:paraId="3C8522FE" w14:textId="77777777" w:rsidTr="00280A33">
        <w:trPr>
          <w:trHeight w:val="482"/>
        </w:trPr>
        <w:tc>
          <w:tcPr>
            <w:tcW w:w="1662" w:type="dxa"/>
          </w:tcPr>
          <w:p w14:paraId="5AF5303A"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80</w:t>
            </w:r>
          </w:p>
        </w:tc>
        <w:tc>
          <w:tcPr>
            <w:tcW w:w="1662" w:type="dxa"/>
          </w:tcPr>
          <w:p w14:paraId="0B47FD29"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92.9 (65/70)</w:t>
            </w:r>
          </w:p>
        </w:tc>
        <w:tc>
          <w:tcPr>
            <w:tcW w:w="1662" w:type="dxa"/>
          </w:tcPr>
          <w:p w14:paraId="63C7CA6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78.6 (55/70)</w:t>
            </w:r>
          </w:p>
        </w:tc>
        <w:tc>
          <w:tcPr>
            <w:tcW w:w="1662" w:type="dxa"/>
          </w:tcPr>
          <w:p w14:paraId="02ADFB8A"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68.6 (48/70)</w:t>
            </w:r>
          </w:p>
        </w:tc>
        <w:tc>
          <w:tcPr>
            <w:tcW w:w="1662" w:type="dxa"/>
          </w:tcPr>
          <w:p w14:paraId="6797903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64.3 (45/70)</w:t>
            </w:r>
          </w:p>
        </w:tc>
      </w:tr>
      <w:tr w:rsidR="003A0A75" w:rsidRPr="002E0E28" w14:paraId="445309DD" w14:textId="77777777" w:rsidTr="00280A33">
        <w:trPr>
          <w:trHeight w:val="481"/>
        </w:trPr>
        <w:tc>
          <w:tcPr>
            <w:tcW w:w="1662" w:type="dxa"/>
          </w:tcPr>
          <w:p w14:paraId="5A9C48E8"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lastRenderedPageBreak/>
              <w:t>84</w:t>
            </w:r>
          </w:p>
        </w:tc>
        <w:tc>
          <w:tcPr>
            <w:tcW w:w="1662" w:type="dxa"/>
          </w:tcPr>
          <w:p w14:paraId="38A5D5E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93.9 (62/66)</w:t>
            </w:r>
          </w:p>
        </w:tc>
        <w:tc>
          <w:tcPr>
            <w:tcW w:w="1662" w:type="dxa"/>
          </w:tcPr>
          <w:p w14:paraId="4D0CE9A5"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87.9 (58/66)</w:t>
            </w:r>
          </w:p>
        </w:tc>
        <w:tc>
          <w:tcPr>
            <w:tcW w:w="1662" w:type="dxa"/>
          </w:tcPr>
          <w:p w14:paraId="036C4526"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68.2 (45/66)</w:t>
            </w:r>
          </w:p>
        </w:tc>
        <w:tc>
          <w:tcPr>
            <w:tcW w:w="1662" w:type="dxa"/>
          </w:tcPr>
          <w:p w14:paraId="6BA56CFD"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60.6 (40/66)</w:t>
            </w:r>
          </w:p>
        </w:tc>
      </w:tr>
      <w:tr w:rsidR="003A0A75" w:rsidRPr="002E0E28" w14:paraId="0D7E468E" w14:textId="77777777" w:rsidTr="00280A33">
        <w:trPr>
          <w:trHeight w:val="482"/>
        </w:trPr>
        <w:tc>
          <w:tcPr>
            <w:tcW w:w="1662" w:type="dxa"/>
          </w:tcPr>
          <w:p w14:paraId="40AE491D"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88</w:t>
            </w:r>
          </w:p>
        </w:tc>
        <w:tc>
          <w:tcPr>
            <w:tcW w:w="1662" w:type="dxa"/>
          </w:tcPr>
          <w:p w14:paraId="7937B19A"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89.6 (60/67)</w:t>
            </w:r>
          </w:p>
        </w:tc>
        <w:tc>
          <w:tcPr>
            <w:tcW w:w="1662" w:type="dxa"/>
          </w:tcPr>
          <w:p w14:paraId="68A55981"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83.6 (56/67)</w:t>
            </w:r>
          </w:p>
        </w:tc>
        <w:tc>
          <w:tcPr>
            <w:tcW w:w="1662" w:type="dxa"/>
          </w:tcPr>
          <w:p w14:paraId="2A678DBF"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71.6 (48/67)</w:t>
            </w:r>
          </w:p>
        </w:tc>
        <w:tc>
          <w:tcPr>
            <w:tcW w:w="1662" w:type="dxa"/>
          </w:tcPr>
          <w:p w14:paraId="61B590B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58.2 (39/67)</w:t>
            </w:r>
          </w:p>
        </w:tc>
      </w:tr>
      <w:tr w:rsidR="003A0A75" w:rsidRPr="002E0E28" w14:paraId="4678C189" w14:textId="77777777" w:rsidTr="00280A33">
        <w:trPr>
          <w:trHeight w:val="481"/>
        </w:trPr>
        <w:tc>
          <w:tcPr>
            <w:tcW w:w="1662" w:type="dxa"/>
          </w:tcPr>
          <w:p w14:paraId="40656949"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92</w:t>
            </w:r>
          </w:p>
        </w:tc>
        <w:tc>
          <w:tcPr>
            <w:tcW w:w="1662" w:type="dxa"/>
          </w:tcPr>
          <w:p w14:paraId="0D84FC1A"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92.2 (59/64)</w:t>
            </w:r>
          </w:p>
        </w:tc>
        <w:tc>
          <w:tcPr>
            <w:tcW w:w="1662" w:type="dxa"/>
          </w:tcPr>
          <w:p w14:paraId="41C8181C"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85.9 (55/64)</w:t>
            </w:r>
          </w:p>
        </w:tc>
        <w:tc>
          <w:tcPr>
            <w:tcW w:w="1662" w:type="dxa"/>
          </w:tcPr>
          <w:p w14:paraId="3451B986"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78.1 (50/64)</w:t>
            </w:r>
          </w:p>
        </w:tc>
        <w:tc>
          <w:tcPr>
            <w:tcW w:w="1662" w:type="dxa"/>
          </w:tcPr>
          <w:p w14:paraId="3E470ADE"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73.4 (47/64)</w:t>
            </w:r>
          </w:p>
        </w:tc>
      </w:tr>
      <w:tr w:rsidR="003A0A75" w:rsidRPr="002E0E28" w14:paraId="0216E69E" w14:textId="77777777" w:rsidTr="00280A33">
        <w:trPr>
          <w:trHeight w:val="482"/>
        </w:trPr>
        <w:tc>
          <w:tcPr>
            <w:tcW w:w="1662" w:type="dxa"/>
          </w:tcPr>
          <w:p w14:paraId="21A58B46" w14:textId="77777777" w:rsidR="003A0A75" w:rsidRPr="002E0E28" w:rsidRDefault="003A0A75" w:rsidP="003A0A75">
            <w:pPr>
              <w:spacing w:before="240" w:line="360" w:lineRule="auto"/>
              <w:rPr>
                <w:rFonts w:ascii="Arial" w:eastAsia="Times New Roman" w:hAnsi="Arial"/>
                <w:lang w:eastAsia="en-GB"/>
              </w:rPr>
            </w:pPr>
            <w:r w:rsidRPr="002E0E28">
              <w:rPr>
                <w:rFonts w:ascii="Arial" w:eastAsia="Times New Roman" w:hAnsi="Arial"/>
                <w:color w:val="000000"/>
                <w:lang w:eastAsia="en-GB"/>
              </w:rPr>
              <w:t>96</w:t>
            </w:r>
          </w:p>
        </w:tc>
        <w:tc>
          <w:tcPr>
            <w:tcW w:w="1662" w:type="dxa"/>
          </w:tcPr>
          <w:p w14:paraId="66DCC27C"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90.8 (59/65)</w:t>
            </w:r>
          </w:p>
        </w:tc>
        <w:tc>
          <w:tcPr>
            <w:tcW w:w="1662" w:type="dxa"/>
          </w:tcPr>
          <w:p w14:paraId="3E1E08E1"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87.7 (57/65)</w:t>
            </w:r>
          </w:p>
        </w:tc>
        <w:tc>
          <w:tcPr>
            <w:tcW w:w="1662" w:type="dxa"/>
          </w:tcPr>
          <w:p w14:paraId="214786E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76.9 (50/65)</w:t>
            </w:r>
          </w:p>
        </w:tc>
        <w:tc>
          <w:tcPr>
            <w:tcW w:w="1662" w:type="dxa"/>
          </w:tcPr>
          <w:p w14:paraId="500F9D6B" w14:textId="77777777" w:rsidR="003A0A75" w:rsidRPr="002E0E28" w:rsidRDefault="003A0A75" w:rsidP="003A0A75">
            <w:pPr>
              <w:spacing w:before="240" w:line="360" w:lineRule="auto"/>
              <w:rPr>
                <w:rFonts w:ascii="Arial" w:eastAsia="Times New Roman" w:hAnsi="Arial"/>
                <w:bCs/>
                <w:color w:val="000000"/>
                <w:lang w:eastAsia="en-GB"/>
              </w:rPr>
            </w:pPr>
            <w:r w:rsidRPr="002E0E28">
              <w:rPr>
                <w:rFonts w:ascii="Arial" w:eastAsia="Times New Roman" w:hAnsi="Arial"/>
                <w:color w:val="000000"/>
                <w:lang w:eastAsia="en-GB"/>
              </w:rPr>
              <w:t>69.2 (45/65)</w:t>
            </w:r>
          </w:p>
        </w:tc>
      </w:tr>
    </w:tbl>
    <w:p w14:paraId="4399FF95" w14:textId="77777777" w:rsidR="003A0A75" w:rsidRPr="002E0E28" w:rsidRDefault="003A0A75" w:rsidP="003A0A75">
      <w:pPr>
        <w:spacing w:after="0" w:line="240" w:lineRule="auto"/>
        <w:jc w:val="both"/>
        <w:rPr>
          <w:rFonts w:ascii="Arial" w:eastAsia="Times New Roman" w:hAnsi="Arial" w:cs="Arial"/>
          <w:kern w:val="0"/>
          <w:sz w:val="20"/>
          <w:szCs w:val="20"/>
          <w:lang w:val="en-US" w:eastAsia="en-GB"/>
          <w14:ligatures w14:val="none"/>
        </w:rPr>
      </w:pPr>
    </w:p>
    <w:p w14:paraId="05EEDC37" w14:textId="6CB32EDB" w:rsidR="003A0A75" w:rsidRPr="003A0A75" w:rsidRDefault="003A0A75" w:rsidP="003A0A75">
      <w:pPr>
        <w:spacing w:after="0" w:line="240" w:lineRule="auto"/>
        <w:jc w:val="both"/>
        <w:rPr>
          <w:rFonts w:ascii="Arial" w:eastAsia="Times New Roman" w:hAnsi="Arial" w:cs="Arial"/>
          <w:kern w:val="0"/>
          <w:sz w:val="20"/>
          <w:szCs w:val="20"/>
          <w:lang w:eastAsia="en-GB"/>
          <w14:ligatures w14:val="none"/>
        </w:rPr>
      </w:pPr>
      <w:r w:rsidRPr="002E0E28">
        <w:rPr>
          <w:rFonts w:ascii="Arial" w:eastAsia="Times New Roman" w:hAnsi="Arial" w:cs="Arial"/>
          <w:kern w:val="0"/>
          <w:sz w:val="20"/>
          <w:szCs w:val="20"/>
          <w:lang w:val="en-US" w:eastAsia="en-GB"/>
          <w14:ligatures w14:val="none"/>
        </w:rPr>
        <w:t xml:space="preserve">Hidradenitis suppurativa. OLE set: 657 BE HEARD I and II completers entered BE HEARD Extension at Week 48. </w:t>
      </w:r>
      <w:bookmarkStart w:id="1" w:name="_Hlk206491288"/>
      <w:r w:rsidRPr="002E0E28">
        <w:rPr>
          <w:rFonts w:ascii="Arial" w:eastAsia="Times New Roman" w:hAnsi="Arial" w:cs="Arial"/>
          <w:b/>
          <w:bCs/>
          <w:kern w:val="0"/>
          <w:sz w:val="20"/>
          <w:szCs w:val="20"/>
          <w:lang w:val="en-US" w:eastAsia="en-GB"/>
          <w14:ligatures w14:val="none"/>
        </w:rPr>
        <w:t xml:space="preserve">[a] </w:t>
      </w:r>
      <w:r w:rsidRPr="002E0E28">
        <w:rPr>
          <w:rFonts w:ascii="Arial" w:eastAsia="Times New Roman" w:hAnsi="Arial" w:cs="Arial"/>
          <w:kern w:val="0"/>
          <w:sz w:val="20"/>
          <w:szCs w:val="20"/>
          <w:lang w:val="en-US" w:eastAsia="en-GB"/>
          <w14:ligatures w14:val="none"/>
        </w:rPr>
        <w:t>Data are reported for patients who were r</w:t>
      </w:r>
      <w:proofErr w:type="spellStart"/>
      <w:r w:rsidRPr="002E0E28">
        <w:rPr>
          <w:rFonts w:ascii="Arial" w:eastAsia="Times New Roman" w:hAnsi="Arial" w:cs="Arial"/>
          <w:kern w:val="0"/>
          <w:sz w:val="20"/>
          <w:szCs w:val="20"/>
          <w:lang w:eastAsia="en-GB"/>
          <w14:ligatures w14:val="none"/>
        </w:rPr>
        <w:t>andomized</w:t>
      </w:r>
      <w:proofErr w:type="spellEnd"/>
      <w:r w:rsidRPr="002E0E28">
        <w:rPr>
          <w:rFonts w:ascii="Arial" w:eastAsia="Times New Roman" w:hAnsi="Arial" w:cs="Arial"/>
          <w:kern w:val="0"/>
          <w:sz w:val="20"/>
          <w:szCs w:val="20"/>
          <w:lang w:eastAsia="en-GB"/>
          <w14:ligatures w14:val="none"/>
        </w:rPr>
        <w:t xml:space="preserve"> to receive Q2W/Q4W in the initial/maintenance period and received Q4W on OLE entry.</w:t>
      </w:r>
      <w:r w:rsidRPr="002E0E28">
        <w:rPr>
          <w:rFonts w:ascii="Arial" w:eastAsia="Times New Roman" w:hAnsi="Arial" w:cs="Arial"/>
          <w:b/>
          <w:bCs/>
          <w:kern w:val="0"/>
          <w:sz w:val="20"/>
          <w:szCs w:val="20"/>
          <w:lang w:eastAsia="en-GB"/>
          <w14:ligatures w14:val="none"/>
        </w:rPr>
        <w:t xml:space="preserve"> </w:t>
      </w:r>
      <w:bookmarkEnd w:id="1"/>
      <w:r w:rsidRPr="002E0E28">
        <w:rPr>
          <w:rFonts w:ascii="Arial" w:eastAsia="Times New Roman" w:hAnsi="Arial" w:cs="Arial"/>
          <w:kern w:val="0"/>
          <w:sz w:val="20"/>
          <w:szCs w:val="20"/>
          <w:lang w:eastAsia="en-GB"/>
          <w14:ligatures w14:val="none"/>
        </w:rPr>
        <w:t xml:space="preserve">The denominator for n/N represents the number of patients with a non-missing lesion count assessment at the given week and percentages are calculated accordingly (i.e. where data recorded after an intercurrent event are included as recorded). </w:t>
      </w:r>
      <w:r w:rsidRPr="002E0E28">
        <w:rPr>
          <w:rFonts w:ascii="Arial" w:eastAsia="Times New Roman" w:hAnsi="Arial" w:cs="Arial"/>
          <w:kern w:val="0"/>
          <w:sz w:val="20"/>
          <w:szCs w:val="20"/>
          <w:lang w:val="en-US" w:eastAsia="en-GB"/>
          <w14:ligatures w14:val="none"/>
        </w:rPr>
        <w:t xml:space="preserve">BKZ: bimekizumab; HiSCR: </w:t>
      </w:r>
      <w:r w:rsidR="006E6B2B" w:rsidRPr="002E0E28">
        <w:rPr>
          <w:rFonts w:ascii="Arial" w:eastAsia="Times New Roman" w:hAnsi="Arial" w:cs="Arial"/>
          <w:kern w:val="0"/>
          <w:sz w:val="20"/>
          <w:szCs w:val="20"/>
          <w:lang w:val="en-US" w:eastAsia="en-GB"/>
          <w14:ligatures w14:val="none"/>
        </w:rPr>
        <w:t>hidradenitis suppurativa clinical response</w:t>
      </w:r>
      <w:r w:rsidRPr="002E0E28">
        <w:rPr>
          <w:rFonts w:ascii="Arial" w:eastAsia="Times New Roman" w:hAnsi="Arial" w:cs="Arial"/>
          <w:kern w:val="0"/>
          <w:sz w:val="20"/>
          <w:szCs w:val="20"/>
          <w:lang w:val="en-US" w:eastAsia="en-GB"/>
          <w14:ligatures w14:val="none"/>
        </w:rPr>
        <w:t xml:space="preserve">; </w:t>
      </w:r>
      <w:r w:rsidRPr="002E0E28">
        <w:rPr>
          <w:rFonts w:ascii="Arial" w:eastAsia="Times New Roman" w:hAnsi="Arial" w:cs="Arial"/>
          <w:kern w:val="0"/>
          <w:sz w:val="20"/>
          <w:szCs w:val="20"/>
          <w:lang w:val="en-US" w:eastAsia="en-GB"/>
          <w14:ligatures w14:val="none"/>
        </w:rPr>
        <w:br/>
        <w:t>HiSCR50/75/90/100: ≥50/75/90/100% reduction from baseline in the total abscess and inflammatory nodule count with no increase from baseline in abscess or draining tunnel count; OC: observed case; OLE: open-label extension; Q2W: every 2 weeks; Q4W: every 4 weeks.</w:t>
      </w:r>
    </w:p>
    <w:p w14:paraId="59E95B22" w14:textId="77777777" w:rsidR="00E251B0" w:rsidRDefault="00E251B0"/>
    <w:sectPr w:rsidR="00E251B0" w:rsidSect="00BF7E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6D3E" w14:textId="77777777" w:rsidR="005749C4" w:rsidRDefault="005749C4" w:rsidP="005749C4">
      <w:pPr>
        <w:spacing w:after="0" w:line="240" w:lineRule="auto"/>
      </w:pPr>
      <w:r>
        <w:separator/>
      </w:r>
    </w:p>
  </w:endnote>
  <w:endnote w:type="continuationSeparator" w:id="0">
    <w:p w14:paraId="5AC5ACFA" w14:textId="77777777" w:rsidR="005749C4" w:rsidRDefault="005749C4" w:rsidP="00574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altName w:val="Yu Gothic"/>
    <w:panose1 w:val="00000000000000000000"/>
    <w:charset w:val="80"/>
    <w:family w:val="auto"/>
    <w:notTrueType/>
    <w:pitch w:val="variable"/>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715078"/>
      <w:docPartObj>
        <w:docPartGallery w:val="Page Numbers (Bottom of Page)"/>
        <w:docPartUnique/>
      </w:docPartObj>
    </w:sdtPr>
    <w:sdtEndPr>
      <w:rPr>
        <w:rFonts w:ascii="Arial" w:hAnsi="Arial" w:cs="Arial"/>
        <w:noProof/>
        <w:sz w:val="20"/>
        <w:szCs w:val="20"/>
      </w:rPr>
    </w:sdtEndPr>
    <w:sdtContent>
      <w:p w14:paraId="469C6458" w14:textId="54E5F0BD" w:rsidR="005749C4" w:rsidRPr="003F1634" w:rsidRDefault="005749C4">
        <w:pPr>
          <w:pStyle w:val="Footer"/>
          <w:jc w:val="center"/>
          <w:rPr>
            <w:rFonts w:ascii="Arial" w:hAnsi="Arial" w:cs="Arial"/>
            <w:sz w:val="20"/>
            <w:szCs w:val="20"/>
          </w:rPr>
        </w:pPr>
        <w:r w:rsidRPr="003F1634">
          <w:rPr>
            <w:rFonts w:ascii="Arial" w:hAnsi="Arial" w:cs="Arial"/>
            <w:sz w:val="20"/>
            <w:szCs w:val="20"/>
          </w:rPr>
          <w:fldChar w:fldCharType="begin"/>
        </w:r>
        <w:r w:rsidRPr="003F1634">
          <w:rPr>
            <w:rFonts w:ascii="Arial" w:hAnsi="Arial" w:cs="Arial"/>
            <w:sz w:val="20"/>
            <w:szCs w:val="20"/>
          </w:rPr>
          <w:instrText xml:space="preserve"> PAGE   \* MERGEFORMAT </w:instrText>
        </w:r>
        <w:r w:rsidRPr="003F1634">
          <w:rPr>
            <w:rFonts w:ascii="Arial" w:hAnsi="Arial" w:cs="Arial"/>
            <w:sz w:val="20"/>
            <w:szCs w:val="20"/>
          </w:rPr>
          <w:fldChar w:fldCharType="separate"/>
        </w:r>
        <w:r w:rsidRPr="003F1634">
          <w:rPr>
            <w:rFonts w:ascii="Arial" w:hAnsi="Arial" w:cs="Arial"/>
            <w:noProof/>
            <w:sz w:val="20"/>
            <w:szCs w:val="20"/>
          </w:rPr>
          <w:t>2</w:t>
        </w:r>
        <w:r w:rsidRPr="003F1634">
          <w:rPr>
            <w:rFonts w:ascii="Arial" w:hAnsi="Arial" w:cs="Arial"/>
            <w:noProof/>
            <w:sz w:val="20"/>
            <w:szCs w:val="20"/>
          </w:rPr>
          <w:fldChar w:fldCharType="end"/>
        </w:r>
      </w:p>
    </w:sdtContent>
  </w:sdt>
  <w:p w14:paraId="63D678FE" w14:textId="77777777" w:rsidR="005749C4" w:rsidRDefault="00574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40E95" w14:textId="77777777" w:rsidR="005749C4" w:rsidRDefault="005749C4" w:rsidP="005749C4">
      <w:pPr>
        <w:spacing w:after="0" w:line="240" w:lineRule="auto"/>
      </w:pPr>
      <w:r>
        <w:separator/>
      </w:r>
    </w:p>
  </w:footnote>
  <w:footnote w:type="continuationSeparator" w:id="0">
    <w:p w14:paraId="0D5C27FC" w14:textId="77777777" w:rsidR="005749C4" w:rsidRDefault="005749C4" w:rsidP="005749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A75"/>
    <w:rsid w:val="00086264"/>
    <w:rsid w:val="001764DA"/>
    <w:rsid w:val="002E0E28"/>
    <w:rsid w:val="00347D5C"/>
    <w:rsid w:val="003A0A75"/>
    <w:rsid w:val="003F1634"/>
    <w:rsid w:val="00467CD7"/>
    <w:rsid w:val="0048125E"/>
    <w:rsid w:val="005749C4"/>
    <w:rsid w:val="005A1A4C"/>
    <w:rsid w:val="006E6B2B"/>
    <w:rsid w:val="00712002"/>
    <w:rsid w:val="007D42A5"/>
    <w:rsid w:val="00910827"/>
    <w:rsid w:val="00BF7ECC"/>
    <w:rsid w:val="00D2363E"/>
    <w:rsid w:val="00E11272"/>
    <w:rsid w:val="00E251B0"/>
    <w:rsid w:val="00E57C52"/>
    <w:rsid w:val="00E66738"/>
    <w:rsid w:val="00FA13D6"/>
    <w:rsid w:val="00FB5CE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928A"/>
  <w15:chartTrackingRefBased/>
  <w15:docId w15:val="{2ABB43F7-5C6C-40D6-BADB-0D885B927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A75"/>
    <w:rPr>
      <w:rFonts w:eastAsiaTheme="majorEastAsia" w:cstheme="majorBidi"/>
      <w:color w:val="272727" w:themeColor="text1" w:themeTint="D8"/>
    </w:rPr>
  </w:style>
  <w:style w:type="paragraph" w:styleId="Title">
    <w:name w:val="Title"/>
    <w:basedOn w:val="Normal"/>
    <w:next w:val="Normal"/>
    <w:link w:val="TitleChar"/>
    <w:uiPriority w:val="10"/>
    <w:qFormat/>
    <w:rsid w:val="003A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A75"/>
    <w:pPr>
      <w:spacing w:before="160"/>
      <w:jc w:val="center"/>
    </w:pPr>
    <w:rPr>
      <w:i/>
      <w:iCs/>
      <w:color w:val="404040" w:themeColor="text1" w:themeTint="BF"/>
    </w:rPr>
  </w:style>
  <w:style w:type="character" w:customStyle="1" w:styleId="QuoteChar">
    <w:name w:val="Quote Char"/>
    <w:basedOn w:val="DefaultParagraphFont"/>
    <w:link w:val="Quote"/>
    <w:uiPriority w:val="29"/>
    <w:rsid w:val="003A0A75"/>
    <w:rPr>
      <w:i/>
      <w:iCs/>
      <w:color w:val="404040" w:themeColor="text1" w:themeTint="BF"/>
    </w:rPr>
  </w:style>
  <w:style w:type="paragraph" w:styleId="ListParagraph">
    <w:name w:val="List Paragraph"/>
    <w:basedOn w:val="Normal"/>
    <w:uiPriority w:val="34"/>
    <w:qFormat/>
    <w:rsid w:val="003A0A75"/>
    <w:pPr>
      <w:ind w:left="720"/>
      <w:contextualSpacing/>
    </w:pPr>
  </w:style>
  <w:style w:type="character" w:styleId="IntenseEmphasis">
    <w:name w:val="Intense Emphasis"/>
    <w:basedOn w:val="DefaultParagraphFont"/>
    <w:uiPriority w:val="21"/>
    <w:qFormat/>
    <w:rsid w:val="003A0A75"/>
    <w:rPr>
      <w:i/>
      <w:iCs/>
      <w:color w:val="0F4761" w:themeColor="accent1" w:themeShade="BF"/>
    </w:rPr>
  </w:style>
  <w:style w:type="paragraph" w:styleId="IntenseQuote">
    <w:name w:val="Intense Quote"/>
    <w:basedOn w:val="Normal"/>
    <w:next w:val="Normal"/>
    <w:link w:val="IntenseQuoteChar"/>
    <w:uiPriority w:val="30"/>
    <w:qFormat/>
    <w:rsid w:val="003A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A75"/>
    <w:rPr>
      <w:i/>
      <w:iCs/>
      <w:color w:val="0F4761" w:themeColor="accent1" w:themeShade="BF"/>
    </w:rPr>
  </w:style>
  <w:style w:type="character" w:styleId="IntenseReference">
    <w:name w:val="Intense Reference"/>
    <w:basedOn w:val="DefaultParagraphFont"/>
    <w:uiPriority w:val="32"/>
    <w:qFormat/>
    <w:rsid w:val="003A0A75"/>
    <w:rPr>
      <w:b/>
      <w:bCs/>
      <w:smallCaps/>
      <w:color w:val="0F4761" w:themeColor="accent1" w:themeShade="BF"/>
      <w:spacing w:val="5"/>
    </w:rPr>
  </w:style>
  <w:style w:type="table" w:styleId="TableGrid">
    <w:name w:val="Table Grid"/>
    <w:basedOn w:val="TableNormal"/>
    <w:uiPriority w:val="99"/>
    <w:rsid w:val="003A0A75"/>
    <w:pPr>
      <w:spacing w:after="0" w:line="240" w:lineRule="auto"/>
    </w:pPr>
    <w:rPr>
      <w:rFonts w:ascii="Cambria" w:eastAsia="MS ??" w:hAnsi="Cambria" w:cs="Times New Roman"/>
      <w:kern w:val="0"/>
      <w:sz w:val="20"/>
      <w:szCs w:val="20"/>
      <w:lang w:val="de-DE"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A0A75"/>
    <w:rPr>
      <w:sz w:val="16"/>
      <w:szCs w:val="16"/>
    </w:rPr>
  </w:style>
  <w:style w:type="paragraph" w:styleId="CommentText">
    <w:name w:val="annotation text"/>
    <w:basedOn w:val="Normal"/>
    <w:link w:val="CommentTextChar"/>
    <w:qFormat/>
    <w:rsid w:val="003A0A75"/>
    <w:pPr>
      <w:spacing w:after="0" w:line="240" w:lineRule="auto"/>
      <w:jc w:val="both"/>
    </w:pPr>
    <w:rPr>
      <w:rFonts w:ascii="Tahoma" w:eastAsia="Times New Roman" w:hAnsi="Tahoma" w:cs="Times New Roman"/>
      <w:kern w:val="0"/>
      <w:sz w:val="20"/>
      <w:szCs w:val="20"/>
      <w:lang w:eastAsia="en-GB"/>
      <w14:ligatures w14:val="none"/>
    </w:rPr>
  </w:style>
  <w:style w:type="character" w:customStyle="1" w:styleId="CommentTextChar">
    <w:name w:val="Comment Text Char"/>
    <w:basedOn w:val="DefaultParagraphFont"/>
    <w:link w:val="CommentText"/>
    <w:rsid w:val="003A0A75"/>
    <w:rPr>
      <w:rFonts w:ascii="Tahoma" w:eastAsia="Times New Roman" w:hAnsi="Tahoma" w:cs="Times New Roman"/>
      <w:kern w:val="0"/>
      <w:sz w:val="20"/>
      <w:szCs w:val="20"/>
      <w:lang w:eastAsia="en-GB"/>
      <w14:ligatures w14:val="none"/>
    </w:rPr>
  </w:style>
  <w:style w:type="character" w:styleId="LineNumber">
    <w:name w:val="line number"/>
    <w:basedOn w:val="DefaultParagraphFont"/>
    <w:uiPriority w:val="99"/>
    <w:semiHidden/>
    <w:unhideWhenUsed/>
    <w:rsid w:val="003A0A75"/>
  </w:style>
  <w:style w:type="paragraph" w:styleId="Revision">
    <w:name w:val="Revision"/>
    <w:hidden/>
    <w:uiPriority w:val="99"/>
    <w:semiHidden/>
    <w:rsid w:val="006E6B2B"/>
    <w:pPr>
      <w:spacing w:after="0" w:line="240" w:lineRule="auto"/>
    </w:pPr>
  </w:style>
  <w:style w:type="paragraph" w:styleId="Header">
    <w:name w:val="header"/>
    <w:basedOn w:val="Normal"/>
    <w:link w:val="HeaderChar"/>
    <w:uiPriority w:val="99"/>
    <w:unhideWhenUsed/>
    <w:rsid w:val="005749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49C4"/>
  </w:style>
  <w:style w:type="paragraph" w:styleId="Footer">
    <w:name w:val="footer"/>
    <w:basedOn w:val="Normal"/>
    <w:link w:val="FooterChar"/>
    <w:uiPriority w:val="99"/>
    <w:unhideWhenUsed/>
    <w:rsid w:val="005749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4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1300</Words>
  <Characters>7958</Characters>
  <Application>Microsoft Office Word</Application>
  <DocSecurity>0</DocSecurity>
  <Lines>124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May-Li MacKinnon</dc:creator>
  <cp:keywords/>
  <dc:description/>
  <cp:lastModifiedBy>Isabel Katz</cp:lastModifiedBy>
  <cp:revision>5</cp:revision>
  <dcterms:created xsi:type="dcterms:W3CDTF">2025-09-24T10:09:00Z</dcterms:created>
  <dcterms:modified xsi:type="dcterms:W3CDTF">2025-11-06T08:39:00Z</dcterms:modified>
</cp:coreProperties>
</file>