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301001 AI 对话平台 1.0.0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基础信息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1740"/>
        <w:gridCol w:w="2205"/>
        <w:gridCol w:w="2475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所属系统/模块</w:t>
            </w:r>
          </w:p>
        </w:tc>
        <w:tc>
          <w:tcPr>
            <w:tcW w:w="64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AI产品 / AI对话平台</w:t>
            </w:r>
          </w:p>
        </w:tc>
        <w:tc>
          <w:tcPr>
            <w:tcW w:w="22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业务方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期望交付日期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2026/6/25（暂定）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迭代链接</w:t>
            </w:r>
          </w:p>
        </w:tc>
        <w:tc>
          <w:tcPr>
            <w:tcW w:w="64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  <w:tc>
          <w:tcPr>
            <w:tcW w:w="22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需求内容</w:t>
            </w:r>
          </w:p>
        </w:tc>
        <w:tc>
          <w:tcPr>
            <w:tcW w:w="17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AI对话平台1.0.0MVP版本的所有基础功能</w:t>
            </w:r>
          </w:p>
        </w:tc>
        <w:tc>
          <w:tcPr>
            <w:tcW w:w="17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版本说明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产品版本 1.0.0 初版 PRD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以下内容已明确推迟至 V2.0，不在本版开发范围内：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用户自建知识库（创建、文档上传、飞书云文档同步、黑名单、协作者、检索规则等）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 MCP 工具（用户层面添加，由管理员后台统一管理）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引用对话历史跨对话开关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通过对话创建技能（在对话中调试好 Prompt 后一键导出为技能）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自动生成记忆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自然语言创建记忆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一、需求背景与目标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背景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随着大模型技术日趋成熟，企业内部构建统一 AI 对话平台成为提升员工效率的重要手段。当前公司员工在使用 AI 工具时面临以下痛点：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工具分散</w:t>
      </w:r>
      <w:r>
        <w:rPr>
          <w:rFonts w:eastAsia="等线" w:ascii="Arial" w:cs="Arial" w:hAnsi="Arial"/>
          <w:sz w:val="22"/>
        </w:rPr>
        <w:t>：各业务线使用不同 AI 工具，体验不一致，维护成本高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管控缺失</w:t>
      </w:r>
      <w:r>
        <w:rPr>
          <w:rFonts w:eastAsia="等线" w:ascii="Arial" w:cs="Arial" w:hAnsi="Arial"/>
          <w:sz w:val="22"/>
        </w:rPr>
        <w:t>：无法统一管理模型调用、数据权限与合规要求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能力孤岛</w:t>
      </w:r>
      <w:r>
        <w:rPr>
          <w:rFonts w:eastAsia="等线" w:ascii="Arial" w:cs="Arial" w:hAnsi="Arial"/>
          <w:sz w:val="22"/>
        </w:rPr>
        <w:t>：内部业务专属能力（Agent / 技能 / 知识库）缺乏沉淀与复用机制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缺陷问题</w:t>
      </w:r>
      <w:r>
        <w:rPr>
          <w:rFonts w:eastAsia="等线" w:ascii="Arial" w:cs="Arial" w:hAnsi="Arial"/>
          <w:sz w:val="22"/>
        </w:rPr>
        <w:t>：部分开源产品bug长期难以解决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构建统一的企业级 AI 对话平台，满足全员 AI 使用需求，同时支持能力定制与权限管控。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提供开箱即用的多模型对话能力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支持技能、知识库、Agent 的按需组合，满足不同业务场景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IDaaS 统一身份与权限体系，保障数据安全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为管理员提供统一配置与管控入口（后台管理系统，本期不在范围内）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成功指标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基准假设：公司约 500 人，全员可访问，初期推广阶段。数据来源：埋点统计（DAU/轮次/使用率）+ OpenRouter API（Token 消耗）。统计周期：上线后按自然月滚动统计；上线门槛：需在灰度期内达到 Lv.1 方可全量上线。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Lv.1（上线门槛）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Lv.2（健康目标，上线后 3 个月）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日活用户数（DAU）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去重登录并发送至少 1 条消息的用户数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50 人/日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150 人/日（约 30% 渗透率）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人均日对话轮次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活跃用户当日发送消息轮数均值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 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6 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技能/知识库使用率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当月有技能或知识库参与的对话占总对话比例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月人均消耗量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当月全平台平均到每人的Token 消耗量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无门槛要求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根据Lv.1数据进行优化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二、用户分析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目标用户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全体员工（内部访问）</w:t>
      </w:r>
      <w:r>
        <w:rPr>
          <w:rFonts w:eastAsia="等线" w:ascii="Arial" w:cs="Arial" w:hAnsi="Arial"/>
          <w:sz w:val="22"/>
        </w:rPr>
        <w:t>，通过公司 IDaaS 统一身份认证登录，仅提供 Web 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用户角色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普通用户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使用对话、订阅使用技能与知识库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内容创作者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在普通用户基础上，创建并管理技能、知识库，设置可见范围，添加协作者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在统一管理后台维护 Agent、模型列表、技能分类与审批（后台不在本期范围）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权限差异说明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不同用户基于 IDaaS 身份，可使用的 </w:t>
      </w:r>
      <w:r>
        <w:rPr>
          <w:rFonts w:eastAsia="等线" w:ascii="Arial" w:cs="Arial" w:hAnsi="Arial"/>
          <w:b w:val="true"/>
          <w:sz w:val="22"/>
        </w:rPr>
        <w:t>Agent、技能、知识库</w:t>
      </w:r>
      <w:r>
        <w:rPr>
          <w:rFonts w:eastAsia="等线" w:ascii="Arial" w:cs="Arial" w:hAnsi="Arial"/>
          <w:sz w:val="22"/>
        </w:rPr>
        <w:t xml:space="preserve"> 有所不同，具体权限由管理员在后台统一配置和分发。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三、竞品分析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对本产品的借鉴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AnyGen</w:t>
              </w:r>
            </w:hyperlink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多模型统一对话入口，工具调用能力强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工具选择交互设计、会话级工具开关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Aily（飞书）</w:t>
              </w:r>
            </w:hyperlink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深度集成飞书生态，企业 Agent 管理体系完善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飞书生态集成、Agent 权限管控模式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LibreChat</w:t>
              </w:r>
            </w:hyperlink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开源对话平台，插件/技能体系完整，自定义工具丰富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技能市场设计、MCP 工具接入方式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Cherry Studio</w:t>
              </w:r>
            </w:hyperlink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知识库管理完善，多文档格式支持，定期同步能力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知识库模块设计、文档上传与飞书同步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本产品差异化点：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深度对接公司飞书生态（飞书 CLI / 飞书项目 CLI / 飞书云文档同步 / 飞书审批）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IDaaS 实现细粒度权限控制，满足企业合规要求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技能与知识库均支持协作者体系，适合团队共建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内置记忆系统，AI 可跨对话引用用户偏好与历史上下文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四、产品功能架构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功能架构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 对话平台（Web）— V1.0 范围</w:t>
              <w:br/>
              <w:t>├── 全局布局</w:t>
              <w:br/>
              <w:t>│   ├── 可折叠左侧边栏（260px ↔ 60px）</w:t>
              <w:br/>
              <w:t>│   │   ├── Logo（Yostar AI）+ 搜索图标（触发搜索弹窗）</w:t>
              <w:br/>
              <w:t>│   │   ├── 新建对话按钮</w:t>
              <w:br/>
              <w:t>│   │   ├── 导航：技能 / 工具 / 知识</w:t>
              <w:br/>
              <w:t>│   │   ├── 对话历史列表（分时段分组）</w:t>
              <w:br/>
              <w:t>│   │   └── 底部：用户头像 + 昵称 + 明暗切换 + 设置入口</w:t>
              <w:br/>
              <w:t>│   └── 主内容区</w:t>
              <w:br/>
              <w:t>├── 对话模块</w:t>
              <w:br/>
              <w:t>│   ├── 空状态（首页）</w:t>
              <w:br/>
              <w:t>│   │   └── 输入栏：Agent选择 / 模型选择 / 技能 / 工具（锁定前） / 知识库 / 附件 / 发送</w:t>
              <w:br/>
              <w:t>│   └── 活跃对话</w:t>
              <w:br/>
              <w:t>│       ├── 顶部栏（标题编辑 / 分享 / 更多菜单）</w:t>
              <w:br/>
              <w:t>│       ├── 消息流（用户气泡 / AI 回复卡片 / AI 表单）</w:t>
              <w:br/>
              <w:t>│       └── 输入栏：模型选择 / 技能 / 工具（可切换）/ 知识库 / 附件 / 发送</w:t>
              <w:br/>
              <w:t>├── 工具模块</w:t>
              <w:br/>
              <w:t>│   └── 内置工具（浏览器 / 网页搜索 / 飞书 CLI / 飞书项目 CLI）— 仅开/关</w:t>
              <w:br/>
              <w:t>│       ※ 自定义 MCP 工具由管理员后台维护，V2.0 开放用户自添加</w:t>
              <w:br/>
              <w:t>├── 技能模块</w:t>
              <w:br/>
              <w:t>│   ├── 技能市场（浏览 / 分类筛选 / 试用 / 订阅）</w:t>
              <w:br/>
              <w:t>│   └── 我的技能（全部 / 我管理的）</w:t>
              <w:br/>
              <w:t>│       └── 创建技能（内容 / 示例 / 可见范围 / 协作者）</w:t>
              <w:br/>
              <w:t>├── 知识模块（三 tab）</w:t>
              <w:br/>
              <w:t>│   ├── 知识库（查看有权限的知识库 / 开关）— 仅管理员可建库，V2.0 开放自建</w:t>
              <w:br/>
              <w:t>│   ├── 记忆（引用记忆开关 / 已保存记忆列表）</w:t>
              <w:br/>
              <w:t>│   └── 资源（历史附件 / AI 生成文件管理）</w:t>
              <w:br/>
              <w:t>├── 搜索（弹窗，搜索对话历史标题 + 内容）</w:t>
              <w:br/>
              <w:t>└── 设置（用户头像入口，二 tab）</w:t>
              <w:br/>
              <w:t xml:space="preserve">    ├── 用量统计（按日期 + 按对话两维度，数据来自 OpenRouter）</w:t>
              <w:br/>
              <w:t xml:space="preserve">    └── 语言设置（中 / 英 / 日 / 韩，AI翻）</w:t>
              <w:br/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功能demo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[Design AI Assistant Platform demo.rar]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功能demo与文档存在部分差异，以文档为准。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五、详细功能需求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5.1 整体布局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5.1.1 左侧边栏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宽度：展开 260px，折叠 60px（点击折叠/展开图标切换，带动画）。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顶部顶栏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折叠/展开控制图标；展开时显示 Logo（logo 图片 +「Yostar AI」文字）和搜索图标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新建对话区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「新建对话」按钮，折叠时显示 + 图标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技能（⚡）/ 工具（🔧）/ 记忆（📚）三个导航项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对话历史区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展开时可见，按时间段分组（见 5.2.2）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底部用户区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用户头像 + 昵称；明/暗模式切换图标；设置图标（进入设置页）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折叠状态下，导航项只显示图标，底部只显示头像和明暗切换按钮。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5.1.2 主内容区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根据当前激活视图渲染：对话（空状态或活跃对话）、工具、技能、记忆与知识库、设置。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5.1.3 明暗模式</w:t>
      </w:r>
      <w:bookmarkEnd w:id="1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支持亮色（默认）和深色两种主题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通过侧边栏底部的太阳/月亮图标切换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CSS 变量 </w:t>
      </w:r>
      <w:r>
        <w:rPr>
          <w:rFonts w:eastAsia="Consolas" w:ascii="Consolas" w:cs="Consolas" w:hAnsi="Consolas"/>
          <w:sz w:val="22"/>
          <w:shd w:fill="EFF0F1"/>
        </w:rPr>
        <w:t>data-theme="dark"</w:t>
      </w:r>
      <w:r>
        <w:rPr>
          <w:rFonts w:eastAsia="等线" w:ascii="Arial" w:cs="Arial" w:hAnsi="Arial"/>
          <w:sz w:val="22"/>
        </w:rPr>
        <w:t xml:space="preserve"> 控制，切换立即生效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对话模块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5.2.1 对话历史持久化</w:t>
      </w:r>
      <w:bookmarkEnd w:id="2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对话记录云端存储，跨设备实时同步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历史标题默认取第一条用户消息的前 20 个字符（超出截断，不补省略号）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5.2.2 对话历史列表（侧边栏）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按时间段分组展示，各组有分组标题：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当天的对话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 30 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昨天到 30 天内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月份（如「2024年3月」）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天前至 1 年内，按月份分组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年份（如「2023年」）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年前，按年份分组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每条对话行：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标题文字截断显示（超出省略）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鼠标悬停时右侧出现「···」（MoreHorizontal）图标按钮，点击弹出上下文菜单（出现在条目下方偏右），菜单包含三项：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重命名</w:t>
      </w:r>
      <w:r>
        <w:rPr>
          <w:rFonts w:eastAsia="等线" w:ascii="Arial" w:cs="Arial" w:hAnsi="Arial"/>
          <w:sz w:val="22"/>
        </w:rPr>
        <w:t>：点击后弹出编辑对话标题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创建副本</w:t>
      </w:r>
      <w:r>
        <w:rPr>
          <w:rFonts w:eastAsia="等线" w:ascii="Arial" w:cs="Arial" w:hAnsi="Arial"/>
          <w:sz w:val="22"/>
        </w:rPr>
        <w:t>：复制当前对话，新对话标题加「副本」后缀，插入历史列表顶部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删除</w:t>
      </w:r>
      <w:r>
        <w:rPr>
          <w:rFonts w:eastAsia="等线" w:ascii="Arial" w:cs="Arial" w:hAnsi="Arial"/>
          <w:sz w:val="22"/>
        </w:rPr>
        <w:t>：文字为红色，点击后弹出二次确认弹窗，确认后删除，不可恢复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选中对话高亮，点击切换到该对话。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空状态时不展示内容。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5.2.3 空状态 / 新建对话首页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主内容区垂直居中显示：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 图片（居中，高 64px）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大标题：「今天可以帮你做些什么？」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输入工具栏</w:t>
      </w:r>
      <w:r>
        <w:rPr>
          <w:rFonts w:eastAsia="等线" w:ascii="Arial" w:cs="Arial" w:hAnsi="Arial"/>
          <w:sz w:val="22"/>
        </w:rPr>
        <w:t>固定在主内容区底部（见 5.2.5）。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快捷选择标签片区</w:t>
      </w:r>
      <w:r>
        <w:rPr>
          <w:rFonts w:eastAsia="等线" w:ascii="Arial" w:cs="Arial" w:hAnsi="Arial"/>
          <w:sz w:val="22"/>
        </w:rPr>
        <w:t>（输入栏正下方，仅在未选中 Agent 时显示）：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横向排列一组圆角标签片按钮，代表常用 Agent 快捷入口。点击任意标签片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相当于选中该 Agent，输入框工具栏出现对应 Agent 标签（amber/橙色背景，含 × 移除图标）。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默认展示（V1.0 写死，后台暂不支持配置；后续通过管理员后台动态配置，根据用户可见agent权限显示）：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生成设计 / 撰写文档 / 搜索网页 / 爬取数据 / 分析代码 / 撰写PRD / 拆解任务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末尾有「更多」下拉按钮（含 ChevronDown 图标），展开后显示更多 Agent（同为写死列表）：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创建网页 / 撰写PPT / 完成周报 / 设计角色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 Agent 后标签片区隐藏</w:t>
      </w:r>
      <w:r>
        <w:rPr>
          <w:rFonts w:eastAsia="等线" w:ascii="Arial" w:cs="Arial" w:hAnsi="Arial"/>
          <w:sz w:val="22"/>
        </w:rPr>
        <w:t>；取消 Agent（点击 ×）后标签片区重新出现。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 Agent 后，根据Agent的功能支持情况决定工具栏中各项功能的显隐。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5.2.4 活跃对话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对话标题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点击标题文字或右侧铅笔图标可直接编辑；失焦或回车保存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分享按钮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点击后</w:t>
            </w:r>
            <w:r>
              <w:rPr>
                <w:rFonts w:eastAsia="等线" w:ascii="Arial" w:cs="Arial" w:hAnsi="Arial"/>
                <w:b w:val="true"/>
                <w:sz w:val="22"/>
              </w:rPr>
              <w:t>先弹出分享确认弹窗</w:t>
            </w:r>
            <w:r>
              <w:rPr>
                <w:rFonts w:eastAsia="等线" w:ascii="Arial" w:cs="Arial" w:hAnsi="Arial"/>
                <w:sz w:val="22"/>
              </w:rPr>
              <w:t>，以醒目样式（警告色边框或图标）展示提示：「</w:t>
            </w:r>
            <w:r>
              <w:rPr>
                <w:rFonts w:eastAsia="等线" w:ascii="Arial" w:cs="Arial" w:hAnsi="Arial"/>
                <w:sz w:val="22"/>
              </w:rPr>
              <w:t>请确认对话中未包含密码、API Key、个人身份等敏感信息。一旦他人基于此链接创建了对话，您将无法删除他们已保存的副本</w:t>
            </w:r>
            <w:r>
              <w:rPr>
                <w:rFonts w:eastAsia="等线" w:ascii="Arial" w:cs="Arial" w:hAnsi="Arial"/>
                <w:sz w:val="22"/>
              </w:rPr>
              <w:t>。」用户点击「确认分享」后，生成分享链接并将分享文本写入剪贴板，轻提示「分享链接已复制」；点击「取消」则关闭弹窗不做任何操作。分享文本格式：「我在AI平台创建了一段关于"[对话标题]"的对话，一起看看吧 https://ai.yostar.com/chat/share/{share_id}」，对话标题取分享时刻的当前标题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更多菜单（⋮）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下拉菜单，包含：「创建副本」「删除对话」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「删除对话」：弹出二次确认弹窗，确认后删除整个对话及全部消息，不可恢复。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V1.0 说明：</w:t>
      </w:r>
      <w:r>
        <w:rPr>
          <w:rFonts w:eastAsia="等线" w:ascii="Arial" w:cs="Arial" w:hAnsi="Arial"/>
          <w:sz w:val="22"/>
        </w:rPr>
        <w:t xml:space="preserve"> 本版分享功能不做额外安全处理。V2.0 规划新增安全限制：用户在点击分享按钮后，通过安全agent检查是否包含敏感信息，如包含敏感信息则进一步强化提示。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分享对话说明：</w:t>
      </w:r>
      <w:r>
        <w:rPr>
          <w:rFonts w:eastAsia="等线" w:ascii="Arial" w:cs="Arial" w:hAnsi="Arial"/>
          <w:sz w:val="22"/>
        </w:rPr>
        <w:t xml:space="preserve"> 分享链接格式为 </w:t>
      </w:r>
      <w:r>
        <w:rPr>
          <w:rFonts w:eastAsia="Consolas" w:ascii="Consolas" w:cs="Consolas" w:hAnsi="Consolas"/>
          <w:sz w:val="22"/>
          <w:shd w:fill="EFF0F1"/>
        </w:rPr>
        <w:t>https://ai.yostar.com/chat/share/{share_id}</w:t>
      </w:r>
      <w:r>
        <w:rPr>
          <w:rFonts w:eastAsia="等线" w:ascii="Arial" w:cs="Arial" w:hAnsi="Arial"/>
          <w:sz w:val="22"/>
        </w:rPr>
        <w:t>，无额外权限控制（不另设有效期或撤销机制），但</w:t>
      </w:r>
      <w:r>
        <w:rPr>
          <w:rFonts w:eastAsia="等线" w:ascii="Arial" w:cs="Arial" w:hAnsi="Arial"/>
          <w:b w:val="true"/>
          <w:sz w:val="22"/>
        </w:rPr>
        <w:t>仍需通过 IDaaS 登录鉴权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访问流程：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用户点击分享链接，前端解析 </w:t>
      </w:r>
      <w:r>
        <w:rPr>
          <w:rFonts w:eastAsia="Consolas" w:ascii="Consolas" w:cs="Consolas" w:hAnsi="Consolas"/>
          <w:sz w:val="22"/>
          <w:shd w:fill="EFF0F1"/>
        </w:rPr>
        <w:t>share_id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若用户</w:t>
      </w:r>
      <w:r>
        <w:rPr>
          <w:rFonts w:eastAsia="等线" w:ascii="Arial" w:cs="Arial" w:hAnsi="Arial"/>
          <w:b w:val="true"/>
          <w:sz w:val="22"/>
        </w:rPr>
        <w:t>未登录</w:t>
      </w:r>
      <w:r>
        <w:rPr>
          <w:rFonts w:eastAsia="等线" w:ascii="Arial" w:cs="Arial" w:hAnsi="Arial"/>
          <w:sz w:val="22"/>
        </w:rPr>
        <w:t>，跳转 IDaaS 登录页；登录完成后自动回跳至分享链接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登录后弹出确认弹窗，显示对话在分享时的标题，提示「是否将该对话创建为副本并继续？」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点击确认后，副本沉淀到用户自己的历史对话列表，新对话标题加「副本」后缀，插入历史列表顶部，并切换到该对话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分享者本人同样可以点击自己的分享链接，按相同流程为自己再创建一份副本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副本与原对话的关系：</w:t>
      </w:r>
      <w:r>
        <w:rPr>
          <w:rFonts w:eastAsia="等线" w:ascii="Arial" w:cs="Arial" w:hAnsi="Arial"/>
          <w:sz w:val="22"/>
        </w:rPr>
        <w:t xml:space="preserve"> 副本一旦创建即为</w:t>
      </w:r>
      <w:r>
        <w:rPr>
          <w:rFonts w:eastAsia="等线" w:ascii="Arial" w:cs="Arial" w:hAnsi="Arial"/>
          <w:b w:val="true"/>
          <w:sz w:val="22"/>
        </w:rPr>
        <w:t>完全独立的资产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归属副本创建者所有，内容不与原对话同步</w:t>
      </w:r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sz w:val="22"/>
        </w:rPr>
        <w:t>原对话被删除后，他人已创建的副本</w:t>
      </w:r>
      <w:r>
        <w:rPr>
          <w:rFonts w:eastAsia="等线" w:ascii="Arial" w:cs="Arial" w:hAnsi="Arial"/>
          <w:b w:val="true"/>
          <w:sz w:val="22"/>
        </w:rPr>
        <w:t>不受影响，继续保留</w:t>
      </w:r>
      <w:r>
        <w:rPr>
          <w:rFonts w:eastAsia="等线" w:ascii="Arial" w:cs="Arial" w:hAnsi="Arial"/>
          <w:sz w:val="22"/>
        </w:rPr>
        <w:t>。分享链接失效后（原对话已删除），</w:t>
      </w:r>
      <w:r>
        <w:rPr>
          <w:rFonts w:eastAsia="等线" w:ascii="Arial" w:cs="Arial" w:hAnsi="Arial"/>
          <w:sz w:val="22"/>
        </w:rPr>
        <w:t>若再有人访问此链接，则提示「该对话已被删除，无法创建副本」，操作终止。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消息流（可滚动区域）：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用户消息（右对齐）：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消息内容气泡（</w:t>
      </w:r>
      <w:r>
        <w:rPr>
          <w:rFonts w:eastAsia="Consolas" w:ascii="Consolas" w:cs="Consolas" w:hAnsi="Consolas"/>
          <w:sz w:val="22"/>
          <w:shd w:fill="EFF0F1"/>
        </w:rPr>
        <w:t>--primary-light</w:t>
      </w:r>
      <w:r>
        <w:rPr>
          <w:rFonts w:eastAsia="等线" w:ascii="Arial" w:cs="Arial" w:hAnsi="Arial"/>
          <w:sz w:val="22"/>
        </w:rPr>
        <w:t xml:space="preserve"> 背景）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附件展示：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图片（PNG / JPG / GIF / WebP）：显示缩略图预览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其他文件（PDF / Word / Excel / TXT）：显示文件名（含后缀）+ 创建时间 + 下载按钮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消息发送时间： 用户消息和 AI 消息均在气泡下方显示时间，默认不可见（</w:t>
      </w:r>
      <w:r>
        <w:rPr>
          <w:rFonts w:eastAsia="Consolas" w:ascii="Consolas" w:cs="Consolas" w:hAnsi="Consolas"/>
          <w:sz w:val="22"/>
          <w:shd w:fill="EFF0F1"/>
        </w:rPr>
        <w:t>opacity: 0</w:t>
      </w:r>
      <w:r>
        <w:rPr>
          <w:rFonts w:eastAsia="等线" w:ascii="Arial" w:cs="Arial" w:hAnsi="Arial"/>
          <w:sz w:val="22"/>
        </w:rPr>
        <w:t>），鼠标悬停时渐显（</w:t>
      </w:r>
      <w:r>
        <w:rPr>
          <w:rFonts w:eastAsia="Consolas" w:ascii="Consolas" w:cs="Consolas" w:hAnsi="Consolas"/>
          <w:sz w:val="22"/>
          <w:shd w:fill="EFF0F1"/>
        </w:rPr>
        <w:t>opacity: 1</w:t>
      </w:r>
      <w:r>
        <w:rPr>
          <w:rFonts w:eastAsia="等线" w:ascii="Arial" w:cs="Arial" w:hAnsi="Arial"/>
          <w:sz w:val="22"/>
        </w:rPr>
        <w:t>，有过渡动画），离开后渐隐。当天的消息仅显示时间，当天00:00前的消息显示日期+时间，当年1月1日前的消息显示年份+日期+时间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回复（左对齐，白色卡片）：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外部顶栏（气泡外，鼠标悬停时显示）</w:t>
      </w:r>
      <w:r>
        <w:rPr>
          <w:rFonts w:eastAsia="等线" w:ascii="Arial" w:cs="Arial" w:hAnsi="Arial"/>
          <w:sz w:val="22"/>
        </w:rPr>
        <w:t>：Agent 运行过程展示（见 5.2.7）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气泡内前置内容（</w:t>
      </w:r>
      <w:r>
        <w:rPr>
          <w:rFonts w:eastAsia="Consolas" w:ascii="Consolas" w:cs="Consolas" w:hAnsi="Consolas"/>
          <w:sz w:val="22"/>
          <w:shd w:fill="EFF0F1"/>
        </w:rPr>
        <w:t>preContent</w:t>
      </w:r>
      <w:r>
        <w:rPr>
          <w:rFonts w:eastAsia="等线" w:ascii="Arial" w:cs="Arial" w:hAnsi="Arial"/>
          <w:sz w:val="22"/>
        </w:rPr>
        <w:t>）：Agent 运行中的流式状态区（见 5.2.7）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渲染内容（支持标题、列表、表格、代码块高亮等）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内嵌 AI 澄清表单（见 5.2.8）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ThinkingBlock：AI 思考过程展示块（见 5.2.9）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ToolCall：工具调用展示块（见 5.2.10）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流式输出时末尾显示光标动画；流式过程中显示「停止生成」按钮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点击「停止生成」后：已生成的部分内容保留并完整展示，消息末尾显示「已停止」状态标记（灰色小字或徽章）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操作栏</w:t>
      </w:r>
      <w:r>
        <w:rPr>
          <w:rFonts w:eastAsia="等线" w:ascii="Arial" w:cs="Arial" w:hAnsi="Arial"/>
          <w:sz w:val="22"/>
        </w:rPr>
        <w:t>（鼠标悬停时显示，流式中隐藏）：复制 / 点赞 / 点踩 / 重新生成；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版本切换器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&lt; 1/2 &gt;</w:t>
      </w:r>
      <w:r>
        <w:rPr>
          <w:rFonts w:eastAsia="等线" w:ascii="Arial" w:cs="Arial" w:hAnsi="Arial"/>
          <w:sz w:val="22"/>
        </w:rPr>
        <w:t>，重新生成后出现，支持前后切换历史版本；切换版本后进行对话时，以当前切换的</w:t>
      </w:r>
      <w:r>
        <w:rPr>
          <w:rFonts w:eastAsia="等线" w:ascii="Arial" w:cs="Arial" w:hAnsi="Arial"/>
          <w:sz w:val="22"/>
        </w:rPr>
        <w:t>版本</w:t>
      </w:r>
      <w:r>
        <w:rPr>
          <w:rFonts w:eastAsia="等线" w:ascii="Arial" w:cs="Arial" w:hAnsi="Arial"/>
          <w:sz w:val="22"/>
        </w:rPr>
        <w:t>消息为准处理后续对话；不同版本意味着不同分支，切换后展示不同后续分支的内容）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消息发送时间</w:t>
      </w:r>
      <w:r>
        <w:rPr>
          <w:rFonts w:eastAsia="等线" w:ascii="Arial" w:cs="Arial" w:hAnsi="Arial"/>
          <w:sz w:val="22"/>
        </w:rPr>
        <w:t>：同上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5.2.5 输入工具栏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固定在主内容区底部，空状态和活跃对话共用（活跃对话不显示 Agent 选择器）。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上方工具栏（标签片行）：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显示时机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选择器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仅新对话（空状态）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选中后</w:t>
            </w:r>
            <w:r>
              <w:rPr>
                <w:rFonts w:eastAsia="等线" w:ascii="Arial" w:cs="Arial" w:hAnsi="Arial"/>
                <w:b w:val="true"/>
                <w:sz w:val="22"/>
              </w:rPr>
              <w:t>自动清空</w:t>
            </w:r>
            <w:r>
              <w:rPr>
                <w:rFonts w:eastAsia="等线" w:ascii="Arial" w:cs="Arial" w:hAnsi="Arial"/>
                <w:sz w:val="22"/>
              </w:rPr>
              <w:t>用户已手动选择的技能/工具/知识库，替换为该 Agent 绑定的配置（Prompt 不可见），同时轻提示「已切换至 [Agent名称] 的专属配置」；点击 × 取消 Agent 时，恢复用户切换前的手动选择状态；对话开始后不可更换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模型选择器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新对话 + 持续对话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单选下拉；绑定固定模型的 Agent 时置灰不可选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添加技能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新对话 + 持续对话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下拉浮层，列出可用技能（名称 + 描述）；点击技能后，以蓝色胶囊标签（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blue-50/blue-700</w:t>
            </w:r>
            <w:r>
              <w:rPr>
                <w:rFonts w:eastAsia="等线" w:ascii="Arial" w:cs="Arial" w:hAnsi="Arial"/>
                <w:sz w:val="22"/>
              </w:rPr>
              <w:t>）形式内嵌到输入框内；</w:t>
            </w:r>
            <w:r>
              <w:rPr>
                <w:rFonts w:eastAsia="等线" w:ascii="Arial" w:cs="Arial" w:hAnsi="Arial"/>
                <w:sz w:val="22"/>
              </w:rPr>
              <w:t>发送时技能标签的文本内容需拼入用户消息文本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新对话 + 持续对话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多选浮层，展示各工具名称 + 描述 + 切换开关；持续对话中工具可切换，但 Agent 绑定的工具由 Agent 定义，用户无法手动追加或关闭（见 Agent 绑定限制说明及 5.3.3）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选择知识库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新对话 + 持续对话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多选浮层；已选知识库以紫色 Tag 显示，支持单独移除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新对话 + 持续对话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单选下拉，选项分别为上传文件及引用文件；选择上传文件时，调用浏览器的上传文件方法；选择引用文件时，弹窗展示资源列表，表头与资源标签页一致，支持多选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绑定限制：</w:t>
      </w:r>
      <w:r>
        <w:rPr>
          <w:rFonts w:eastAsia="等线" w:ascii="Arial" w:cs="Arial" w:hAnsi="Arial"/>
          <w:sz w:val="22"/>
        </w:rPr>
        <w:t xml:space="preserve"> 若当前对话选用了 Agent，则 Agent 预设的技能/工具/知识库由 Agent 统一定义，用户无法手动追加、关闭或替换这些绑定项；Agent 同时决定哪些控件对用户可见和可操作。未绑定 Agent 的普通对话，用户可自由切换工具。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下方输入区（白色圆角卡片 rounded-2xl，shadow-lg）：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contentEditable</w:t>
      </w:r>
      <w:r>
        <w:rPr>
          <w:rFonts w:eastAsia="等线" w:ascii="Arial" w:cs="Arial" w:hAnsi="Arial"/>
          <w:sz w:val="22"/>
        </w:rPr>
        <w:t xml:space="preserve"> div，</w:t>
      </w:r>
      <w:r>
        <w:rPr>
          <w:rFonts w:eastAsia="Consolas" w:ascii="Consolas" w:cs="Consolas" w:hAnsi="Consolas"/>
          <w:sz w:val="22"/>
          <w:shd w:fill="EFF0F1"/>
        </w:rPr>
        <w:t>data-placeholder</w:t>
      </w:r>
      <w:r>
        <w:rPr>
          <w:rFonts w:eastAsia="等线" w:ascii="Arial" w:cs="Arial" w:hAnsi="Arial"/>
          <w:sz w:val="22"/>
        </w:rPr>
        <w:t>「输入消息，</w:t>
      </w:r>
      <w:r>
        <w:rPr>
          <w:rFonts w:eastAsia="等线" w:ascii="Arial" w:cs="Arial" w:hAnsi="Arial"/>
          <w:sz w:val="22"/>
        </w:rPr>
        <w:t>Enter 发送</w:t>
      </w:r>
      <w:r>
        <w:rPr>
          <w:rFonts w:eastAsia="等线" w:ascii="Arial" w:cs="Arial" w:hAnsi="Arial"/>
          <w:sz w:val="22"/>
        </w:rPr>
        <w:t>」，多行，最小高度 60px，最大高度 200px，超出滚动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技能标签（行内嵌入）：从「添加技能」选中后，以蓝色胶囊标签（</w:t>
      </w:r>
      <w:r>
        <w:rPr>
          <w:rFonts w:eastAsia="Consolas" w:ascii="Consolas" w:cs="Consolas" w:hAnsi="Consolas"/>
          <w:sz w:val="22"/>
          <w:shd w:fill="EFF0F1"/>
        </w:rPr>
        <w:t>blue-50/blue-700</w:t>
      </w:r>
      <w:r>
        <w:rPr>
          <w:rFonts w:eastAsia="等线" w:ascii="Arial" w:cs="Arial" w:hAnsi="Arial"/>
          <w:sz w:val="22"/>
        </w:rPr>
        <w:t>）内嵌在输入内容前展示；发送时作为独立参数传给后端，需</w:t>
      </w:r>
      <w:r>
        <w:rPr>
          <w:rFonts w:eastAsia="等线" w:ascii="Arial" w:cs="Arial" w:hAnsi="Arial"/>
          <w:sz w:val="22"/>
        </w:rPr>
        <w:t>拼入消息文本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底部工具栏（卡片内下方）：Agent 标签（橙色，有时）/ 模型选择器 / 添加技能 / 工具 / 选择知识库 / 知识库Tags；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附件按钮（Paperclip）：右侧对齐；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发送按钮：文本为空时禁用（</w:t>
      </w:r>
      <w:r>
        <w:rPr>
          <w:rFonts w:eastAsia="Consolas" w:ascii="Consolas" w:cs="Consolas" w:hAnsi="Consolas"/>
          <w:sz w:val="22"/>
          <w:shd w:fill="EFF0F1"/>
        </w:rPr>
        <w:t>opacity: 40%</w:t>
      </w:r>
      <w:r>
        <w:rPr>
          <w:rFonts w:eastAsia="等线" w:ascii="Arial" w:cs="Arial" w:hAnsi="Arial"/>
          <w:sz w:val="22"/>
        </w:rPr>
        <w:t>）（</w:t>
      </w:r>
      <w:r>
        <w:rPr>
          <w:rFonts w:eastAsia="Consolas" w:ascii="Consolas" w:cs="Consolas" w:hAnsi="Consolas"/>
          <w:sz w:val="22"/>
          <w:shd w:fill="EFF0F1"/>
        </w:rPr>
        <w:t>--primary</w:t>
      </w:r>
      <w:r>
        <w:rPr>
          <w:rFonts w:eastAsia="等线" w:ascii="Arial" w:cs="Arial" w:hAnsi="Arial"/>
          <w:sz w:val="22"/>
        </w:rPr>
        <w:t xml:space="preserve"> 圆形，ArrowUp 图标）,右侧对齐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提交快捷键：</w:t>
      </w:r>
      <w:r>
        <w:rPr>
          <w:rFonts w:eastAsia="Consolas" w:ascii="Consolas" w:cs="Consolas" w:hAnsi="Consolas"/>
          <w:sz w:val="22"/>
          <w:shd w:fill="EFF0F1"/>
        </w:rPr>
        <w:t>Enter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草稿本地持久化：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输入框内容实时保存到浏览器本地缓存，按对话分别存储。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输入框内容实时写入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 xml:space="preserve">，Key 为 </w:t>
      </w:r>
      <w:r>
        <w:rPr>
          <w:rFonts w:eastAsia="Consolas" w:ascii="Consolas" w:cs="Consolas" w:hAnsi="Consolas"/>
          <w:sz w:val="22"/>
          <w:shd w:fill="EFF0F1"/>
        </w:rPr>
        <w:t>draft:{conversation_id}</w:t>
      </w:r>
      <w:r>
        <w:rPr>
          <w:rFonts w:eastAsia="等线" w:ascii="Arial" w:cs="Arial" w:hAnsi="Arial"/>
          <w:sz w:val="22"/>
        </w:rPr>
        <w:t xml:space="preserve">（新对话在用户开始输入时由前端预生成一个临时 UUID 作为  </w:t>
      </w: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>，首条消息发送后后端返回正式 ID，前端将草稿 Key 迁移至正式 ID 并删除临时 Key）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缓存内容包含：文本内容、已选技能标签、已选知识库 ID 列表、选中的 Agent/模型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文件附件</w:t>
      </w:r>
      <w:r>
        <w:rPr>
          <w:rFonts w:eastAsia="等线" w:ascii="Arial" w:cs="Arial" w:hAnsi="Arial"/>
          <w:b w:val="true"/>
          <w:sz w:val="22"/>
        </w:rPr>
        <w:t>不缓存二进制内容</w:t>
      </w:r>
      <w:r>
        <w:rPr>
          <w:rFonts w:eastAsia="等线" w:ascii="Arial" w:cs="Arial" w:hAnsi="Arial"/>
          <w:sz w:val="22"/>
        </w:rPr>
        <w:t>，仅缓存文件名与大小占位符；恢复时以灰色标签片展示「[</w:t>
      </w:r>
      <w:r>
        <w:rPr>
          <w:rFonts w:eastAsia="等线" w:ascii="Arial" w:cs="Arial" w:hAnsi="Arial"/>
          <w:sz w:val="22"/>
        </w:rPr>
        <w:t>文件名</w:t>
      </w:r>
      <w:r>
        <w:rPr>
          <w:rFonts w:eastAsia="等线" w:ascii="Arial" w:cs="Arial" w:hAnsi="Arial"/>
          <w:sz w:val="22"/>
        </w:rPr>
        <w:t>]（需重新选择）」提示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页面重载（刷新、浏览器崩溃恢复）后自动将草稿填回输入框，无需用户确认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发送成功后清除对应 Key；用户手动清空输入框后同步清除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附件限制：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单次最多 10 个，单个最大 1 GB。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支持：PNG / JPG / GIF / WebP / PDF / Word / Excel / TXT。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附件按钮悬浮提示或输入栏内常显说明文字「</w:t>
      </w:r>
      <w:r>
        <w:rPr>
          <w:rFonts w:eastAsia="等线" w:ascii="Arial" w:cs="Arial" w:hAnsi="Arial"/>
          <w:sz w:val="22"/>
        </w:rPr>
        <w:t>最多 10 个文件，单个不超过 100 MB</w:t>
      </w:r>
      <w:r>
        <w:rPr>
          <w:rFonts w:eastAsia="等线" w:ascii="Arial" w:cs="Arial" w:hAnsi="Arial"/>
          <w:sz w:val="22"/>
        </w:rPr>
        <w:t>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大文件上传机制（当前版本不做）：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前端采用</w:t>
      </w:r>
      <w:r>
        <w:rPr>
          <w:rFonts w:eastAsia="等线" w:ascii="Arial" w:cs="Arial" w:hAnsi="Arial"/>
          <w:b w:val="true"/>
          <w:strike w:val="true"/>
          <w:sz w:val="22"/>
        </w:rPr>
        <w:t>分片上传（Chunk Upload）</w:t>
      </w:r>
      <w:r>
        <w:rPr>
          <w:rFonts w:eastAsia="等线" w:ascii="Arial" w:cs="Arial" w:hAnsi="Arial"/>
          <w:strike w:val="true"/>
          <w:sz w:val="22"/>
        </w:rPr>
        <w:t>，单片建议 5 MB，并发上传多片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支持</w:t>
      </w:r>
      <w:r>
        <w:rPr>
          <w:rFonts w:eastAsia="等线" w:ascii="Arial" w:cs="Arial" w:hAnsi="Arial"/>
          <w:b w:val="true"/>
          <w:strike w:val="true"/>
          <w:sz w:val="22"/>
        </w:rPr>
        <w:t>断点续传</w:t>
      </w:r>
      <w:r>
        <w:rPr>
          <w:rFonts w:eastAsia="等线" w:ascii="Arial" w:cs="Arial" w:hAnsi="Arial"/>
          <w:strike w:val="true"/>
          <w:sz w:val="22"/>
        </w:rPr>
        <w:t>：上传中断（断网/刷新/关闭标签页）后，重新进入页面可从已上传分片处继续，无需从头上传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上传期间用户可切换至其他对话或页面，上传在后台继续进行；标签页标题或全局通知区显示上传进度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上传进度以百分比进度条展示于附件标签片内；上传完成后进度条消失，显示文件名和大小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上传完成前，对话发送按钮置灰，无法发送对话；点击后提示“当前有文件仍在上传，请在上传完成后点击发送”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断网时自动暂停并保留已上传分片，网络恢复后自动重试，无需用户手动操作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5.2.6 AI 澄清表单（ClarificationForm）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在回复中可内嵌结构化澄清表单，用于收集用户输入以驱动后续任务。表单渲染在消息气泡内，位于文字内容下方，以 分隔线 分隔。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整体容器：</w:t>
      </w:r>
      <w:r>
        <w:rPr>
          <w:rFonts w:eastAsia="等线" w:ascii="Arial" w:cs="Arial" w:hAnsi="Arial"/>
          <w:sz w:val="22"/>
        </w:rPr>
        <w:t xml:space="preserve"> 白色圆角卡片，可折叠。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顶栏（点击折叠/展开）：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CheckSquare 图标 + 表单标题 + 折叠 ChevronUp 图标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提交后显示「已提交」蓝色胶囊标签（含 Check 图标）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90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展开态 — 内容区：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表单由多个**</w:t>
      </w:r>
      <w:r>
        <w:rPr>
          <w:rFonts w:eastAsia="等线" w:ascii="Arial" w:cs="Arial" w:hAnsi="Arial"/>
          <w:sz w:val="22"/>
        </w:rPr>
        <w:t>分区（Section）**</w:t>
      </w:r>
      <w:r>
        <w:rPr>
          <w:rFonts w:eastAsia="等线" w:ascii="Arial" w:cs="Arial" w:hAnsi="Arial"/>
          <w:sz w:val="22"/>
        </w:rPr>
        <w:t>组成，每个分区包含：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分区标题（粗体）+ 提示语（hint，灰色小字）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选项标签片横向自动换行排列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选项标签片支持两种题型：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控件样式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单选（single）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左侧圆形单选点（实心圆 = 选中）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选中一项自动取消其他选项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多选（multi）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左侧圆角方形复选框（✓ = 选中）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可同时选中多项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选中态：</w:t>
      </w:r>
      <w:r>
        <w:rPr>
          <w:rFonts w:eastAsia="Consolas" w:ascii="Consolas" w:cs="Consolas" w:hAnsi="Consolas"/>
          <w:sz w:val="22"/>
          <w:shd w:fill="EFF0F1"/>
        </w:rPr>
        <w:t>primary-light</w:t>
      </w:r>
      <w:r>
        <w:rPr>
          <w:rFonts w:eastAsia="等线" w:ascii="Arial" w:cs="Arial" w:hAnsi="Arial"/>
          <w:sz w:val="22"/>
        </w:rPr>
        <w:t xml:space="preserve"> 背景 + </w:t>
      </w:r>
      <w:r>
        <w:rPr>
          <w:rFonts w:eastAsia="Consolas" w:ascii="Consolas" w:cs="Consolas" w:hAnsi="Consolas"/>
          <w:sz w:val="22"/>
          <w:shd w:fill="EFF0F1"/>
        </w:rPr>
        <w:t>primary</w:t>
      </w:r>
      <w:r>
        <w:rPr>
          <w:rFonts w:eastAsia="等线" w:ascii="Arial" w:cs="Arial" w:hAnsi="Arial"/>
          <w:sz w:val="22"/>
        </w:rPr>
        <w:t xml:space="preserve"> 文字 + </w:t>
      </w:r>
      <w:r>
        <w:rPr>
          <w:rFonts w:eastAsia="Consolas" w:ascii="Consolas" w:cs="Consolas" w:hAnsi="Consolas"/>
          <w:sz w:val="22"/>
          <w:shd w:fill="EFF0F1"/>
        </w:rPr>
        <w:t>primary</w:t>
      </w:r>
      <w:r>
        <w:rPr>
          <w:rFonts w:eastAsia="等线" w:ascii="Arial" w:cs="Arial" w:hAnsi="Arial"/>
          <w:sz w:val="22"/>
        </w:rPr>
        <w:t xml:space="preserve"> border。未选中态：白色背景 + 灰色文字 + 灰色 border。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自定义选项：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每个分区可配置允许用户添加选项（</w:t>
      </w:r>
      <w:r>
        <w:rPr>
          <w:rFonts w:eastAsia="Consolas" w:ascii="Consolas" w:cs="Consolas" w:hAnsi="Consolas"/>
          <w:sz w:val="22"/>
          <w:shd w:fill="EFF0F1"/>
        </w:rPr>
        <w:t>allowAdd: true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末尾显示虚线「+ 添加选项」标签片，点击后出现文本输入框，回车或点击 ✓ 按钮确认，Esc 或点击 × 取消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已添加的自定义选项可</w:t>
      </w:r>
      <w:r>
        <w:rPr>
          <w:rFonts w:eastAsia="等线" w:ascii="Arial" w:cs="Arial" w:hAnsi="Arial"/>
          <w:b w:val="true"/>
          <w:sz w:val="22"/>
        </w:rPr>
        <w:t>双击编辑</w:t>
      </w:r>
      <w:r>
        <w:rPr>
          <w:rFonts w:eastAsia="等线" w:ascii="Arial" w:cs="Arial" w:hAnsi="Arial"/>
          <w:sz w:val="22"/>
        </w:rPr>
        <w:t>（行内输入框替换），回车或失焦保存，Esc 取消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折叠态：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各分区以「分区标题：已选选项1、选项2」格式展示摘要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底栏（未提交时显示）：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「跳过」（次要按钮，圆角） + 「提交」（primary 圆角按钮）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提交后表单折叠，不可再次修改字段（选项标签片禁用，</w:t>
      </w:r>
      <w:r>
        <w:rPr>
          <w:rFonts w:eastAsia="Consolas" w:ascii="Consolas" w:cs="Consolas" w:hAnsi="Consolas"/>
          <w:sz w:val="22"/>
          <w:shd w:fill="EFF0F1"/>
        </w:rPr>
        <w:t>cursor-default</w:t>
      </w:r>
      <w:r>
        <w:rPr>
          <w:rFonts w:eastAsia="等线" w:ascii="Arial" w:cs="Arial" w:hAnsi="Arial"/>
          <w:sz w:val="22"/>
        </w:rPr>
        <w:t>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5.2.7 Agent 运行过程展示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执行任务时，AI 回复气泡</w:t>
      </w:r>
      <w:r>
        <w:rPr>
          <w:rFonts w:eastAsia="等线" w:ascii="Arial" w:cs="Arial" w:hAnsi="Arial"/>
          <w:b w:val="true"/>
          <w:sz w:val="22"/>
        </w:rPr>
        <w:t>外部</w:t>
      </w:r>
      <w:r>
        <w:rPr>
          <w:rFonts w:eastAsia="等线" w:ascii="Arial" w:cs="Arial" w:hAnsi="Arial"/>
          <w:sz w:val="22"/>
        </w:rPr>
        <w:t>（上方）显示运行状态区，气泡</w:t>
      </w:r>
      <w:r>
        <w:rPr>
          <w:rFonts w:eastAsia="等线" w:ascii="Arial" w:cs="Arial" w:hAnsi="Arial"/>
          <w:b w:val="true"/>
          <w:sz w:val="22"/>
        </w:rPr>
        <w:t>内部</w:t>
      </w:r>
      <w:r>
        <w:rPr>
          <w:rFonts w:eastAsia="等线" w:ascii="Arial" w:cs="Arial" w:hAnsi="Arial"/>
          <w:sz w:val="22"/>
        </w:rPr>
        <w:t>显示流式进度内容。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已完成态（AgentProcessDone，显示在气泡外部，鼠标悬停时可见）：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水平行：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图标 + 「已完成」文字（加粗）+ 耗时秒数 + 展开/折叠 ChevronDown 图标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展开后显示竖向时间轴（左侧 border-l）：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每个步骤一行：步骤状态圆点 + 步骤说明文字 + 工具标签片（如有）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工具标签片样式：白色圆角矩形 border，工具类型图标 + 文字描述；支持的工具类型及对应图标：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read</w:t>
      </w:r>
      <w:r>
        <w:rPr>
          <w:rFonts w:eastAsia="等线" w:ascii="Arial" w:cs="Arial" w:hAnsi="Arial"/>
          <w:sz w:val="22"/>
        </w:rPr>
        <w:t xml:space="preserve">（BookOpen）/ </w:t>
      </w:r>
      <w:r>
        <w:rPr>
          <w:rFonts w:eastAsia="Consolas" w:ascii="Consolas" w:cs="Consolas" w:hAnsi="Consolas"/>
          <w:sz w:val="22"/>
          <w:shd w:fill="EFF0F1"/>
        </w:rPr>
        <w:t>write</w:t>
      </w:r>
      <w:r>
        <w:rPr>
          <w:rFonts w:eastAsia="等线" w:ascii="Arial" w:cs="Arial" w:hAnsi="Arial"/>
          <w:sz w:val="22"/>
        </w:rPr>
        <w:t xml:space="preserve">（Pencil）/ </w:t>
      </w:r>
      <w:r>
        <w:rPr>
          <w:rFonts w:eastAsia="Consolas" w:ascii="Consolas" w:cs="Consolas" w:hAnsi="Consolas"/>
          <w:sz w:val="22"/>
          <w:shd w:fill="EFF0F1"/>
        </w:rPr>
        <w:t>search</w:t>
      </w:r>
      <w:r>
        <w:rPr>
          <w:rFonts w:eastAsia="等线" w:ascii="Arial" w:cs="Arial" w:hAnsi="Arial"/>
          <w:sz w:val="22"/>
        </w:rPr>
        <w:t xml:space="preserve">（Search）/ </w:t>
      </w:r>
      <w:r>
        <w:rPr>
          <w:rFonts w:eastAsia="Consolas" w:ascii="Consolas" w:cs="Consolas" w:hAnsi="Consolas"/>
          <w:sz w:val="22"/>
          <w:shd w:fill="EFF0F1"/>
        </w:rPr>
        <w:t>browse</w:t>
      </w:r>
      <w:r>
        <w:rPr>
          <w:rFonts w:eastAsia="等线" w:ascii="Arial" w:cs="Arial" w:hAnsi="Arial"/>
          <w:sz w:val="22"/>
        </w:rPr>
        <w:t xml:space="preserve">（Globe）/ </w:t>
      </w:r>
      <w:r>
        <w:rPr>
          <w:rFonts w:eastAsia="Consolas" w:ascii="Consolas" w:cs="Consolas" w:hAnsi="Consolas"/>
          <w:sz w:val="22"/>
          <w:shd w:fill="EFF0F1"/>
        </w:rPr>
        <w:t>tool</w:t>
      </w:r>
      <w:r>
        <w:rPr>
          <w:rFonts w:eastAsia="等线" w:ascii="Arial" w:cs="Arial" w:hAnsi="Arial"/>
          <w:sz w:val="22"/>
        </w:rPr>
        <w:t>（Wrench）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运行中态：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AgentProcessRunningHeader</w:t>
      </w:r>
      <w:r>
        <w:rPr>
          <w:rFonts w:eastAsia="等线" w:ascii="Arial" w:cs="Arial" w:hAnsi="Arial"/>
          <w:sz w:val="22"/>
        </w:rPr>
        <w:t>（显示在气泡外部）：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「工作中」+ 当前耗时秒数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（不做）右侧「通知我」按钮（Bell 图标 + 文字），点击后</w:t>
      </w:r>
      <w:r>
        <w:rPr>
          <w:rFonts w:eastAsia="等线" w:ascii="Arial" w:cs="Arial" w:hAnsi="Arial"/>
          <w:strike w:val="true"/>
          <w:sz w:val="22"/>
        </w:rPr>
        <w:t>系统通知</w:t>
      </w:r>
      <w:r>
        <w:rPr>
          <w:rFonts w:eastAsia="等线" w:ascii="Arial" w:cs="Arial" w:hAnsi="Arial"/>
          <w:strike w:val="true"/>
          <w:sz w:val="22"/>
        </w:rPr>
        <w:t>用户任务完成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AgentProcessRunningBody</w:t>
      </w:r>
      <w:r>
        <w:rPr>
          <w:rFonts w:eastAsia="等线" w:ascii="Arial" w:cs="Arial" w:hAnsi="Arial"/>
          <w:sz w:val="22"/>
        </w:rPr>
        <w:t>（显示在气泡内部，</w:t>
      </w:r>
      <w:r>
        <w:rPr>
          <w:rFonts w:eastAsia="Consolas" w:ascii="Consolas" w:cs="Consolas" w:hAnsi="Consolas"/>
          <w:sz w:val="22"/>
          <w:shd w:fill="EFF0F1"/>
        </w:rPr>
        <w:t>preContent</w:t>
      </w:r>
      <w:r>
        <w:rPr>
          <w:rFonts w:eastAsia="等线" w:ascii="Arial" w:cs="Arial" w:hAnsi="Arial"/>
          <w:sz w:val="22"/>
        </w:rPr>
        <w:t xml:space="preserve"> 区域）：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流式推理文字（"•" 前缀，段落文字，逐字追加）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最后一步工具调用状态（"○" 前缀 + 步骤说明 + 工具标签片）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5.2.8 对话分支（Branch）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触发条件：</w:t>
      </w:r>
      <w:r>
        <w:rPr>
          <w:rFonts w:eastAsia="等线" w:ascii="Arial" w:cs="Arial" w:hAnsi="Arial"/>
          <w:sz w:val="22"/>
        </w:rPr>
        <w:t xml:space="preserve"> 用户点击某条 AI 回复的「重新生成」按钮，且该条消息</w:t>
      </w:r>
      <w:r>
        <w:rPr>
          <w:rFonts w:eastAsia="等线" w:ascii="Arial" w:cs="Arial" w:hAnsi="Arial"/>
          <w:b w:val="true"/>
          <w:sz w:val="22"/>
        </w:rPr>
        <w:t>不是</w:t>
      </w:r>
      <w:r>
        <w:rPr>
          <w:rFonts w:eastAsia="等线" w:ascii="Arial" w:cs="Arial" w:hAnsi="Arial"/>
          <w:sz w:val="22"/>
        </w:rPr>
        <w:t>对话中最新的 AI 消息（即其后还有其他消息）。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弹出居中确认弹窗，内容：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标题区：</w:t>
      </w:r>
      <w:r>
        <w:rPr>
          <w:rFonts w:eastAsia="Consolas" w:ascii="Consolas" w:cs="Consolas" w:hAnsi="Consolas"/>
          <w:sz w:val="22"/>
          <w:shd w:fill="EFF0F1"/>
        </w:rPr>
        <w:t>GitBranch</w:t>
      </w:r>
      <w:r>
        <w:rPr>
          <w:rFonts w:eastAsia="等线" w:ascii="Arial" w:cs="Arial" w:hAnsi="Arial"/>
          <w:sz w:val="22"/>
        </w:rPr>
        <w:t xml:space="preserve"> 图标（primary-light 背景圆形）+ 标题「从此处创建新对话」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说明：「是否从当前位置创建一个新对话并重新生成回复？原对话将保持不变。」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按钮：「取消」（次要）+ 「确认」（primary）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点击「确认」：基于当前对话在该消息位置复制内容，创建新对话并重新生成 AI 回复；</w:t>
      </w:r>
      <w:r>
        <w:rPr>
          <w:rFonts w:eastAsia="等线" w:ascii="Arial" w:cs="Arial" w:hAnsi="Arial"/>
          <w:sz w:val="22"/>
        </w:rPr>
        <w:t>新对话的标题在原标题基础上增加“副本”二字，</w:t>
      </w:r>
      <w:r>
        <w:rPr>
          <w:rFonts w:eastAsia="等线" w:ascii="Arial" w:cs="Arial" w:hAnsi="Arial"/>
          <w:sz w:val="22"/>
        </w:rPr>
        <w:t>原对话不受影响。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点击「取消」：关闭弹窗，不做任何操作。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触发条件（最新消息）：</w:t>
      </w:r>
      <w:r>
        <w:rPr>
          <w:rFonts w:eastAsia="等线" w:ascii="Arial" w:cs="Arial" w:hAnsi="Arial"/>
          <w:sz w:val="22"/>
        </w:rPr>
        <w:t xml:space="preserve"> 若点击重新生成的是最新 AI 消息，则直接重新生成（不弹分支确认），并在原消息位置追加新版本，版本切换器出现。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5.2.9 ThinkingBlock AI 思考过程展示（待讨论是否要做）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在回复前支持展示推理/思考过程，作为折叠块嵌入消息气泡内。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外观：</w:t>
      </w:r>
      <w:r>
        <w:rPr>
          <w:rFonts w:eastAsia="等线" w:ascii="Arial" w:cs="Arial" w:hAnsi="Arial"/>
          <w:sz w:val="22"/>
        </w:rPr>
        <w:t xml:space="preserve"> 灰色背景圆角卡片（</w:t>
      </w:r>
      <w:r>
        <w:rPr>
          <w:rFonts w:eastAsia="Consolas" w:ascii="Consolas" w:cs="Consolas" w:hAnsi="Consolas"/>
          <w:sz w:val="22"/>
          <w:shd w:fill="EFF0F1"/>
        </w:rPr>
        <w:t>accent/40</w:t>
      </w:r>
      <w:r>
        <w:rPr>
          <w:rFonts w:eastAsia="等线" w:ascii="Arial" w:cs="Arial" w:hAnsi="Arial"/>
          <w:sz w:val="22"/>
        </w:rPr>
        <w:t>），嵌于消息气泡内容</w:t>
      </w:r>
      <w:r>
        <w:rPr>
          <w:rFonts w:eastAsia="等线" w:ascii="Arial" w:cs="Arial" w:hAnsi="Arial"/>
          <w:b w:val="true"/>
          <w:sz w:val="22"/>
        </w:rPr>
        <w:t>上方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头部行（可点击展开/折叠）：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ChevronRight（展开时旋转 90°）+ Brain 图标 + 状态文字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附加元素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「思考中」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旋转加载图标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「已思考」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耗时秒数（如「用时 12s」）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展开内容：</w:t>
      </w:r>
      <w:r>
        <w:rPr>
          <w:rFonts w:eastAsia="等线" w:ascii="Arial" w:cs="Arial" w:hAnsi="Arial"/>
          <w:sz w:val="22"/>
        </w:rPr>
        <w:t xml:space="preserve"> 白色背景，斜体小号灰色文字，</w:t>
      </w:r>
      <w:r>
        <w:rPr>
          <w:rFonts w:eastAsia="Consolas" w:ascii="Consolas" w:cs="Consolas" w:hAnsi="Consolas"/>
          <w:sz w:val="22"/>
          <w:shd w:fill="EFF0F1"/>
        </w:rPr>
        <w:t>whitespace-pre-wrap</w:t>
      </w:r>
      <w:r>
        <w:rPr>
          <w:rFonts w:eastAsia="等线" w:ascii="Arial" w:cs="Arial" w:hAnsi="Arial"/>
          <w:sz w:val="22"/>
        </w:rPr>
        <w:t>，展示由后端返回的思考摘要或执行步骤说明（字段：</w:t>
      </w:r>
      <w:r>
        <w:rPr>
          <w:rFonts w:eastAsia="Consolas" w:ascii="Consolas" w:cs="Consolas" w:hAnsi="Consolas"/>
          <w:sz w:val="22"/>
          <w:shd w:fill="EFF0F1"/>
        </w:rPr>
        <w:t>reasoning_summary</w:t>
      </w:r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b w:val="true"/>
          <w:sz w:val="22"/>
        </w:rPr>
        <w:t>不暴露模型内部完整推理链</w:t>
      </w:r>
      <w:r>
        <w:rPr>
          <w:rFonts w:eastAsia="等线" w:ascii="Arial" w:cs="Arial" w:hAnsi="Arial"/>
          <w:sz w:val="22"/>
        </w:rPr>
        <w:t>；后端若无该字段则不渲染此组件。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5.2.10 ToolCall（工具调用展示）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47900" cy="6096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调用外部工具时，在消息气泡内显示工具调用折叠块，可多个叠加出现。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外观：</w:t>
      </w:r>
      <w:r>
        <w:rPr>
          <w:rFonts w:eastAsia="等线" w:ascii="Arial" w:cs="Arial" w:hAnsi="Arial"/>
          <w:sz w:val="22"/>
        </w:rPr>
        <w:t xml:space="preserve"> 灰色背景圆角卡片（</w:t>
      </w:r>
      <w:r>
        <w:rPr>
          <w:rFonts w:eastAsia="Consolas" w:ascii="Consolas" w:cs="Consolas" w:hAnsi="Consolas"/>
          <w:sz w:val="22"/>
          <w:shd w:fill="EFF0F1"/>
        </w:rPr>
        <w:t>accent/40</w:t>
      </w:r>
      <w:r>
        <w:rPr>
          <w:rFonts w:eastAsia="等线" w:ascii="Arial" w:cs="Arial" w:hAnsi="Arial"/>
          <w:sz w:val="22"/>
        </w:rPr>
        <w:t>），嵌于消息气泡内推理内容下方。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头部行（可点击展开/折叠）：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ChevronRight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展开时旋转 90°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Wrench 图标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「调用工具」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固定文字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工具名（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</w:t>
            </w:r>
            <w:r>
              <w:rPr>
                <w:rFonts w:eastAsia="等线" w:ascii="Arial" w:cs="Arial" w:hAnsi="Arial"/>
                <w:sz w:val="22"/>
              </w:rPr>
              <w:t xml:space="preserve"> 样式）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工具标识符，白色圆角背景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摘要（可选）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截断显示的简短说明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状态（右侧）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见下表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running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Loader2（旋转）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emerald-600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destructive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展开内容：</w:t>
      </w:r>
      <w:r>
        <w:rPr>
          <w:rFonts w:eastAsia="等线" w:ascii="Arial" w:cs="Arial" w:hAnsi="Arial"/>
          <w:sz w:val="22"/>
        </w:rPr>
        <w:t xml:space="preserve"> 白色背景，</w:t>
      </w:r>
      <w:r>
        <w:rPr>
          <w:rFonts w:eastAsia="Consolas" w:ascii="Consolas" w:cs="Consolas" w:hAnsi="Consolas"/>
          <w:sz w:val="22"/>
          <w:shd w:fill="EFF0F1"/>
        </w:rPr>
        <w:t>参数</w:t>
      </w:r>
      <w:r>
        <w:rPr>
          <w:rFonts w:eastAsia="等线" w:ascii="Arial" w:cs="Arial" w:hAnsi="Arial"/>
          <w:sz w:val="22"/>
        </w:rPr>
        <w:t xml:space="preserve">区 + </w:t>
      </w:r>
      <w:r>
        <w:rPr>
          <w:rFonts w:eastAsia="Consolas" w:ascii="Consolas" w:cs="Consolas" w:hAnsi="Consolas"/>
          <w:sz w:val="22"/>
          <w:shd w:fill="EFF0F1"/>
        </w:rPr>
        <w:t>返回</w:t>
      </w:r>
      <w:r>
        <w:rPr>
          <w:rFonts w:eastAsia="等线" w:ascii="Arial" w:cs="Arial" w:hAnsi="Arial"/>
          <w:sz w:val="22"/>
        </w:rPr>
        <w:t xml:space="preserve">区，各用 </w:t>
      </w:r>
      <w:r>
        <w:rPr>
          <w:rFonts w:eastAsia="Consolas" w:ascii="Consolas" w:cs="Consolas" w:hAnsi="Consolas"/>
          <w:sz w:val="22"/>
          <w:shd w:fill="EFF0F1"/>
        </w:rPr>
        <w:t>pre</w:t>
      </w:r>
      <w:r>
        <w:rPr>
          <w:rFonts w:eastAsia="等线" w:ascii="Arial" w:cs="Arial" w:hAnsi="Arial"/>
          <w:sz w:val="22"/>
        </w:rPr>
        <w:t xml:space="preserve"> 等宽字体渲染（</w:t>
      </w:r>
      <w:r>
        <w:rPr>
          <w:rFonts w:eastAsia="Consolas" w:ascii="Consolas" w:cs="Consolas" w:hAnsi="Consolas"/>
          <w:sz w:val="22"/>
          <w:shd w:fill="EFF0F1"/>
        </w:rPr>
        <w:t>whitespace-pre-wrap</w:t>
      </w:r>
      <w:r>
        <w:rPr>
          <w:rFonts w:eastAsia="等线" w:ascii="Arial" w:cs="Arial" w:hAnsi="Arial"/>
          <w:sz w:val="22"/>
        </w:rPr>
        <w:t>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5.3 工具模块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5.3.1 页面布局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最大宽度 </w:t>
      </w:r>
      <w:r>
        <w:rPr>
          <w:rFonts w:eastAsia="Consolas" w:ascii="Consolas" w:cs="Consolas" w:hAnsi="Consolas"/>
          <w:sz w:val="22"/>
          <w:shd w:fill="EFF0F1"/>
        </w:rPr>
        <w:t>max-w-5xl</w:t>
      </w:r>
      <w:r>
        <w:rPr>
          <w:rFonts w:eastAsia="等线" w:ascii="Arial" w:cs="Arial" w:hAnsi="Arial"/>
          <w:sz w:val="22"/>
        </w:rPr>
        <w:t>，居中，上下内边距。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顶部标题「工具管理」+ 副标题说明。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5.3.2 默认工具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白色卡片列表，</w:t>
      </w:r>
      <w:r>
        <w:rPr>
          <w:rFonts w:eastAsia="Consolas" w:ascii="Consolas" w:cs="Consolas" w:hAnsi="Consolas"/>
          <w:sz w:val="22"/>
          <w:shd w:fill="EFF0F1"/>
        </w:rPr>
        <w:t>divide-y</w:t>
      </w:r>
      <w:r>
        <w:rPr>
          <w:rFonts w:eastAsia="等线" w:ascii="Arial" w:cs="Arial" w:hAnsi="Arial"/>
          <w:sz w:val="22"/>
        </w:rPr>
        <w:t xml:space="preserve"> 分割。每行：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左侧：彩色图标（蓝色背景圆角方块）+ 工具名称（粗）+ 描述（灰）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右侧：切换开关（开：</w:t>
      </w:r>
      <w:r>
        <w:rPr>
          <w:rFonts w:eastAsia="Consolas" w:ascii="Consolas" w:cs="Consolas" w:hAnsi="Consolas"/>
          <w:sz w:val="22"/>
          <w:shd w:fill="EFF0F1"/>
        </w:rPr>
        <w:t>--primary</w:t>
      </w:r>
      <w:r>
        <w:rPr>
          <w:rFonts w:eastAsia="等线" w:ascii="Arial" w:cs="Arial" w:hAnsi="Arial"/>
          <w:sz w:val="22"/>
        </w:rPr>
        <w:t>，关：灰色）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浏览器使用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控制浏览器执行自动化操作（基于 Playwright）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网页搜索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启用模型联网搜索，获取实时信息（对应 OpenAI/Gemini 内置 search 参数）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CLI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调用飞书通用 CLI，支持消息、文档等操作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飞书项目 CLI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调用飞书项目管理 CLI，支持任务、项目操作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默认工具不可删除。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5.3.3 工具开关机制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工具开关在新对话和持续对话中均可切换，变更对当前轮及后续对话生效。若当前对话绑定了 Agent，Agent 预设的工具由 Agent 统一定义，用户无法手动追加或关闭（见 5.2.5 Agent 绑定限制说明）。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V2.0 规划：</w:t>
      </w:r>
      <w:r>
        <w:rPr>
          <w:rFonts w:eastAsia="等线" w:ascii="Arial" w:cs="Arial" w:hAnsi="Arial"/>
          <w:sz w:val="22"/>
        </w:rPr>
        <w:t xml:space="preserve"> 支持用户自行添加自定义 MCP 工具（SSE / Streamable HTTP）。初版阶段由管理员后台统一维护 MCP 工具，用户无法自行添加。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5.3.4 飞书CLI及飞书项目CLI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这两项工具默认关闭，用户手动开启时，需弹窗提示用户“开启当前工具需进行授权”，用户点击确认后则打开授权链接并监听授权状态。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原弹窗进入等待授权状态，提示用户“请在新打开的页面中完成授权”。用户可以点击关闭该弹窗。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授权完成后，自动关闭弹窗并toast提示“授权成功”。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5.4 技能模块</w:t>
      </w:r>
      <w:bookmarkEnd w:id="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5.4.1 概念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技能是封装好的 AI 能力单元（Prompt 模板 / 工具调用封装 / 可执行工作流），不包含 Agent。多个技能可在同一对话中叠加使用。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5.4.2 页面结构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顶部两个标签页：「技能市场」「我的技能」。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技能市场 Tab：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筛选栏（左：分类标签片横向滚动；右：关键词搜索框）：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分类：全部 / 写作 / 数据分析 / 代码 / 飞书 / 翻译 / 搜索 / 更多…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技能卡片（3列网格，高度固定 200px）：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分类标签（彩色胶囊标签）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技能名称（粗体，截断1行）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描述（截断2行，灰色）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底部：「试用」按钮（outlined）+ 「添加」/「已添加」按钮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「试用」：直接以该技能发起一次新对话。「已添加」状态：灰色不可点。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我的技能 Tab：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筛选（左：「全部」「我管理的」文字标签页）+ 右侧「创建技能」主按钮。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技能卡片（3列网格，同样高度固定 200px）：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顶部：分类标签 + 「我创建」紫色标签（自建技能）+ 右上角切换开关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 + 描述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底部：「试用」按钮 + 编辑图标（仅「我管理的」视图显示）+ 删除/取消订阅图标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切换开关作用域：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访问者操作：仅影响自己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创建者/协作者操作：全局影响所有有权限用户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删除逻辑：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自建技能：弹二次确认，删除后所有订阅者失效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订阅技能：取消订阅，从「我的技能」移除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创建技能（右侧侧滑面板，宽 max-w-2xl，从右侧滑入）：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V1.0 说明：</w:t>
      </w:r>
      <w:r>
        <w:rPr>
          <w:rFonts w:eastAsia="等线" w:ascii="Arial" w:cs="Arial" w:hAnsi="Arial"/>
          <w:sz w:val="22"/>
        </w:rPr>
        <w:t xml:space="preserve"> 本版仅支持通过上传技能文件（</w:t>
      </w:r>
      <w:r>
        <w:rPr>
          <w:rFonts w:eastAsia="Consolas" w:ascii="Consolas" w:cs="Consolas" w:hAnsi="Consolas"/>
          <w:sz w:val="22"/>
          <w:shd w:fill="EFF0F1"/>
        </w:rPr>
        <w:t>.zip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.skill</w:t>
      </w:r>
      <w:r>
        <w:rPr>
          <w:rFonts w:eastAsia="等线" w:ascii="Arial" w:cs="Arial" w:hAnsi="Arial"/>
          <w:sz w:val="22"/>
        </w:rPr>
        <w:t>）创建技能。V2.0 规划新增「通过对话创建技能」入口：用户在对话中完成 Prompt 调试后，可一键将当前对话的 System Prompt 和示例内容导出为技能，降低技能创建门槛。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多行文本区（2行），展示给其他用户的简介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上传技能文件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是（创建时）/ 替换技能文件（编辑时）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拖拽或点击上传区（dashed border），上传区内常显说明文字「支持 .zip / .skill 格式，最大 10 MB」；文件根目录须包含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SKILL.md</w:t>
            </w:r>
            <w:r>
              <w:rPr>
                <w:rFonts w:eastAsia="等线" w:ascii="Arial" w:cs="Arial" w:hAnsi="Arial"/>
                <w:sz w:val="22"/>
              </w:rPr>
              <w:t>，SKILL.md 中以 YAML 格式声明技能名称与描述；校验规则：格式不符提示「仅支持 .zip / .skill 格式」，超出大小提示「文件不能超过 10 MB」，缺少 SKILL.md 提示「文件包中未找到 SKILL.md，请检查目录结构」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技能使用示例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多行文本区（4行），举例说明如何使用该技能，帮助其他人理解使用方式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单选：仅自己 / 指定部门 / 指定人员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添加协作者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单选：无协作者 / 指定部门 / 指定人员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可见范围说明：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选择「指定部门」：展开部门选择输入框。选择「指定人员」：展开人员搜索输入框。选择非「仅自己」时，显示蓝色提示框：「设置为其他人可见时，将触发飞书审批流程，审批通过后自动上线」。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技能后端接口说明：</w:t>
      </w:r>
      <w:r>
        <w:rPr>
          <w:rFonts w:eastAsia="等线" w:ascii="Arial" w:cs="Arial" w:hAnsi="Arial"/>
          <w:sz w:val="22"/>
        </w:rPr>
        <w:t xml:space="preserve"> 技能的创建、编辑、删除、查询均通过调用内部</w:t>
      </w:r>
      <w:r>
        <w:rPr>
          <w:rFonts w:eastAsia="等线" w:ascii="Arial" w:cs="Arial" w:hAnsi="Arial"/>
          <w:b w:val="true"/>
          <w:sz w:val="22"/>
        </w:rPr>
        <w:t>skill-hub 平台</w:t>
      </w:r>
      <w:r>
        <w:rPr>
          <w:rFonts w:eastAsia="等线" w:ascii="Arial" w:cs="Arial" w:hAnsi="Arial"/>
          <w:sz w:val="22"/>
        </w:rPr>
        <w:t>的增删改查接口完成，前端不直接读写技能数据库。可见范围变更（提交时勾选了非「仅自己」）会触发飞书审批流，审批结果通过 skill-hub 回调通知前端，审批通过后技能状态自动变更为「已上线」，审批拒绝时前台展示拒绝原因。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编辑模式</w:t>
      </w:r>
      <w:r>
        <w:rPr>
          <w:rFonts w:eastAsia="等线" w:ascii="Arial" w:cs="Arial" w:hAnsi="Arial"/>
          <w:sz w:val="22"/>
        </w:rPr>
        <w:t>（isMine 的技能才显示编辑入口）：侧滑面板顶部标题改为「编辑技能」，提交按钮文字改为「保存修改」，文件字段标签改为「替换技能文件」。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侧滑面板底部：「取消」+ 「创建技能 / 保存修改」两个按钮均等宽（</w:t>
      </w:r>
      <w:r>
        <w:rPr>
          <w:rFonts w:eastAsia="Consolas" w:ascii="Consolas" w:cs="Consolas" w:hAnsi="Consolas"/>
          <w:sz w:val="22"/>
          <w:shd w:fill="EFF0F1"/>
        </w:rPr>
        <w:t>flex: 1</w:t>
      </w:r>
      <w:r>
        <w:rPr>
          <w:rFonts w:eastAsia="等线" w:ascii="Arial" w:cs="Arial" w:hAnsi="Arial"/>
          <w:sz w:val="22"/>
        </w:rPr>
        <w:t>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5.4.3 协作者体系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编辑内容、管理可见范围、添加/移除协作者、删除技能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编辑内容、管理可见范围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查看和使用技能（订阅者）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创建者可按</w:t>
      </w:r>
      <w:r>
        <w:rPr>
          <w:rFonts w:eastAsia="等线" w:ascii="Arial" w:cs="Arial" w:hAnsi="Arial"/>
          <w:b w:val="true"/>
          <w:sz w:val="22"/>
        </w:rPr>
        <w:t>部门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个人</w:t>
      </w:r>
      <w:r>
        <w:rPr>
          <w:rFonts w:eastAsia="等线" w:ascii="Arial" w:cs="Arial" w:hAnsi="Arial"/>
          <w:sz w:val="22"/>
        </w:rPr>
        <w:t>添加协作者。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 xml:space="preserve">5.5 </w:t>
      </w:r>
      <w:r>
        <w:rPr>
          <w:rFonts w:eastAsia="等线" w:ascii="Arial" w:cs="Arial" w:hAnsi="Arial"/>
          <w:b w:val="true"/>
          <w:sz w:val="30"/>
        </w:rPr>
        <w:t>知识模块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该模块名称为“知识”（而非demo及图中的“记忆”）。使用三个顶部标签页组织：「知识库」「记忆」「资源」。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5.5.1 知识库标签页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V1.0 范围说明：</w:t>
      </w:r>
      <w:r>
        <w:rPr>
          <w:rFonts w:eastAsia="等线" w:ascii="Arial" w:cs="Arial" w:hAnsi="Arial"/>
          <w:sz w:val="22"/>
        </w:rPr>
        <w:t xml:space="preserve"> 初版知识库由管理员在后台统一创建和维护，用户无法自建知识库。用户只能查看有权限的知识库，并控制开/关状态。用户自建知识库、文档上传、飞书同步、协作者管理等功能规划至 V2.0。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列表视图（2 列卡片网格）：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顶部操作栏：左侧标题「知识库」；无「创建知识库」按钮（V2.0 再加）。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知识库卡片（固定高度 180px）：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标题（截断1行）+ 右上角切换开关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描述（截断2行）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底部：文档数量、上次同步时间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切换开关作用域：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访问者：仅影响自己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编辑者（管理员）：全局生效，影响所有有权限用户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禁用后影响已绑定该知识库的 Agent 对话效果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卡片无删除按钮（V1 用户不可移除有权限的知识库）。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5.5.2 记忆标签页</w:t>
      </w:r>
      <w:bookmarkEnd w:id="4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一个设置卡片（白色圆角，含标题 + 描述 + 切换开关）：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引用已保存的记忆</w:t>
      </w:r>
      <w:r>
        <w:rPr>
          <w:rFonts w:eastAsia="等线" w:ascii="Arial" w:cs="Arial" w:hAnsi="Arial"/>
          <w:sz w:val="22"/>
        </w:rPr>
        <w:t>：允许 AI 在回复时使用用户手动保存的记忆条目；开关变更对所有对话立即生效，无需重新开启对话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V1.0 范围说明：</w:t>
      </w:r>
      <w:r>
        <w:rPr>
          <w:rFonts w:eastAsia="等线" w:ascii="Arial" w:cs="Arial" w:hAnsi="Arial"/>
          <w:sz w:val="22"/>
        </w:rPr>
        <w:t xml:space="preserve"> 记忆功能仅支持用户手动添加记忆条目，每次对话时根据开关情况调用并加入system prompt。Agent 自动生成记忆、自然语言创建记忆规划至 V3.0。「引用对话历史」开关（允许 AI 跨对话引用用户自己的历史会话）涉及较复杂的权限与性能问题，推迟至 V2.0。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已保存的记忆列表：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标题「已保存的记忆」+ 右侧「添加记忆」按钮。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记忆条目卡片：记忆文本内容 + 创建日期 + 编辑图标 + 删除图标。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单条记忆文本上限 500 字符，超出时前端拦截并提示「最多输入 500 个字符」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单条记忆不支持单独禁用，只能通过全局「引用已保存的记忆」开关统一控制；如需排除某条，只能删除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点击编辑图标：记忆内容变为可编辑文本框，显示「取消」和「保存」按钮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点击删除图标：删除该记忆条目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列表超过 20 条时分页展示，每页 20 条，底部显示分页控件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「添加记忆」弹出居中弹窗，输入文本后保存。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 xml:space="preserve">5.5.3 </w:t>
      </w:r>
      <w:r>
        <w:rPr>
          <w:rFonts w:eastAsia="等线" w:ascii="Arial" w:cs="Arial" w:hAnsi="Arial"/>
          <w:b w:val="true"/>
          <w:sz w:val="28"/>
        </w:rPr>
        <w:t>资源</w:t>
      </w:r>
      <w:r>
        <w:rPr>
          <w:rFonts w:eastAsia="等线" w:ascii="Arial" w:cs="Arial" w:hAnsi="Arial"/>
          <w:b w:val="true"/>
          <w:sz w:val="28"/>
        </w:rPr>
        <w:t>标签页</w:t>
      </w:r>
      <w:bookmarkEnd w:id="4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搜索框：</w:t>
      </w:r>
      <w:r>
        <w:rPr>
          <w:rFonts w:eastAsia="等线" w:ascii="Arial" w:cs="Arial" w:hAnsi="Arial"/>
          <w:sz w:val="22"/>
        </w:rPr>
        <w:t xml:space="preserve"> 搜索文件名或对话标题，实时过滤表格内容。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资源文件表格：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列：文件名（含文件类型图标）/ 大小 / 来源（上传/生成，彩色标签）/ 所属对话 / 时间 / 下载操作。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5.6 搜索模块</w:t>
      </w:r>
      <w:bookmarkEnd w:id="4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搜索以</w:t>
      </w:r>
      <w:r>
        <w:rPr>
          <w:rFonts w:eastAsia="等线" w:ascii="Arial" w:cs="Arial" w:hAnsi="Arial"/>
          <w:b w:val="true"/>
          <w:sz w:val="22"/>
        </w:rPr>
        <w:t>弹窗</w:t>
      </w:r>
      <w:r>
        <w:rPr>
          <w:rFonts w:eastAsia="等线" w:ascii="Arial" w:cs="Arial" w:hAnsi="Arial"/>
          <w:sz w:val="22"/>
        </w:rPr>
        <w:t>形式呈现（从页面中心偏上展开），通过侧边栏顶部搜索图标触发。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弹窗内部：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顶部：搜索输入框（全宽，自动获得焦点，</w:t>
      </w:r>
      <w:r>
        <w:rPr>
          <w:rFonts w:eastAsia="Consolas" w:ascii="Consolas" w:cs="Consolas" w:hAnsi="Consolas"/>
          <w:sz w:val="22"/>
          <w:shd w:fill="EFF0F1"/>
        </w:rPr>
        <w:t>Placeholder: 搜索对话记录...</w:t>
      </w:r>
      <w:r>
        <w:rPr>
          <w:rFonts w:eastAsia="等线" w:ascii="Arial" w:cs="Arial" w:hAnsi="Arial"/>
          <w:sz w:val="22"/>
        </w:rPr>
        <w:t>）+ 关闭按钮；输入框下方说明文字「搜索对话标题和消息内容」。搜索范围为该用户名下全量历史对话，无时间限制；支持空格分隔的多关键词搜索（各词取 AND 交集）；单次返回结果上限 50 条，按相关度排序。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搜索结果列表：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结果数量提示：「找到 N 条相关对话」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每条结果卡片：左侧蓝色边框（选中态）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标题（匹配词高亮 </w:t>
      </w:r>
      <w:r>
        <w:rPr>
          <w:rFonts w:eastAsia="Consolas" w:ascii="Consolas" w:cs="Consolas" w:hAnsi="Consolas"/>
          <w:sz w:val="22"/>
          <w:shd w:fill="EFF0F1"/>
        </w:rPr>
        <w:t>&lt;mark&gt;</w:t>
      </w:r>
      <w:r>
        <w:rPr>
          <w:rFonts w:eastAsia="等线" w:ascii="Arial" w:cs="Arial" w:hAnsi="Arial"/>
          <w:sz w:val="22"/>
        </w:rPr>
        <w:t xml:space="preserve"> 黄底）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内容摘要（截断2行，匹配词高亮）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底部 Meta：消息数 / 日期 / Agent 名称（若有）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点击结果：结果卡片左侧边框变为主色（选中态），同时关闭弹窗，跳转到对应对话；若命中的是消息内容，则滚动到命中消息并高亮显示匹配词。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无结果时展示「未找到相关对话」空状态。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5.7 设置模块</w:t>
      </w:r>
      <w:bookmarkEnd w:id="4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入口：</w:t>
      </w:r>
      <w:r>
        <w:rPr>
          <w:rFonts w:eastAsia="等线" w:ascii="Arial" w:cs="Arial" w:hAnsi="Arial"/>
          <w:sz w:val="22"/>
        </w:rPr>
        <w:t xml:space="preserve"> 侧边栏底部用户区的设置图标（Settings icon），点击进入设置页。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页面结构：</w:t>
      </w:r>
      <w:r>
        <w:rPr>
          <w:rFonts w:eastAsia="等线" w:ascii="Arial" w:cs="Arial" w:hAnsi="Arial"/>
          <w:sz w:val="22"/>
        </w:rPr>
        <w:t xml:space="preserve"> 顶部固定标签页导航栏（两个标签页），内容区滚动。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5.7.1 用量统计标签页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顶部标题「用量统计」+ 副标题。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Token 消耗数据从 OpenRouter API 拉取，同时结合本地对话记录实现按对话维度的展示。数据可长期存储，占用量小。OpenRouter 数据存在约 5 分钟延迟，页面展示时注明「数据最晚延迟 5 分钟」；对话内实时 Token 计数由前端本地累加，无延迟。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对话内 Token 显示：</w:t>
      </w:r>
      <w:r>
        <w:rPr>
          <w:rFonts w:eastAsia="等线" w:ascii="Arial" w:cs="Arial" w:hAnsi="Arial"/>
          <w:sz w:val="22"/>
        </w:rPr>
        <w:t xml:space="preserve"> 每个对话底部（消息流末尾）显示当前对话的 Token 使用量，方便用户实时了解消耗情况。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两个统计维度：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按日期</w:t>
      </w:r>
      <w:r>
        <w:rPr>
          <w:rFonts w:eastAsia="等线" w:ascii="Arial" w:cs="Arial" w:hAnsi="Arial"/>
          <w:sz w:val="22"/>
        </w:rPr>
        <w:t>：查看每日 Token 消耗趋势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按对话</w:t>
      </w:r>
      <w:r>
        <w:rPr>
          <w:rFonts w:eastAsia="等线" w:ascii="Arial" w:cs="Arial" w:hAnsi="Arial"/>
          <w:sz w:val="22"/>
        </w:rPr>
        <w:t>：查看每条对话的 Token 消耗明细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汇总卡片（3列）：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本月消耗（大号数字，</w:t>
      </w:r>
      <w:r>
        <w:rPr>
          <w:rFonts w:eastAsia="Consolas" w:ascii="Consolas" w:cs="Consolas" w:hAnsi="Consolas"/>
          <w:sz w:val="22"/>
          <w:shd w:fill="EFF0F1"/>
        </w:rPr>
        <w:t>--primary</w:t>
      </w:r>
      <w:r>
        <w:rPr>
          <w:rFonts w:eastAsia="等线" w:ascii="Arial" w:cs="Arial" w:hAnsi="Arial"/>
          <w:sz w:val="22"/>
        </w:rPr>
        <w:t xml:space="preserve"> 色）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本月对话数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平均每对话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消耗趋势图（Area Chart）：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卡片容器，顶部：「消耗趋势」标题 + 时间段切换（最近7天 / 最近30天 / 最近90天）。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图表：渐变填充区域图，X 轴日期，Y 轴 Token 数，带悬浮提示。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对话详情表格：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列：对话名称 / 日期 / 输入 Token / 输出 Token / 合计；末尾有总计行。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5.7.2 语言设置标签页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2x2 卡片网格，四种语言（简体中文 / English / 日本語 / 한국어），每张卡片：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国旗 Emoji（大号）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语言本地名称（粗体大号）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语言英文名（小号灰色）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选中态：蓝色双线边框 + 右上角蓝色圆形勾选图标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:::info</w:t>
      </w:r>
      <w:r>
        <w:rPr>
          <w:rFonts w:eastAsia="等线" w:ascii="Arial" w:cs="Arial" w:hAnsi="Arial"/>
          <w:b w:val="true"/>
          <w:sz w:val="22"/>
        </w:rPr>
        <w:t>实现说明：</w:t>
      </w:r>
      <w:r>
        <w:rPr>
          <w:rFonts w:eastAsia="等线" w:ascii="Arial" w:cs="Arial" w:hAnsi="Arial"/>
          <w:sz w:val="22"/>
        </w:rPr>
        <w:t xml:space="preserve"> 英语/日语/韩语界面文案采用AI翻译，后续根据用户反馈优化。初版以覆盖所有模块文案为目标，不追求译文精确度。:::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六、全局交互规范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6.1 权限与空状态</w:t>
      </w:r>
      <w:bookmarkEnd w:id="48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无权访问某资源时展示「暂无权限」提示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各列表为空时展示引导性空状态文案 + 操作入口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6.2 加载与反馈</w:t>
      </w:r>
      <w:bookmarkEnd w:id="49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提交操作显示加载中状态，防止重复点击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操作成功：轻提示（绿色，2 秒消失）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操作失败：轻提示（红色，含错误原因，可手动关闭）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6.3 网络中断处理</w:t>
      </w:r>
      <w:bookmarkEnd w:id="50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流式生成过程中检测到网络中断时，停止接收内容，已生成部分保留展示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错误提示：轻提示或消息气泡内显示「网络已断开，请检查连接」，提供「重试」按钮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点击「重试」后自动重新发起请求，网络恢复后无需用户手动刷新页面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6.4 危险操作确认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以下操作使用二次确认弹窗：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对话顶部「更多菜单」→「删除对话」</w:t>
            </w:r>
            <w:r>
              <w:rPr>
                <w:rFonts w:eastAsia="等线" w:ascii="Arial" w:cs="Arial" w:hAnsi="Arial"/>
                <w:b w:val="true"/>
                <w:sz w:val="22"/>
              </w:rPr>
              <w:t>或</w:t>
            </w:r>
            <w:r>
              <w:rPr>
                <w:rFonts w:eastAsia="等线" w:ascii="Arial" w:cs="Arial" w:hAnsi="Arial"/>
                <w:sz w:val="22"/>
              </w:rPr>
              <w:t>侧边栏三点菜单→「删除」（两个入口均需二次确认）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确定删除该对话？删除后不可恢复，所有消息将被清空。」若该对话已被分享且有人通过链接创建过副本，额外追加提示：「注意：他人通过分享链接创建的副本对话不会被删除，他们仍可正常访问自己的副本。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删除自建技能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技能卡片删除图标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「确定删除该技能？所有订阅者将无法继续使用。」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6.5 附件上传校验</w:t>
      </w:r>
      <w:bookmarkEnd w:id="52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超出数量（&gt;10）：前端拦截，提示「最多上传 10 个附件」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超出大小（&gt;100 MB）：前端拦截，提示具体文件大小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不支持格式：提示支持格式列表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上传中展示文件名 + 进度条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6.6 Markdown 渲染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回复统一渲染 Markdown：标题（H1</w:t>
      </w:r>
      <w:r>
        <w:rPr>
          <w:rFonts w:eastAsia="等线" w:ascii="Arial" w:cs="Arial" w:hAnsi="Arial"/>
          <w:sz w:val="22"/>
        </w:rPr>
        <w:t>~H3）/ 加粗斜体 / 列表 / 代码块（语法高亮）/ 引用 / 表格 / 链接（新标签页）。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七、非功能性需求</w:t>
      </w:r>
      <w:bookmarkEnd w:id="5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7.1 性能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首屏加载时间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2s（P95）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流式输出首字延迟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3s（P95）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搜索响应时间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1s（P95）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对话历史列表加载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1s（P95）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7.2 安全性</w:t>
      </w:r>
      <w:bookmarkEnd w:id="56"/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所有接口通过 IDaaS Token 鉴权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文件上传需格式校验与大小限制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MCP 工具 URL 仅限添加者自己调用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7.3 可用性</w:t>
      </w:r>
      <w:bookmarkEnd w:id="57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核心对话功能可用性 ≥ 99.9%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知识库同步失败有重试机制，失败时展示状态和原因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7.4 兼容性</w:t>
      </w:r>
      <w:bookmarkEnd w:id="58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Chrome / Edge（最近两个大版本）/ Safari 16+ / Firefox（最近两个大版本）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 Web 端，不需要移动端适配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7.5 国际化</w:t>
      </w:r>
      <w:bookmarkEnd w:id="59"/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界面语言：</w:t>
      </w:r>
      <w:r>
        <w:rPr>
          <w:rFonts w:eastAsia="等线" w:ascii="Arial" w:cs="Arial" w:hAnsi="Arial"/>
          <w:sz w:val="22"/>
        </w:rPr>
        <w:t>简体中文（默认）/ English / 日本語 / 한국어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日期时间展示遵循用户本地时区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八、V1.0 后台配置来源说明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管理后台不在本文档范围，但前台 V1.0 的多项功能依赖后台数据初始化和运营维护。以下说明各模块的数据来源与兜底方式，作为研发实现和运营准备的契约依据。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依赖后台配置项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 初始化方式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若无数据时的前台表现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名称、权限、描述、绑定模型/技能/工具/知识库/Prompt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硬编码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 Agent 标签片区不显示；输入栏 Agent 下拉为空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可用模型名称、标识、是否允许用户选择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同上，写入初始模型列表；至少保证 1 个默认模型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模型选择器显示默认模型；若完全无数据则提示「暂无可用模型」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技能市场的分类标签（写作/数据分析/代码/飞书等）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代码内硬编码初始分类，后续可由后台调整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使用硬编码分类，无兜底异常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知识库名称、描述、文档、权限分配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由管理员通过后台脚本或临时工具批量导入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知识库标签页展示「暂无可用知识库」空状态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工具权限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各工具是否对全员开放或按角色控制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 默认全员可见全部内置工具，无细粒度控制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IDaaS 用户信息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用户头像、昵称、部门、邮箱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IDaaS 登录后自动同步，无需手动初始化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登录异常时显示默认头像 + 「未知用户」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九、</w:t>
      </w:r>
      <w:r>
        <w:rPr>
          <w:rFonts w:eastAsia="等线" w:ascii="Arial" w:cs="Arial" w:hAnsi="Arial"/>
          <w:b w:val="true"/>
          <w:sz w:val="32"/>
        </w:rPr>
        <w:t>数据埋点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全局属性：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user_id, event_time, browser_name, browser_version, page_url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事件属性：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关键属性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conversation_start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agent_id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model_id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skill_ids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tool_ids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kb_ids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has_attachment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message_send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持续对话发送消息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message_length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has_attachment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generation_stop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点击停止生成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message_id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message_regenerate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点击重新生成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message_id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version_count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message_feedback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点赞/点踩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message_id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type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form_submit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 AI 返回表单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message_id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conversation_delete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确认删除对话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conversation_duplicate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创建副本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branch_create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从历史消息创建对话分支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message_id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share_copy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点击分享按钮复制分享文本+链接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share_view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通过分享链接进入并确认创建副本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source_conversation_id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is_owner</w:t>
            </w:r>
            <w:r>
              <w:rPr>
                <w:rFonts w:eastAsia="等线" w:ascii="Arial" w:cs="Arial" w:hAnsi="Arial"/>
                <w:sz w:val="22"/>
              </w:rPr>
              <w:t>（是否为分享者本人）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tool_toggle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对话中切换工具开关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tool_id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enabled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skill_subscribe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订阅技能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skill_id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skill_try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试用技能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skill_id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skill_create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技能创建成功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skill_id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visibility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kb_toggle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知识库开/关切换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kb_id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enabled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memory_add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添加记忆条目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memory_id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memory_delete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删除记忆条目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memory_id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search_execute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触发搜索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keyword_length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result_count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search_result_click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点击搜索结果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rank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theme_toggle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切换明暗模式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to_theme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language_change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切换语言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from_lang</w:t>
            </w:r>
            <w:r>
              <w:rPr>
                <w:rFonts w:eastAsia="等线" w:ascii="Arial" w:cs="Arial" w:hAnsi="Arial"/>
                <w:strike w:val="true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to_lang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user_active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用户当日首次发送消息（每自然日触发一次）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user_id</w:t>
            </w:r>
            <w:r>
              <w:rPr>
                <w:rFonts w:eastAsia="等线" w:ascii="Arial" w:cs="Arial" w:hAnsi="Arial"/>
                <w:strike w:val="true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date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漏斗埋点（用于分析关键流程的用户流失节点）：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技能创建漏斗（按序触发，可计算各步转化率）：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关键属性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skill_create_open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打开「创建技能」侧滑面板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skill_file_upload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技能文件上传成功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file_size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skill_create_submit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点击「创建技能」提交按钮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visibility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skill_create_success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skill-hub 接口返回创建成功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skill_id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visibility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分享转化漏斗：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关键属性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share_copy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点击分享按钮复制分享文本+链接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share_link_open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用户通过分享链接打开页面（URL 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share_id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source_conversation_id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share_duplicate_confirm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弹窗中点击确认创建副本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source_conversation_id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错误与异常监控埋点（V1.0 灰度期质量保障）：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关键属性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error_catch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前端捕获到未处理的 JS 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error_type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error_message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stack</w:t>
            </w:r>
            <w:r>
              <w:rPr>
                <w:rFonts w:eastAsia="等线" w:ascii="Arial" w:cs="Arial" w:hAnsi="Arial"/>
                <w:sz w:val="22"/>
              </w:rPr>
              <w:t xml:space="preserve">（截断至 500 字符）,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接口返回 5xx 或网络超时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endpoint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status_code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latency_ms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stream_interrupt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流式输出意外中断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conversation_id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message_id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interrupt_type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network_disconnect</w:t>
            </w:r>
            <w:r>
              <w:rPr>
                <w:rFonts w:eastAsia="等线" w:ascii="Arial" w:cs="Arial" w:hAnsi="Arial"/>
                <w:sz w:val="22"/>
              </w:rPr>
              <w:t xml:space="preserve"> \|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server_timeout</w:t>
            </w:r>
            <w:r>
              <w:rPr>
                <w:rFonts w:eastAsia="等线" w:ascii="Arial" w:cs="Arial" w:hAnsi="Arial"/>
                <w:sz w:val="22"/>
              </w:rPr>
              <w:t xml:space="preserve"> \|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unknown</w:t>
            </w:r>
            <w:r>
              <w:rPr>
                <w:rFonts w:eastAsia="等线" w:ascii="Arial" w:cs="Arial" w:hAnsi="Arial"/>
                <w:sz w:val="22"/>
              </w:rPr>
              <w:t xml:space="preserve">）,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generated_tokens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 xml:space="preserve"> 以上监控事件优先级高于业务埋点，灰度上线期间须接入告警规则：</w:t>
      </w:r>
      <w:r>
        <w:rPr>
          <w:rFonts w:eastAsia="Consolas" w:ascii="Consolas" w:cs="Consolas" w:hAnsi="Consolas"/>
          <w:sz w:val="22"/>
          <w:shd w:fill="EFF0F1"/>
        </w:rPr>
        <w:t>error_catch</w:t>
      </w:r>
      <w:r>
        <w:rPr>
          <w:rFonts w:eastAsia="等线" w:ascii="Arial" w:cs="Arial" w:hAnsi="Arial"/>
          <w:sz w:val="22"/>
        </w:rPr>
        <w:t xml:space="preserve"> 同一 </w:t>
      </w:r>
      <w:r>
        <w:rPr>
          <w:rFonts w:eastAsia="Consolas" w:ascii="Consolas" w:cs="Consolas" w:hAnsi="Consolas"/>
          <w:sz w:val="22"/>
          <w:shd w:fill="EFF0F1"/>
        </w:rPr>
        <w:t>error_type</w:t>
      </w:r>
      <w:r>
        <w:rPr>
          <w:rFonts w:eastAsia="等线" w:ascii="Arial" w:cs="Arial" w:hAnsi="Arial"/>
          <w:sz w:val="22"/>
        </w:rPr>
        <w:t xml:space="preserve"> 在 5 分钟内超过 10 次、</w:t>
      </w:r>
      <w:r>
        <w:rPr>
          <w:rFonts w:eastAsia="Consolas" w:ascii="Consolas" w:cs="Consolas" w:hAnsi="Consolas"/>
          <w:sz w:val="22"/>
          <w:shd w:fill="EFF0F1"/>
        </w:rPr>
        <w:t>api_error</w:t>
      </w:r>
      <w:r>
        <w:rPr>
          <w:rFonts w:eastAsia="等线" w:ascii="Arial" w:cs="Arial" w:hAnsi="Arial"/>
          <w:sz w:val="22"/>
        </w:rPr>
        <w:t xml:space="preserve"> 在 1 分钟内超过 5 次时，自动推送飞书告警至研发值班群。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派生留存指标（基于 user_active 聚合计算，无需额外埋点）：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计算口径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次周留存率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N 周活跃用户中，第 N+1 周仍有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user_active</w:t>
            </w:r>
            <w:r>
              <w:rPr>
                <w:rFonts w:eastAsia="等线" w:ascii="Arial" w:cs="Arial" w:hAnsi="Arial"/>
                <w:sz w:val="22"/>
              </w:rPr>
              <w:t xml:space="preserve"> 的占比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按自然周滚动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月度留存率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M 月活跃用户中，第 M+1 月仍有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user_active</w:t>
            </w:r>
            <w:r>
              <w:rPr>
                <w:rFonts w:eastAsia="等线" w:ascii="Arial" w:cs="Arial" w:hAnsi="Arial"/>
                <w:sz w:val="22"/>
              </w:rPr>
              <w:t xml:space="preserve"> 的占比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按自然月滚动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 xml:space="preserve"> 留存基数取「当周/当月至少发送 1 条消息的用户」，非登录用户。数据由数据分析平台定时任务聚合，不在前端实时展示；可在后台运营报表中查阅。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十、名词解释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Agent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由管理员配置的 AI 助手实体，包含固定的模型、Prompt、工具与知识库绑定；用户无法自行创建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用户可创建和订阅的 AI 能力单元，可叠加到对话中使用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知识库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存储文档内容、支持向量检索的数据集合，可在对话中被 AI 引用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跨对话引用的用户偏好、背景信息，由用户手动维护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用户在对话中上传或 AI 生成的文件，统一管理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MCP 工具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遵循 Model Context Protocol 的自定义工具，通过 URL 接入（V1.0 由管理员后台维护）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IDaaS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统一身份认证与授权服务，公司内部单点登录体系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Token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大模型计量单位，用于统计用量和计费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流式输出（Streaming）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回复逐字实时展示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协作者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对技能有编辑权限的非创建者成员</w:t>
            </w:r>
          </w:p>
        </w:tc>
      </w:tr>
    </w:tbl>
    <w:p/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15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点击前文本</w:t>
            </w:r>
          </w:p>
        </w:tc>
        <w:tc>
          <w:tcPr>
            <w:tcW w:w="67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标为已读</w:t>
            </w:r>
          </w:p>
        </w:tc>
      </w:tr>
      <w:tr>
        <w:tc>
          <w:tcPr>
            <w:tcW w:w="15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点击后文本</w:t>
            </w:r>
          </w:p>
        </w:tc>
        <w:tc>
          <w:tcPr>
            <w:tcW w:w="67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标为了已读</w:t>
            </w:r>
          </w:p>
        </w:tc>
      </w:tr>
      <w:tr>
        <w:tc>
          <w:tcPr>
            <w:tcW w:w="15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按钮颜色</w:t>
            </w:r>
          </w:p>
        </w:tc>
        <w:tc>
          <w:tcPr>
            <w:tcW w:w="67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GREEN</w:t>
            </w:r>
          </w:p>
        </w:tc>
      </w:tr>
      <w:tr>
        <w:tc>
          <w:tcPr>
            <w:tcW w:w="15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图标</w:t>
            </w:r>
          </w:p>
        </w:tc>
        <w:tc>
          <w:tcPr>
            <w:tcW w:w="67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SELECT</w:t>
            </w:r>
          </w:p>
        </w:tc>
      </w:tr>
      <w:tr>
        <w:tc>
          <w:tcPr>
            <w:tcW w:w="15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成员列表</w:t>
            </w:r>
          </w:p>
        </w:tc>
        <w:tc>
          <w:tcPr>
            <w:tcW w:w="67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@刘耸 @吴煜茏 @韩勇 @郭文凯 @夏增丽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24036">
    <w:lvl>
      <w:numFmt w:val="bullet"/>
      <w:suff w:val="tab"/>
      <w:lvlText w:val="•"/>
      <w:rPr>
        <w:color w:val="3370ff"/>
      </w:rPr>
    </w:lvl>
  </w:abstractNum>
  <w:abstractNum w:abstractNumId="924037">
    <w:lvl>
      <w:numFmt w:val="bullet"/>
      <w:suff w:val="tab"/>
      <w:lvlText w:val="•"/>
      <w:rPr>
        <w:color w:val="3370ff"/>
      </w:rPr>
    </w:lvl>
  </w:abstractNum>
  <w:abstractNum w:abstractNumId="924038">
    <w:lvl>
      <w:numFmt w:val="bullet"/>
      <w:suff w:val="tab"/>
      <w:lvlText w:val="•"/>
      <w:rPr>
        <w:color w:val="3370ff"/>
      </w:rPr>
    </w:lvl>
  </w:abstractNum>
  <w:abstractNum w:abstractNumId="924039">
    <w:lvl>
      <w:numFmt w:val="bullet"/>
      <w:suff w:val="tab"/>
      <w:lvlText w:val="•"/>
      <w:rPr>
        <w:color w:val="3370ff"/>
      </w:rPr>
    </w:lvl>
  </w:abstractNum>
  <w:abstractNum w:abstractNumId="924040">
    <w:lvl>
      <w:numFmt w:val="bullet"/>
      <w:suff w:val="tab"/>
      <w:lvlText w:val="•"/>
      <w:rPr>
        <w:color w:val="3370ff"/>
      </w:rPr>
    </w:lvl>
  </w:abstractNum>
  <w:abstractNum w:abstractNumId="924041">
    <w:lvl>
      <w:numFmt w:val="bullet"/>
      <w:suff w:val="tab"/>
      <w:lvlText w:val="•"/>
      <w:rPr>
        <w:color w:val="3370ff"/>
      </w:rPr>
    </w:lvl>
  </w:abstractNum>
  <w:abstractNum w:abstractNumId="924042">
    <w:lvl>
      <w:numFmt w:val="bullet"/>
      <w:suff w:val="tab"/>
      <w:lvlText w:val="•"/>
      <w:rPr>
        <w:color w:val="3370ff"/>
      </w:rPr>
    </w:lvl>
  </w:abstractNum>
  <w:abstractNum w:abstractNumId="924043">
    <w:lvl>
      <w:numFmt w:val="bullet"/>
      <w:suff w:val="tab"/>
      <w:lvlText w:val="•"/>
      <w:rPr>
        <w:color w:val="3370ff"/>
      </w:rPr>
    </w:lvl>
  </w:abstractNum>
  <w:abstractNum w:abstractNumId="924044">
    <w:lvl>
      <w:numFmt w:val="bullet"/>
      <w:suff w:val="tab"/>
      <w:lvlText w:val="•"/>
      <w:rPr>
        <w:color w:val="3370ff"/>
      </w:rPr>
    </w:lvl>
  </w:abstractNum>
  <w:abstractNum w:abstractNumId="924045">
    <w:lvl>
      <w:numFmt w:val="bullet"/>
      <w:suff w:val="tab"/>
      <w:lvlText w:val="•"/>
      <w:rPr>
        <w:color w:val="3370ff"/>
      </w:rPr>
    </w:lvl>
  </w:abstractNum>
  <w:abstractNum w:abstractNumId="924046">
    <w:lvl>
      <w:numFmt w:val="bullet"/>
      <w:suff w:val="tab"/>
      <w:lvlText w:val="•"/>
      <w:rPr>
        <w:color w:val="3370ff"/>
      </w:rPr>
    </w:lvl>
  </w:abstractNum>
  <w:abstractNum w:abstractNumId="924047">
    <w:lvl>
      <w:numFmt w:val="bullet"/>
      <w:suff w:val="tab"/>
      <w:lvlText w:val="•"/>
      <w:rPr>
        <w:color w:val="3370ff"/>
      </w:rPr>
    </w:lvl>
  </w:abstractNum>
  <w:abstractNum w:abstractNumId="924048">
    <w:lvl>
      <w:numFmt w:val="bullet"/>
      <w:suff w:val="tab"/>
      <w:lvlText w:val="•"/>
      <w:rPr>
        <w:color w:val="3370ff"/>
      </w:rPr>
    </w:lvl>
  </w:abstractNum>
  <w:abstractNum w:abstractNumId="924049">
    <w:lvl>
      <w:numFmt w:val="bullet"/>
      <w:suff w:val="tab"/>
      <w:lvlText w:val="•"/>
      <w:rPr>
        <w:color w:val="3370ff"/>
      </w:rPr>
    </w:lvl>
  </w:abstractNum>
  <w:abstractNum w:abstractNumId="924050">
    <w:lvl>
      <w:numFmt w:val="bullet"/>
      <w:suff w:val="tab"/>
      <w:lvlText w:val="•"/>
      <w:rPr>
        <w:color w:val="3370ff"/>
      </w:rPr>
    </w:lvl>
  </w:abstractNum>
  <w:abstractNum w:abstractNumId="924051">
    <w:lvl>
      <w:numFmt w:val="bullet"/>
      <w:suff w:val="tab"/>
      <w:lvlText w:val="•"/>
      <w:rPr>
        <w:color w:val="3370ff"/>
      </w:rPr>
    </w:lvl>
  </w:abstractNum>
  <w:abstractNum w:abstractNumId="924052">
    <w:lvl>
      <w:numFmt w:val="bullet"/>
      <w:suff w:val="tab"/>
      <w:lvlText w:val="•"/>
      <w:rPr>
        <w:color w:val="3370ff"/>
      </w:rPr>
    </w:lvl>
  </w:abstractNum>
  <w:abstractNum w:abstractNumId="924053">
    <w:lvl>
      <w:numFmt w:val="bullet"/>
      <w:suff w:val="tab"/>
      <w:lvlText w:val="•"/>
      <w:rPr>
        <w:color w:val="3370ff"/>
      </w:rPr>
    </w:lvl>
  </w:abstractNum>
  <w:abstractNum w:abstractNumId="924054">
    <w:lvl>
      <w:numFmt w:val="bullet"/>
      <w:suff w:val="tab"/>
      <w:lvlText w:val="•"/>
      <w:rPr>
        <w:color w:val="3370ff"/>
      </w:rPr>
    </w:lvl>
  </w:abstractNum>
  <w:abstractNum w:abstractNumId="924055">
    <w:lvl>
      <w:numFmt w:val="bullet"/>
      <w:suff w:val="tab"/>
      <w:lvlText w:val="•"/>
      <w:rPr>
        <w:color w:val="3370ff"/>
      </w:rPr>
    </w:lvl>
  </w:abstractNum>
  <w:abstractNum w:abstractNumId="924056">
    <w:lvl>
      <w:numFmt w:val="bullet"/>
      <w:suff w:val="tab"/>
      <w:lvlText w:val="•"/>
      <w:rPr>
        <w:color w:val="3370ff"/>
      </w:rPr>
    </w:lvl>
  </w:abstractNum>
  <w:abstractNum w:abstractNumId="924057">
    <w:lvl>
      <w:numFmt w:val="bullet"/>
      <w:suff w:val="tab"/>
      <w:lvlText w:val="•"/>
      <w:rPr>
        <w:color w:val="3370ff"/>
      </w:rPr>
    </w:lvl>
  </w:abstractNum>
  <w:abstractNum w:abstractNumId="924058">
    <w:lvl>
      <w:numFmt w:val="bullet"/>
      <w:suff w:val="tab"/>
      <w:lvlText w:val="•"/>
      <w:rPr>
        <w:color w:val="3370ff"/>
      </w:rPr>
    </w:lvl>
  </w:abstractNum>
  <w:abstractNum w:abstractNumId="924059">
    <w:lvl>
      <w:numFmt w:val="bullet"/>
      <w:suff w:val="tab"/>
      <w:lvlText w:val="•"/>
      <w:rPr>
        <w:color w:val="3370ff"/>
      </w:rPr>
    </w:lvl>
  </w:abstractNum>
  <w:abstractNum w:abstractNumId="924060">
    <w:lvl>
      <w:numFmt w:val="bullet"/>
      <w:suff w:val="tab"/>
      <w:lvlText w:val="•"/>
      <w:rPr>
        <w:color w:val="3370ff"/>
      </w:rPr>
    </w:lvl>
  </w:abstractNum>
  <w:abstractNum w:abstractNumId="924061">
    <w:lvl>
      <w:numFmt w:val="bullet"/>
      <w:suff w:val="tab"/>
      <w:lvlText w:val="￮"/>
      <w:rPr>
        <w:color w:val="3370ff"/>
      </w:rPr>
    </w:lvl>
  </w:abstractNum>
  <w:abstractNum w:abstractNumId="924062">
    <w:lvl>
      <w:numFmt w:val="bullet"/>
      <w:suff w:val="tab"/>
      <w:lvlText w:val="￮"/>
      <w:rPr>
        <w:color w:val="3370ff"/>
      </w:rPr>
    </w:lvl>
  </w:abstractNum>
  <w:abstractNum w:abstractNumId="924063">
    <w:lvl>
      <w:numFmt w:val="bullet"/>
      <w:suff w:val="tab"/>
      <w:lvlText w:val="￮"/>
      <w:rPr>
        <w:color w:val="3370ff"/>
      </w:rPr>
    </w:lvl>
  </w:abstractNum>
  <w:abstractNum w:abstractNumId="924064">
    <w:lvl>
      <w:numFmt w:val="bullet"/>
      <w:suff w:val="tab"/>
      <w:lvlText w:val="•"/>
      <w:rPr>
        <w:color w:val="3370ff"/>
      </w:rPr>
    </w:lvl>
  </w:abstractNum>
  <w:abstractNum w:abstractNumId="924065">
    <w:lvl>
      <w:numFmt w:val="bullet"/>
      <w:suff w:val="tab"/>
      <w:lvlText w:val="•"/>
      <w:rPr>
        <w:color w:val="3370ff"/>
      </w:rPr>
    </w:lvl>
  </w:abstractNum>
  <w:abstractNum w:abstractNumId="924066">
    <w:lvl>
      <w:numFmt w:val="bullet"/>
      <w:suff w:val="tab"/>
      <w:lvlText w:val="•"/>
      <w:rPr>
        <w:color w:val="3370ff"/>
      </w:rPr>
    </w:lvl>
  </w:abstractNum>
  <w:abstractNum w:abstractNumId="924067">
    <w:lvl>
      <w:numFmt w:val="bullet"/>
      <w:suff w:val="tab"/>
      <w:lvlText w:val="•"/>
      <w:rPr>
        <w:color w:val="3370ff"/>
      </w:rPr>
    </w:lvl>
  </w:abstractNum>
  <w:abstractNum w:abstractNumId="924068">
    <w:lvl>
      <w:start w:val="1"/>
      <w:numFmt w:val="decimal"/>
      <w:suff w:val="tab"/>
      <w:lvlText w:val="%1."/>
      <w:rPr>
        <w:color w:val="3370ff"/>
      </w:rPr>
    </w:lvl>
  </w:abstractNum>
  <w:abstractNum w:abstractNumId="924069">
    <w:lvl>
      <w:start w:val="2"/>
      <w:numFmt w:val="decimal"/>
      <w:suff w:val="tab"/>
      <w:lvlText w:val="%1."/>
      <w:rPr>
        <w:color w:val="3370ff"/>
      </w:rPr>
    </w:lvl>
  </w:abstractNum>
  <w:abstractNum w:abstractNumId="924070">
    <w:lvl>
      <w:start w:val="3"/>
      <w:numFmt w:val="decimal"/>
      <w:suff w:val="tab"/>
      <w:lvlText w:val="%1."/>
      <w:rPr>
        <w:color w:val="3370ff"/>
      </w:rPr>
    </w:lvl>
  </w:abstractNum>
  <w:abstractNum w:abstractNumId="924071">
    <w:lvl>
      <w:start w:val="4"/>
      <w:numFmt w:val="decimal"/>
      <w:suff w:val="tab"/>
      <w:lvlText w:val="%1."/>
      <w:rPr>
        <w:color w:val="3370ff"/>
      </w:rPr>
    </w:lvl>
  </w:abstractNum>
  <w:abstractNum w:abstractNumId="924072">
    <w:lvl>
      <w:start w:val="5"/>
      <w:numFmt w:val="decimal"/>
      <w:suff w:val="tab"/>
      <w:lvlText w:val="%1."/>
      <w:rPr>
        <w:color w:val="3370ff"/>
      </w:rPr>
    </w:lvl>
  </w:abstractNum>
  <w:abstractNum w:abstractNumId="924073">
    <w:lvl>
      <w:numFmt w:val="bullet"/>
      <w:suff w:val="tab"/>
      <w:lvlText w:val="•"/>
      <w:rPr>
        <w:color w:val="3370ff"/>
      </w:rPr>
    </w:lvl>
  </w:abstractNum>
  <w:abstractNum w:abstractNumId="924074">
    <w:lvl>
      <w:numFmt w:val="bullet"/>
      <w:suff w:val="tab"/>
      <w:lvlText w:val="•"/>
      <w:rPr>
        <w:color w:val="3370ff"/>
      </w:rPr>
    </w:lvl>
  </w:abstractNum>
  <w:abstractNum w:abstractNumId="924075">
    <w:lvl>
      <w:numFmt w:val="bullet"/>
      <w:suff w:val="tab"/>
      <w:lvlText w:val="￮"/>
      <w:rPr>
        <w:color w:val="3370ff"/>
      </w:rPr>
    </w:lvl>
  </w:abstractNum>
  <w:abstractNum w:abstractNumId="924076">
    <w:lvl>
      <w:numFmt w:val="bullet"/>
      <w:suff w:val="tab"/>
      <w:lvlText w:val="￮"/>
      <w:rPr>
        <w:color w:val="3370ff"/>
      </w:rPr>
    </w:lvl>
  </w:abstractNum>
  <w:abstractNum w:abstractNumId="924077">
    <w:lvl>
      <w:numFmt w:val="bullet"/>
      <w:suff w:val="tab"/>
      <w:lvlText w:val="•"/>
      <w:rPr>
        <w:color w:val="3370ff"/>
      </w:rPr>
    </w:lvl>
  </w:abstractNum>
  <w:abstractNum w:abstractNumId="924078">
    <w:lvl>
      <w:numFmt w:val="bullet"/>
      <w:suff w:val="tab"/>
      <w:lvlText w:val="•"/>
      <w:rPr>
        <w:color w:val="3370ff"/>
      </w:rPr>
    </w:lvl>
  </w:abstractNum>
  <w:abstractNum w:abstractNumId="924079">
    <w:lvl>
      <w:numFmt w:val="bullet"/>
      <w:suff w:val="tab"/>
      <w:lvlText w:val="•"/>
      <w:rPr>
        <w:color w:val="3370ff"/>
      </w:rPr>
    </w:lvl>
  </w:abstractNum>
  <w:abstractNum w:abstractNumId="924080">
    <w:lvl>
      <w:numFmt w:val="bullet"/>
      <w:suff w:val="tab"/>
      <w:lvlText w:val="•"/>
      <w:rPr>
        <w:color w:val="3370ff"/>
      </w:rPr>
    </w:lvl>
  </w:abstractNum>
  <w:abstractNum w:abstractNumId="924081">
    <w:lvl>
      <w:numFmt w:val="bullet"/>
      <w:suff w:val="tab"/>
      <w:lvlText w:val="•"/>
      <w:rPr>
        <w:color w:val="3370ff"/>
      </w:rPr>
    </w:lvl>
  </w:abstractNum>
  <w:abstractNum w:abstractNumId="924082">
    <w:lvl>
      <w:numFmt w:val="bullet"/>
      <w:suff w:val="tab"/>
      <w:lvlText w:val="•"/>
      <w:rPr>
        <w:color w:val="3370ff"/>
      </w:rPr>
    </w:lvl>
  </w:abstractNum>
  <w:abstractNum w:abstractNumId="924083">
    <w:lvl>
      <w:numFmt w:val="bullet"/>
      <w:suff w:val="tab"/>
      <w:lvlText w:val="•"/>
      <w:rPr>
        <w:color w:val="3370ff"/>
      </w:rPr>
    </w:lvl>
  </w:abstractNum>
  <w:abstractNum w:abstractNumId="924084">
    <w:lvl>
      <w:numFmt w:val="bullet"/>
      <w:suff w:val="tab"/>
      <w:lvlText w:val="•"/>
      <w:rPr>
        <w:color w:val="3370ff"/>
      </w:rPr>
    </w:lvl>
  </w:abstractNum>
  <w:abstractNum w:abstractNumId="924085">
    <w:lvl>
      <w:numFmt w:val="bullet"/>
      <w:suff w:val="tab"/>
      <w:lvlText w:val="•"/>
      <w:rPr>
        <w:color w:val="3370ff"/>
      </w:rPr>
    </w:lvl>
  </w:abstractNum>
  <w:abstractNum w:abstractNumId="924086">
    <w:lvl>
      <w:numFmt w:val="bullet"/>
      <w:suff w:val="tab"/>
      <w:lvlText w:val="•"/>
      <w:rPr>
        <w:color w:val="3370ff"/>
      </w:rPr>
    </w:lvl>
  </w:abstractNum>
  <w:abstractNum w:abstractNumId="924087">
    <w:lvl>
      <w:numFmt w:val="bullet"/>
      <w:suff w:val="tab"/>
      <w:lvlText w:val="•"/>
      <w:rPr>
        <w:color w:val="3370ff"/>
      </w:rPr>
    </w:lvl>
  </w:abstractNum>
  <w:abstractNum w:abstractNumId="924088">
    <w:lvl>
      <w:numFmt w:val="bullet"/>
      <w:suff w:val="tab"/>
      <w:lvlText w:val="•"/>
      <w:rPr>
        <w:color w:val="3370ff"/>
      </w:rPr>
    </w:lvl>
  </w:abstractNum>
  <w:abstractNum w:abstractNumId="924089">
    <w:lvl>
      <w:numFmt w:val="bullet"/>
      <w:suff w:val="tab"/>
      <w:lvlText w:val="•"/>
      <w:rPr>
        <w:color w:val="3370ff"/>
      </w:rPr>
    </w:lvl>
  </w:abstractNum>
  <w:abstractNum w:abstractNumId="924090">
    <w:lvl>
      <w:numFmt w:val="bullet"/>
      <w:suff w:val="tab"/>
      <w:lvlText w:val="•"/>
      <w:rPr>
        <w:color w:val="3370ff"/>
      </w:rPr>
    </w:lvl>
  </w:abstractNum>
  <w:abstractNum w:abstractNumId="924091">
    <w:lvl>
      <w:numFmt w:val="bullet"/>
      <w:suff w:val="tab"/>
      <w:lvlText w:val="•"/>
      <w:rPr>
        <w:color w:val="3370ff"/>
      </w:rPr>
    </w:lvl>
  </w:abstractNum>
  <w:abstractNum w:abstractNumId="924092">
    <w:lvl>
      <w:numFmt w:val="bullet"/>
      <w:suff w:val="tab"/>
      <w:lvlText w:val="•"/>
      <w:rPr>
        <w:color w:val="3370ff"/>
      </w:rPr>
    </w:lvl>
  </w:abstractNum>
  <w:abstractNum w:abstractNumId="924093">
    <w:lvl>
      <w:numFmt w:val="bullet"/>
      <w:suff w:val="tab"/>
      <w:lvlText w:val="•"/>
      <w:rPr>
        <w:color w:val="3370ff"/>
      </w:rPr>
    </w:lvl>
  </w:abstractNum>
  <w:abstractNum w:abstractNumId="924094">
    <w:lvl>
      <w:numFmt w:val="bullet"/>
      <w:suff w:val="tab"/>
      <w:lvlText w:val="•"/>
      <w:rPr>
        <w:color w:val="3370ff"/>
      </w:rPr>
    </w:lvl>
  </w:abstractNum>
  <w:abstractNum w:abstractNumId="924095">
    <w:lvl>
      <w:numFmt w:val="bullet"/>
      <w:suff w:val="tab"/>
      <w:lvlText w:val="•"/>
      <w:rPr>
        <w:color w:val="3370ff"/>
      </w:rPr>
    </w:lvl>
  </w:abstractNum>
  <w:abstractNum w:abstractNumId="924096">
    <w:lvl>
      <w:numFmt w:val="bullet"/>
      <w:suff w:val="tab"/>
      <w:lvlText w:val="￮"/>
      <w:rPr>
        <w:color w:val="3370ff"/>
      </w:rPr>
    </w:lvl>
  </w:abstractNum>
  <w:abstractNum w:abstractNumId="924097">
    <w:lvl>
      <w:numFmt w:val="bullet"/>
      <w:suff w:val="tab"/>
      <w:lvlText w:val="•"/>
      <w:rPr>
        <w:color w:val="3370ff"/>
      </w:rPr>
    </w:lvl>
  </w:abstractNum>
  <w:abstractNum w:abstractNumId="924098">
    <w:lvl>
      <w:numFmt w:val="bullet"/>
      <w:suff w:val="tab"/>
      <w:lvlText w:val="•"/>
      <w:rPr>
        <w:color w:val="3370ff"/>
      </w:rPr>
    </w:lvl>
  </w:abstractNum>
  <w:abstractNum w:abstractNumId="924099">
    <w:lvl>
      <w:numFmt w:val="bullet"/>
      <w:suff w:val="tab"/>
      <w:lvlText w:val="•"/>
      <w:rPr>
        <w:color w:val="3370ff"/>
      </w:rPr>
    </w:lvl>
  </w:abstractNum>
  <w:abstractNum w:abstractNumId="924100">
    <w:lvl>
      <w:numFmt w:val="bullet"/>
      <w:suff w:val="tab"/>
      <w:lvlText w:val="•"/>
      <w:rPr>
        <w:color w:val="3370ff"/>
      </w:rPr>
    </w:lvl>
  </w:abstractNum>
  <w:abstractNum w:abstractNumId="924101">
    <w:lvl>
      <w:numFmt w:val="bullet"/>
      <w:suff w:val="tab"/>
      <w:lvlText w:val="•"/>
      <w:rPr>
        <w:color w:val="3370ff"/>
      </w:rPr>
    </w:lvl>
  </w:abstractNum>
  <w:abstractNum w:abstractNumId="924102">
    <w:lvl>
      <w:numFmt w:val="bullet"/>
      <w:suff w:val="tab"/>
      <w:lvlText w:val="•"/>
      <w:rPr>
        <w:color w:val="3370ff"/>
      </w:rPr>
    </w:lvl>
  </w:abstractNum>
  <w:abstractNum w:abstractNumId="924103">
    <w:lvl>
      <w:numFmt w:val="bullet"/>
      <w:suff w:val="tab"/>
      <w:lvlText w:val="•"/>
      <w:rPr>
        <w:color w:val="3370ff"/>
      </w:rPr>
    </w:lvl>
  </w:abstractNum>
  <w:abstractNum w:abstractNumId="924104">
    <w:lvl>
      <w:numFmt w:val="bullet"/>
      <w:suff w:val="tab"/>
      <w:lvlText w:val="•"/>
      <w:rPr>
        <w:color w:val="3370ff"/>
      </w:rPr>
    </w:lvl>
  </w:abstractNum>
  <w:abstractNum w:abstractNumId="924105">
    <w:lvl>
      <w:numFmt w:val="bullet"/>
      <w:suff w:val="tab"/>
      <w:lvlText w:val="•"/>
      <w:rPr>
        <w:color w:val="3370ff"/>
      </w:rPr>
    </w:lvl>
  </w:abstractNum>
  <w:abstractNum w:abstractNumId="924106">
    <w:lvl>
      <w:numFmt w:val="bullet"/>
      <w:suff w:val="tab"/>
      <w:lvlText w:val="•"/>
      <w:rPr>
        <w:color w:val="3370ff"/>
      </w:rPr>
    </w:lvl>
  </w:abstractNum>
  <w:abstractNum w:abstractNumId="924107">
    <w:lvl>
      <w:numFmt w:val="bullet"/>
      <w:suff w:val="tab"/>
      <w:lvlText w:val="•"/>
      <w:rPr>
        <w:color w:val="3370ff"/>
      </w:rPr>
    </w:lvl>
  </w:abstractNum>
  <w:abstractNum w:abstractNumId="924108">
    <w:lvl>
      <w:numFmt w:val="bullet"/>
      <w:suff w:val="tab"/>
      <w:lvlText w:val="•"/>
      <w:rPr>
        <w:color w:val="3370ff"/>
      </w:rPr>
    </w:lvl>
  </w:abstractNum>
  <w:abstractNum w:abstractNumId="924109">
    <w:lvl>
      <w:numFmt w:val="bullet"/>
      <w:suff w:val="tab"/>
      <w:lvlText w:val="•"/>
      <w:rPr>
        <w:color w:val="3370ff"/>
      </w:rPr>
    </w:lvl>
  </w:abstractNum>
  <w:abstractNum w:abstractNumId="924110">
    <w:lvl>
      <w:numFmt w:val="bullet"/>
      <w:suff w:val="tab"/>
      <w:lvlText w:val="•"/>
      <w:rPr>
        <w:color w:val="3370ff"/>
      </w:rPr>
    </w:lvl>
  </w:abstractNum>
  <w:abstractNum w:abstractNumId="924111">
    <w:lvl>
      <w:numFmt w:val="bullet"/>
      <w:suff w:val="tab"/>
      <w:lvlText w:val="•"/>
      <w:rPr>
        <w:color w:val="3370ff"/>
      </w:rPr>
    </w:lvl>
  </w:abstractNum>
  <w:abstractNum w:abstractNumId="924112">
    <w:lvl>
      <w:numFmt w:val="bullet"/>
      <w:suff w:val="tab"/>
      <w:lvlText w:val="•"/>
      <w:rPr>
        <w:color w:val="3370ff"/>
      </w:rPr>
    </w:lvl>
  </w:abstractNum>
  <w:abstractNum w:abstractNumId="924113">
    <w:lvl>
      <w:numFmt w:val="bullet"/>
      <w:suff w:val="tab"/>
      <w:lvlText w:val="•"/>
      <w:rPr>
        <w:color w:val="3370ff"/>
      </w:rPr>
    </w:lvl>
  </w:abstractNum>
  <w:abstractNum w:abstractNumId="924114">
    <w:lvl>
      <w:numFmt w:val="bullet"/>
      <w:suff w:val="tab"/>
      <w:lvlText w:val="•"/>
      <w:rPr>
        <w:color w:val="3370ff"/>
      </w:rPr>
    </w:lvl>
  </w:abstractNum>
  <w:abstractNum w:abstractNumId="924115">
    <w:lvl>
      <w:numFmt w:val="bullet"/>
      <w:suff w:val="tab"/>
      <w:lvlText w:val="•"/>
      <w:rPr>
        <w:color w:val="3370ff"/>
      </w:rPr>
    </w:lvl>
  </w:abstractNum>
  <w:abstractNum w:abstractNumId="924116">
    <w:lvl>
      <w:numFmt w:val="bullet"/>
      <w:suff w:val="tab"/>
      <w:lvlText w:val="•"/>
      <w:rPr>
        <w:color w:val="3370ff"/>
      </w:rPr>
    </w:lvl>
  </w:abstractNum>
  <w:abstractNum w:abstractNumId="924117">
    <w:lvl>
      <w:numFmt w:val="bullet"/>
      <w:suff w:val="tab"/>
      <w:lvlText w:val="•"/>
      <w:rPr>
        <w:color w:val="3370ff"/>
      </w:rPr>
    </w:lvl>
  </w:abstractNum>
  <w:abstractNum w:abstractNumId="924118">
    <w:lvl>
      <w:numFmt w:val="bullet"/>
      <w:suff w:val="tab"/>
      <w:lvlText w:val="•"/>
      <w:rPr>
        <w:color w:val="3370ff"/>
      </w:rPr>
    </w:lvl>
  </w:abstractNum>
  <w:abstractNum w:abstractNumId="924119">
    <w:lvl>
      <w:numFmt w:val="bullet"/>
      <w:suff w:val="tab"/>
      <w:lvlText w:val="•"/>
      <w:rPr>
        <w:color w:val="3370ff"/>
      </w:rPr>
    </w:lvl>
  </w:abstractNum>
  <w:abstractNum w:abstractNumId="924120">
    <w:lvl>
      <w:numFmt w:val="bullet"/>
      <w:suff w:val="tab"/>
      <w:lvlText w:val="•"/>
      <w:rPr>
        <w:color w:val="3370ff"/>
      </w:rPr>
    </w:lvl>
  </w:abstractNum>
  <w:abstractNum w:abstractNumId="924121">
    <w:lvl>
      <w:numFmt w:val="bullet"/>
      <w:suff w:val="tab"/>
      <w:lvlText w:val="•"/>
      <w:rPr>
        <w:color w:val="3370ff"/>
      </w:rPr>
    </w:lvl>
  </w:abstractNum>
  <w:abstractNum w:abstractNumId="924122">
    <w:lvl>
      <w:numFmt w:val="bullet"/>
      <w:suff w:val="tab"/>
      <w:lvlText w:val="￮"/>
      <w:rPr>
        <w:color w:val="3370ff"/>
      </w:rPr>
    </w:lvl>
  </w:abstractNum>
  <w:abstractNum w:abstractNumId="924123">
    <w:lvl>
      <w:numFmt w:val="bullet"/>
      <w:suff w:val="tab"/>
      <w:lvlText w:val="•"/>
      <w:rPr>
        <w:color w:val="3370ff"/>
      </w:rPr>
    </w:lvl>
  </w:abstractNum>
  <w:abstractNum w:abstractNumId="924124">
    <w:lvl>
      <w:numFmt w:val="bullet"/>
      <w:suff w:val="tab"/>
      <w:lvlText w:val="•"/>
      <w:rPr>
        <w:color w:val="3370ff"/>
      </w:rPr>
    </w:lvl>
  </w:abstractNum>
  <w:abstractNum w:abstractNumId="924125">
    <w:lvl>
      <w:numFmt w:val="bullet"/>
      <w:suff w:val="tab"/>
      <w:lvlText w:val="•"/>
      <w:rPr>
        <w:color w:val="3370ff"/>
      </w:rPr>
    </w:lvl>
  </w:abstractNum>
  <w:abstractNum w:abstractNumId="924126">
    <w:lvl>
      <w:numFmt w:val="bullet"/>
      <w:suff w:val="tab"/>
      <w:lvlText w:val="•"/>
      <w:rPr>
        <w:color w:val="3370ff"/>
      </w:rPr>
    </w:lvl>
  </w:abstractNum>
  <w:abstractNum w:abstractNumId="924127">
    <w:lvl>
      <w:start w:val="6"/>
      <w:numFmt w:val="decimal"/>
      <w:suff w:val="tab"/>
      <w:lvlText w:val="%1."/>
      <w:rPr>
        <w:color w:val="3370ff"/>
      </w:rPr>
    </w:lvl>
  </w:abstractNum>
  <w:abstractNum w:abstractNumId="924128">
    <w:lvl>
      <w:numFmt w:val="bullet"/>
      <w:suff w:val="tab"/>
      <w:lvlText w:val="•"/>
      <w:rPr>
        <w:color w:val="3370ff"/>
      </w:rPr>
    </w:lvl>
  </w:abstractNum>
  <w:abstractNum w:abstractNumId="924129">
    <w:lvl>
      <w:numFmt w:val="bullet"/>
      <w:suff w:val="tab"/>
      <w:lvlText w:val="•"/>
      <w:rPr>
        <w:color w:val="3370ff"/>
      </w:rPr>
    </w:lvl>
  </w:abstractNum>
  <w:abstractNum w:abstractNumId="924130">
    <w:lvl>
      <w:numFmt w:val="bullet"/>
      <w:suff w:val="tab"/>
      <w:lvlText w:val="•"/>
      <w:rPr>
        <w:color w:val="3370ff"/>
      </w:rPr>
    </w:lvl>
  </w:abstractNum>
  <w:abstractNum w:abstractNumId="924131">
    <w:lvl>
      <w:start w:val="7"/>
      <w:numFmt w:val="decimal"/>
      <w:suff w:val="tab"/>
      <w:lvlText w:val="%1."/>
      <w:rPr>
        <w:color w:val="3370ff"/>
      </w:rPr>
    </w:lvl>
  </w:abstractNum>
  <w:abstractNum w:abstractNumId="924132">
    <w:lvl>
      <w:start w:val="8"/>
      <w:numFmt w:val="decimal"/>
      <w:suff w:val="tab"/>
      <w:lvlText w:val="%1."/>
      <w:rPr>
        <w:color w:val="3370ff"/>
      </w:rPr>
    </w:lvl>
  </w:abstractNum>
  <w:abstractNum w:abstractNumId="924133">
    <w:lvl>
      <w:numFmt w:val="bullet"/>
      <w:suff w:val="tab"/>
      <w:lvlText w:val="•"/>
      <w:rPr>
        <w:color w:val="3370ff"/>
      </w:rPr>
    </w:lvl>
  </w:abstractNum>
  <w:abstractNum w:abstractNumId="924134">
    <w:lvl>
      <w:numFmt w:val="bullet"/>
      <w:suff w:val="tab"/>
      <w:lvlText w:val="•"/>
      <w:rPr>
        <w:color w:val="3370ff"/>
      </w:rPr>
    </w:lvl>
  </w:abstractNum>
  <w:abstractNum w:abstractNumId="924135">
    <w:lvl>
      <w:numFmt w:val="bullet"/>
      <w:suff w:val="tab"/>
      <w:lvlText w:val="•"/>
      <w:rPr>
        <w:color w:val="3370ff"/>
      </w:rPr>
    </w:lvl>
  </w:abstractNum>
  <w:abstractNum w:abstractNumId="924136">
    <w:lvl>
      <w:numFmt w:val="bullet"/>
      <w:suff w:val="tab"/>
      <w:lvlText w:val="•"/>
      <w:rPr>
        <w:color w:val="3370ff"/>
      </w:rPr>
    </w:lvl>
  </w:abstractNum>
  <w:abstractNum w:abstractNumId="924137">
    <w:lvl>
      <w:numFmt w:val="bullet"/>
      <w:suff w:val="tab"/>
      <w:lvlText w:val="•"/>
      <w:rPr>
        <w:color w:val="3370ff"/>
      </w:rPr>
    </w:lvl>
  </w:abstractNum>
  <w:abstractNum w:abstractNumId="924138">
    <w:lvl>
      <w:numFmt w:val="bullet"/>
      <w:suff w:val="tab"/>
      <w:lvlText w:val="•"/>
      <w:rPr>
        <w:color w:val="3370ff"/>
      </w:rPr>
    </w:lvl>
  </w:abstractNum>
  <w:abstractNum w:abstractNumId="924139">
    <w:lvl>
      <w:numFmt w:val="bullet"/>
      <w:suff w:val="tab"/>
      <w:lvlText w:val="•"/>
      <w:rPr>
        <w:color w:val="3370ff"/>
      </w:rPr>
    </w:lvl>
  </w:abstractNum>
  <w:abstractNum w:abstractNumId="924140">
    <w:lvl>
      <w:numFmt w:val="bullet"/>
      <w:suff w:val="tab"/>
      <w:lvlText w:val="•"/>
      <w:rPr>
        <w:color w:val="3370ff"/>
      </w:rPr>
    </w:lvl>
  </w:abstractNum>
  <w:abstractNum w:abstractNumId="924141">
    <w:lvl>
      <w:numFmt w:val="bullet"/>
      <w:suff w:val="tab"/>
      <w:lvlText w:val="•"/>
      <w:rPr>
        <w:color w:val="3370ff"/>
      </w:rPr>
    </w:lvl>
  </w:abstractNum>
  <w:abstractNum w:abstractNumId="924142">
    <w:lvl>
      <w:numFmt w:val="bullet"/>
      <w:suff w:val="tab"/>
      <w:lvlText w:val="•"/>
      <w:rPr>
        <w:color w:val="3370ff"/>
      </w:rPr>
    </w:lvl>
  </w:abstractNum>
  <w:abstractNum w:abstractNumId="924143">
    <w:lvl>
      <w:numFmt w:val="bullet"/>
      <w:suff w:val="tab"/>
      <w:lvlText w:val="•"/>
      <w:rPr>
        <w:color w:val="3370ff"/>
      </w:rPr>
    </w:lvl>
  </w:abstractNum>
  <w:abstractNum w:abstractNumId="924144">
    <w:lvl>
      <w:numFmt w:val="bullet"/>
      <w:suff w:val="tab"/>
      <w:lvlText w:val="•"/>
      <w:rPr>
        <w:color w:val="3370ff"/>
      </w:rPr>
    </w:lvl>
  </w:abstractNum>
  <w:abstractNum w:abstractNumId="924145">
    <w:lvl>
      <w:numFmt w:val="bullet"/>
      <w:suff w:val="tab"/>
      <w:lvlText w:val="•"/>
      <w:rPr>
        <w:color w:val="3370ff"/>
      </w:rPr>
    </w:lvl>
  </w:abstractNum>
  <w:abstractNum w:abstractNumId="924146">
    <w:lvl>
      <w:numFmt w:val="bullet"/>
      <w:suff w:val="tab"/>
      <w:lvlText w:val="•"/>
      <w:rPr>
        <w:color w:val="3370ff"/>
      </w:rPr>
    </w:lvl>
  </w:abstractNum>
  <w:abstractNum w:abstractNumId="924147">
    <w:lvl>
      <w:numFmt w:val="bullet"/>
      <w:suff w:val="tab"/>
      <w:lvlText w:val="•"/>
      <w:rPr>
        <w:color w:val="3370ff"/>
      </w:rPr>
    </w:lvl>
  </w:abstractNum>
  <w:abstractNum w:abstractNumId="924148">
    <w:lvl>
      <w:numFmt w:val="bullet"/>
      <w:suff w:val="tab"/>
      <w:lvlText w:val="•"/>
      <w:rPr>
        <w:color w:val="3370ff"/>
      </w:rPr>
    </w:lvl>
  </w:abstractNum>
  <w:abstractNum w:abstractNumId="924149">
    <w:lvl>
      <w:numFmt w:val="bullet"/>
      <w:suff w:val="tab"/>
      <w:lvlText w:val="•"/>
      <w:rPr>
        <w:color w:val="3370ff"/>
      </w:rPr>
    </w:lvl>
  </w:abstractNum>
  <w:abstractNum w:abstractNumId="924150">
    <w:lvl>
      <w:numFmt w:val="bullet"/>
      <w:suff w:val="tab"/>
      <w:lvlText w:val="•"/>
      <w:rPr>
        <w:color w:val="3370ff"/>
      </w:rPr>
    </w:lvl>
  </w:abstractNum>
  <w:abstractNum w:abstractNumId="924151">
    <w:lvl>
      <w:numFmt w:val="bullet"/>
      <w:suff w:val="tab"/>
      <w:lvlText w:val="•"/>
      <w:rPr>
        <w:color w:val="3370ff"/>
      </w:rPr>
    </w:lvl>
  </w:abstractNum>
  <w:abstractNum w:abstractNumId="924152">
    <w:lvl>
      <w:numFmt w:val="bullet"/>
      <w:suff w:val="tab"/>
      <w:lvlText w:val="•"/>
      <w:rPr>
        <w:color w:val="3370ff"/>
      </w:rPr>
    </w:lvl>
  </w:abstractNum>
  <w:abstractNum w:abstractNumId="924153">
    <w:lvl>
      <w:start w:val="9"/>
      <w:numFmt w:val="decimal"/>
      <w:suff w:val="tab"/>
      <w:lvlText w:val="%1."/>
      <w:rPr>
        <w:color w:val="3370ff"/>
      </w:rPr>
    </w:lvl>
  </w:abstractNum>
  <w:abstractNum w:abstractNumId="924154">
    <w:lvl>
      <w:numFmt w:val="bullet"/>
      <w:suff w:val="tab"/>
      <w:lvlText w:val="•"/>
      <w:rPr>
        <w:color w:val="3370ff"/>
      </w:rPr>
    </w:lvl>
  </w:abstractNum>
  <w:abstractNum w:abstractNumId="924155">
    <w:lvl>
      <w:numFmt w:val="bullet"/>
      <w:suff w:val="tab"/>
      <w:lvlText w:val="•"/>
      <w:rPr>
        <w:color w:val="3370ff"/>
      </w:rPr>
    </w:lvl>
  </w:abstractNum>
  <w:abstractNum w:abstractNumId="924156">
    <w:lvl>
      <w:numFmt w:val="bullet"/>
      <w:suff w:val="tab"/>
      <w:lvlText w:val="•"/>
      <w:rPr>
        <w:color w:val="3370ff"/>
      </w:rPr>
    </w:lvl>
  </w:abstractNum>
  <w:abstractNum w:abstractNumId="924157">
    <w:lvl>
      <w:numFmt w:val="bullet"/>
      <w:suff w:val="tab"/>
      <w:lvlText w:val="•"/>
      <w:rPr>
        <w:color w:val="3370ff"/>
      </w:rPr>
    </w:lvl>
  </w:abstractNum>
  <w:abstractNum w:abstractNumId="924158">
    <w:lvl>
      <w:numFmt w:val="bullet"/>
      <w:suff w:val="tab"/>
      <w:lvlText w:val="•"/>
      <w:rPr>
        <w:color w:val="3370ff"/>
      </w:rPr>
    </w:lvl>
  </w:abstractNum>
  <w:abstractNum w:abstractNumId="924159">
    <w:lvl>
      <w:numFmt w:val="bullet"/>
      <w:suff w:val="tab"/>
      <w:lvlText w:val="•"/>
      <w:rPr>
        <w:color w:val="3370ff"/>
      </w:rPr>
    </w:lvl>
  </w:abstractNum>
  <w:abstractNum w:abstractNumId="924160">
    <w:lvl>
      <w:numFmt w:val="bullet"/>
      <w:suff w:val="tab"/>
      <w:lvlText w:val="•"/>
      <w:rPr>
        <w:color w:val="3370ff"/>
      </w:rPr>
    </w:lvl>
  </w:abstractNum>
  <w:abstractNum w:abstractNumId="924161">
    <w:lvl>
      <w:numFmt w:val="bullet"/>
      <w:suff w:val="tab"/>
      <w:lvlText w:val="￮"/>
      <w:rPr>
        <w:color w:val="3370ff"/>
      </w:rPr>
    </w:lvl>
  </w:abstractNum>
  <w:abstractNum w:abstractNumId="924162">
    <w:lvl>
      <w:numFmt w:val="bullet"/>
      <w:suff w:val="tab"/>
      <w:lvlText w:val="￮"/>
      <w:rPr>
        <w:color w:val="3370ff"/>
      </w:rPr>
    </w:lvl>
  </w:abstractNum>
  <w:abstractNum w:abstractNumId="924163">
    <w:lvl>
      <w:numFmt w:val="bullet"/>
      <w:suff w:val="tab"/>
      <w:lvlText w:val="￮"/>
      <w:rPr>
        <w:color w:val="3370ff"/>
      </w:rPr>
    </w:lvl>
  </w:abstractNum>
  <w:abstractNum w:abstractNumId="924164">
    <w:lvl>
      <w:start w:val="10"/>
      <w:numFmt w:val="decimal"/>
      <w:suff w:val="tab"/>
      <w:lvlText w:val="%1."/>
      <w:rPr>
        <w:color w:val="3370ff"/>
      </w:rPr>
    </w:lvl>
  </w:abstractNum>
  <w:abstractNum w:abstractNumId="924165">
    <w:lvl>
      <w:start w:val="11"/>
      <w:numFmt w:val="decimal"/>
      <w:suff w:val="tab"/>
      <w:lvlText w:val="%1."/>
      <w:rPr>
        <w:color w:val="3370ff"/>
      </w:rPr>
    </w:lvl>
  </w:abstractNum>
  <w:abstractNum w:abstractNumId="924166">
    <w:lvl>
      <w:numFmt w:val="bullet"/>
      <w:suff w:val="tab"/>
      <w:lvlText w:val="•"/>
      <w:rPr>
        <w:color w:val="3370ff"/>
      </w:rPr>
    </w:lvl>
  </w:abstractNum>
  <w:abstractNum w:abstractNumId="924167">
    <w:lvl>
      <w:numFmt w:val="bullet"/>
      <w:suff w:val="tab"/>
      <w:lvlText w:val="•"/>
      <w:rPr>
        <w:color w:val="3370ff"/>
      </w:rPr>
    </w:lvl>
  </w:abstractNum>
  <w:abstractNum w:abstractNumId="924168">
    <w:lvl>
      <w:numFmt w:val="bullet"/>
      <w:suff w:val="tab"/>
      <w:lvlText w:val="•"/>
      <w:rPr>
        <w:color w:val="3370ff"/>
      </w:rPr>
    </w:lvl>
  </w:abstractNum>
  <w:abstractNum w:abstractNumId="924169">
    <w:lvl>
      <w:numFmt w:val="bullet"/>
      <w:suff w:val="tab"/>
      <w:lvlText w:val="•"/>
      <w:rPr>
        <w:color w:val="3370ff"/>
      </w:rPr>
    </w:lvl>
  </w:abstractNum>
  <w:abstractNum w:abstractNumId="924170">
    <w:lvl>
      <w:numFmt w:val="bullet"/>
      <w:suff w:val="tab"/>
      <w:lvlText w:val="•"/>
      <w:rPr>
        <w:color w:val="3370ff"/>
      </w:rPr>
    </w:lvl>
  </w:abstractNum>
  <w:abstractNum w:abstractNumId="924171">
    <w:lvl>
      <w:numFmt w:val="bullet"/>
      <w:suff w:val="tab"/>
      <w:lvlText w:val="•"/>
      <w:rPr>
        <w:color w:val="3370ff"/>
      </w:rPr>
    </w:lvl>
  </w:abstractNum>
  <w:abstractNum w:abstractNumId="924172">
    <w:lvl>
      <w:numFmt w:val="bullet"/>
      <w:suff w:val="tab"/>
      <w:lvlText w:val="•"/>
      <w:rPr>
        <w:color w:val="3370ff"/>
      </w:rPr>
    </w:lvl>
  </w:abstractNum>
  <w:abstractNum w:abstractNumId="924173">
    <w:lvl>
      <w:numFmt w:val="bullet"/>
      <w:suff w:val="tab"/>
      <w:lvlText w:val="•"/>
      <w:rPr>
        <w:color w:val="3370ff"/>
      </w:rPr>
    </w:lvl>
  </w:abstractNum>
  <w:abstractNum w:abstractNumId="924174">
    <w:lvl>
      <w:numFmt w:val="bullet"/>
      <w:suff w:val="tab"/>
      <w:lvlText w:val="•"/>
      <w:rPr>
        <w:color w:val="3370ff"/>
      </w:rPr>
    </w:lvl>
  </w:abstractNum>
  <w:abstractNum w:abstractNumId="924175">
    <w:lvl>
      <w:numFmt w:val="bullet"/>
      <w:suff w:val="tab"/>
      <w:lvlText w:val="•"/>
      <w:rPr>
        <w:color w:val="3370ff"/>
      </w:rPr>
    </w:lvl>
  </w:abstractNum>
  <w:abstractNum w:abstractNumId="924176">
    <w:lvl>
      <w:numFmt w:val="bullet"/>
      <w:suff w:val="tab"/>
      <w:lvlText w:val="•"/>
      <w:rPr>
        <w:color w:val="3370ff"/>
      </w:rPr>
    </w:lvl>
  </w:abstractNum>
  <w:abstractNum w:abstractNumId="924177">
    <w:lvl>
      <w:numFmt w:val="bullet"/>
      <w:suff w:val="tab"/>
      <w:lvlText w:val="•"/>
      <w:rPr>
        <w:color w:val="3370ff"/>
      </w:rPr>
    </w:lvl>
  </w:abstractNum>
  <w:abstractNum w:abstractNumId="924178">
    <w:lvl>
      <w:numFmt w:val="bullet"/>
      <w:suff w:val="tab"/>
      <w:lvlText w:val="•"/>
      <w:rPr>
        <w:color w:val="3370ff"/>
      </w:rPr>
    </w:lvl>
  </w:abstractNum>
  <w:abstractNum w:abstractNumId="924179">
    <w:lvl>
      <w:numFmt w:val="bullet"/>
      <w:suff w:val="tab"/>
      <w:lvlText w:val="•"/>
      <w:rPr>
        <w:color w:val="3370ff"/>
      </w:rPr>
    </w:lvl>
  </w:abstractNum>
  <w:abstractNum w:abstractNumId="924180">
    <w:lvl>
      <w:numFmt w:val="bullet"/>
      <w:suff w:val="tab"/>
      <w:lvlText w:val="•"/>
      <w:rPr>
        <w:color w:val="3370ff"/>
      </w:rPr>
    </w:lvl>
  </w:abstractNum>
  <w:abstractNum w:abstractNumId="924181">
    <w:lvl>
      <w:numFmt w:val="bullet"/>
      <w:suff w:val="tab"/>
      <w:lvlText w:val="•"/>
      <w:rPr>
        <w:color w:val="3370ff"/>
      </w:rPr>
    </w:lvl>
  </w:abstractNum>
  <w:abstractNum w:abstractNumId="924182">
    <w:lvl>
      <w:numFmt w:val="bullet"/>
      <w:suff w:val="tab"/>
      <w:lvlText w:val="•"/>
      <w:rPr>
        <w:color w:val="3370ff"/>
      </w:rPr>
    </w:lvl>
  </w:abstractNum>
  <w:abstractNum w:abstractNumId="924183">
    <w:lvl>
      <w:numFmt w:val="bullet"/>
      <w:suff w:val="tab"/>
      <w:lvlText w:val="•"/>
      <w:rPr>
        <w:color w:val="3370ff"/>
      </w:rPr>
    </w:lvl>
  </w:abstractNum>
  <w:abstractNum w:abstractNumId="924184">
    <w:lvl>
      <w:numFmt w:val="bullet"/>
      <w:suff w:val="tab"/>
      <w:lvlText w:val="•"/>
      <w:rPr>
        <w:color w:val="3370ff"/>
      </w:rPr>
    </w:lvl>
  </w:abstractNum>
  <w:abstractNum w:abstractNumId="924185">
    <w:lvl>
      <w:numFmt w:val="bullet"/>
      <w:suff w:val="tab"/>
      <w:lvlText w:val="•"/>
      <w:rPr>
        <w:color w:val="3370ff"/>
      </w:rPr>
    </w:lvl>
  </w:abstractNum>
  <w:abstractNum w:abstractNumId="924186">
    <w:lvl>
      <w:numFmt w:val="bullet"/>
      <w:suff w:val="tab"/>
      <w:lvlText w:val="•"/>
      <w:rPr>
        <w:color w:val="3370ff"/>
      </w:rPr>
    </w:lvl>
  </w:abstractNum>
  <w:abstractNum w:abstractNumId="924187">
    <w:lvl>
      <w:numFmt w:val="bullet"/>
      <w:suff w:val="tab"/>
      <w:lvlText w:val="•"/>
      <w:rPr>
        <w:color w:val="3370ff"/>
      </w:rPr>
    </w:lvl>
  </w:abstractNum>
  <w:abstractNum w:abstractNumId="924188">
    <w:lvl>
      <w:numFmt w:val="bullet"/>
      <w:suff w:val="tab"/>
      <w:lvlText w:val="•"/>
      <w:rPr>
        <w:color w:val="3370ff"/>
      </w:rPr>
    </w:lvl>
  </w:abstractNum>
  <w:abstractNum w:abstractNumId="924189">
    <w:lvl>
      <w:numFmt w:val="bullet"/>
      <w:suff w:val="tab"/>
      <w:lvlText w:val="•"/>
      <w:rPr>
        <w:color w:val="3370ff"/>
      </w:rPr>
    </w:lvl>
  </w:abstractNum>
  <w:abstractNum w:abstractNumId="924190">
    <w:lvl>
      <w:numFmt w:val="bullet"/>
      <w:suff w:val="tab"/>
      <w:lvlText w:val="•"/>
      <w:rPr>
        <w:color w:val="3370ff"/>
      </w:rPr>
    </w:lvl>
  </w:abstractNum>
  <w:abstractNum w:abstractNumId="924191">
    <w:lvl>
      <w:numFmt w:val="bullet"/>
      <w:suff w:val="tab"/>
      <w:lvlText w:val="•"/>
      <w:rPr>
        <w:color w:val="3370ff"/>
      </w:rPr>
    </w:lvl>
  </w:abstractNum>
  <w:abstractNum w:abstractNumId="924192">
    <w:lvl>
      <w:numFmt w:val="bullet"/>
      <w:suff w:val="tab"/>
      <w:lvlText w:val="•"/>
      <w:rPr>
        <w:color w:val="3370ff"/>
      </w:rPr>
    </w:lvl>
  </w:abstractNum>
  <w:abstractNum w:abstractNumId="924193">
    <w:lvl>
      <w:numFmt w:val="bullet"/>
      <w:suff w:val="tab"/>
      <w:lvlText w:val="•"/>
      <w:rPr>
        <w:color w:val="3370ff"/>
      </w:rPr>
    </w:lvl>
  </w:abstractNum>
  <w:num w:numId="1">
    <w:abstractNumId w:val="924036"/>
  </w:num>
  <w:num w:numId="2">
    <w:abstractNumId w:val="924037"/>
  </w:num>
  <w:num w:numId="3">
    <w:abstractNumId w:val="924038"/>
  </w:num>
  <w:num w:numId="4">
    <w:abstractNumId w:val="924039"/>
  </w:num>
  <w:num w:numId="5">
    <w:abstractNumId w:val="924040"/>
  </w:num>
  <w:num w:numId="6">
    <w:abstractNumId w:val="924041"/>
  </w:num>
  <w:num w:numId="7">
    <w:abstractNumId w:val="924042"/>
  </w:num>
  <w:num w:numId="8">
    <w:abstractNumId w:val="924043"/>
  </w:num>
  <w:num w:numId="9">
    <w:abstractNumId w:val="924044"/>
  </w:num>
  <w:num w:numId="10">
    <w:abstractNumId w:val="924045"/>
  </w:num>
  <w:num w:numId="11">
    <w:abstractNumId w:val="924046"/>
  </w:num>
  <w:num w:numId="12">
    <w:abstractNumId w:val="924047"/>
  </w:num>
  <w:num w:numId="13">
    <w:abstractNumId w:val="924048"/>
  </w:num>
  <w:num w:numId="14">
    <w:abstractNumId w:val="924049"/>
  </w:num>
  <w:num w:numId="15">
    <w:abstractNumId w:val="924050"/>
  </w:num>
  <w:num w:numId="16">
    <w:abstractNumId w:val="924051"/>
  </w:num>
  <w:num w:numId="17">
    <w:abstractNumId w:val="924052"/>
  </w:num>
  <w:num w:numId="18">
    <w:abstractNumId w:val="924053"/>
  </w:num>
  <w:num w:numId="19">
    <w:abstractNumId w:val="924054"/>
  </w:num>
  <w:num w:numId="20">
    <w:abstractNumId w:val="924055"/>
  </w:num>
  <w:num w:numId="21">
    <w:abstractNumId w:val="924056"/>
  </w:num>
  <w:num w:numId="22">
    <w:abstractNumId w:val="924057"/>
  </w:num>
  <w:num w:numId="23">
    <w:abstractNumId w:val="924058"/>
  </w:num>
  <w:num w:numId="24">
    <w:abstractNumId w:val="924059"/>
  </w:num>
  <w:num w:numId="25">
    <w:abstractNumId w:val="924060"/>
  </w:num>
  <w:num w:numId="26">
    <w:abstractNumId w:val="924061"/>
  </w:num>
  <w:num w:numId="27">
    <w:abstractNumId w:val="924062"/>
  </w:num>
  <w:num w:numId="28">
    <w:abstractNumId w:val="924063"/>
  </w:num>
  <w:num w:numId="29">
    <w:abstractNumId w:val="924064"/>
  </w:num>
  <w:num w:numId="30">
    <w:abstractNumId w:val="924065"/>
  </w:num>
  <w:num w:numId="31">
    <w:abstractNumId w:val="924066"/>
  </w:num>
  <w:num w:numId="32">
    <w:abstractNumId w:val="924067"/>
  </w:num>
  <w:num w:numId="33">
    <w:abstractNumId w:val="924068"/>
  </w:num>
  <w:num w:numId="34">
    <w:abstractNumId w:val="924069"/>
  </w:num>
  <w:num w:numId="35">
    <w:abstractNumId w:val="924070"/>
  </w:num>
  <w:num w:numId="36">
    <w:abstractNumId w:val="924071"/>
  </w:num>
  <w:num w:numId="37">
    <w:abstractNumId w:val="924072"/>
  </w:num>
  <w:num w:numId="38">
    <w:abstractNumId w:val="924073"/>
  </w:num>
  <w:num w:numId="39">
    <w:abstractNumId w:val="924074"/>
  </w:num>
  <w:num w:numId="40">
    <w:abstractNumId w:val="924075"/>
  </w:num>
  <w:num w:numId="41">
    <w:abstractNumId w:val="924076"/>
  </w:num>
  <w:num w:numId="42">
    <w:abstractNumId w:val="924077"/>
  </w:num>
  <w:num w:numId="43">
    <w:abstractNumId w:val="924078"/>
  </w:num>
  <w:num w:numId="44">
    <w:abstractNumId w:val="924079"/>
  </w:num>
  <w:num w:numId="45">
    <w:abstractNumId w:val="924080"/>
  </w:num>
  <w:num w:numId="46">
    <w:abstractNumId w:val="924081"/>
  </w:num>
  <w:num w:numId="47">
    <w:abstractNumId w:val="924082"/>
  </w:num>
  <w:num w:numId="48">
    <w:abstractNumId w:val="924083"/>
  </w:num>
  <w:num w:numId="49">
    <w:abstractNumId w:val="924084"/>
  </w:num>
  <w:num w:numId="50">
    <w:abstractNumId w:val="924085"/>
  </w:num>
  <w:num w:numId="51">
    <w:abstractNumId w:val="924086"/>
  </w:num>
  <w:num w:numId="52">
    <w:abstractNumId w:val="924087"/>
  </w:num>
  <w:num w:numId="53">
    <w:abstractNumId w:val="924088"/>
  </w:num>
  <w:num w:numId="54">
    <w:abstractNumId w:val="924089"/>
  </w:num>
  <w:num w:numId="55">
    <w:abstractNumId w:val="924090"/>
  </w:num>
  <w:num w:numId="56">
    <w:abstractNumId w:val="924091"/>
  </w:num>
  <w:num w:numId="57">
    <w:abstractNumId w:val="924092"/>
  </w:num>
  <w:num w:numId="58">
    <w:abstractNumId w:val="924093"/>
  </w:num>
  <w:num w:numId="59">
    <w:abstractNumId w:val="924094"/>
  </w:num>
  <w:num w:numId="60">
    <w:abstractNumId w:val="924095"/>
  </w:num>
  <w:num w:numId="61">
    <w:abstractNumId w:val="924096"/>
  </w:num>
  <w:num w:numId="62">
    <w:abstractNumId w:val="924097"/>
  </w:num>
  <w:num w:numId="63">
    <w:abstractNumId w:val="924098"/>
  </w:num>
  <w:num w:numId="64">
    <w:abstractNumId w:val="924099"/>
  </w:num>
  <w:num w:numId="65">
    <w:abstractNumId w:val="924100"/>
  </w:num>
  <w:num w:numId="66">
    <w:abstractNumId w:val="924101"/>
  </w:num>
  <w:num w:numId="67">
    <w:abstractNumId w:val="924102"/>
  </w:num>
  <w:num w:numId="68">
    <w:abstractNumId w:val="924103"/>
  </w:num>
  <w:num w:numId="69">
    <w:abstractNumId w:val="924104"/>
  </w:num>
  <w:num w:numId="70">
    <w:abstractNumId w:val="924105"/>
  </w:num>
  <w:num w:numId="71">
    <w:abstractNumId w:val="924106"/>
  </w:num>
  <w:num w:numId="72">
    <w:abstractNumId w:val="924107"/>
  </w:num>
  <w:num w:numId="73">
    <w:abstractNumId w:val="924108"/>
  </w:num>
  <w:num w:numId="74">
    <w:abstractNumId w:val="924109"/>
  </w:num>
  <w:num w:numId="75">
    <w:abstractNumId w:val="924110"/>
  </w:num>
  <w:num w:numId="76">
    <w:abstractNumId w:val="924111"/>
  </w:num>
  <w:num w:numId="77">
    <w:abstractNumId w:val="924112"/>
  </w:num>
  <w:num w:numId="78">
    <w:abstractNumId w:val="924113"/>
  </w:num>
  <w:num w:numId="79">
    <w:abstractNumId w:val="924114"/>
  </w:num>
  <w:num w:numId="80">
    <w:abstractNumId w:val="924115"/>
  </w:num>
  <w:num w:numId="81">
    <w:abstractNumId w:val="924116"/>
  </w:num>
  <w:num w:numId="82">
    <w:abstractNumId w:val="924117"/>
  </w:num>
  <w:num w:numId="83">
    <w:abstractNumId w:val="924118"/>
  </w:num>
  <w:num w:numId="84">
    <w:abstractNumId w:val="924119"/>
  </w:num>
  <w:num w:numId="85">
    <w:abstractNumId w:val="924120"/>
  </w:num>
  <w:num w:numId="86">
    <w:abstractNumId w:val="924121"/>
  </w:num>
  <w:num w:numId="87">
    <w:abstractNumId w:val="924122"/>
  </w:num>
  <w:num w:numId="88">
    <w:abstractNumId w:val="924123"/>
  </w:num>
  <w:num w:numId="89">
    <w:abstractNumId w:val="924124"/>
  </w:num>
  <w:num w:numId="90">
    <w:abstractNumId w:val="924125"/>
  </w:num>
  <w:num w:numId="91">
    <w:abstractNumId w:val="924126"/>
  </w:num>
  <w:num w:numId="92">
    <w:abstractNumId w:val="924127"/>
  </w:num>
  <w:num w:numId="93">
    <w:abstractNumId w:val="924128"/>
  </w:num>
  <w:num w:numId="94">
    <w:abstractNumId w:val="924129"/>
  </w:num>
  <w:num w:numId="95">
    <w:abstractNumId w:val="924130"/>
  </w:num>
  <w:num w:numId="96">
    <w:abstractNumId w:val="924131"/>
  </w:num>
  <w:num w:numId="97">
    <w:abstractNumId w:val="924132"/>
  </w:num>
  <w:num w:numId="98">
    <w:abstractNumId w:val="924133"/>
  </w:num>
  <w:num w:numId="99">
    <w:abstractNumId w:val="924134"/>
  </w:num>
  <w:num w:numId="100">
    <w:abstractNumId w:val="924135"/>
  </w:num>
  <w:num w:numId="101">
    <w:abstractNumId w:val="924136"/>
  </w:num>
  <w:num w:numId="102">
    <w:abstractNumId w:val="924137"/>
  </w:num>
  <w:num w:numId="103">
    <w:abstractNumId w:val="924138"/>
  </w:num>
  <w:num w:numId="104">
    <w:abstractNumId w:val="924139"/>
  </w:num>
  <w:num w:numId="105">
    <w:abstractNumId w:val="924140"/>
  </w:num>
  <w:num w:numId="106">
    <w:abstractNumId w:val="924141"/>
  </w:num>
  <w:num w:numId="107">
    <w:abstractNumId w:val="924142"/>
  </w:num>
  <w:num w:numId="108">
    <w:abstractNumId w:val="924143"/>
  </w:num>
  <w:num w:numId="109">
    <w:abstractNumId w:val="924144"/>
  </w:num>
  <w:num w:numId="110">
    <w:abstractNumId w:val="924145"/>
  </w:num>
  <w:num w:numId="111">
    <w:abstractNumId w:val="924146"/>
  </w:num>
  <w:num w:numId="112">
    <w:abstractNumId w:val="924147"/>
  </w:num>
  <w:num w:numId="113">
    <w:abstractNumId w:val="924148"/>
  </w:num>
  <w:num w:numId="114">
    <w:abstractNumId w:val="924149"/>
  </w:num>
  <w:num w:numId="115">
    <w:abstractNumId w:val="924150"/>
  </w:num>
  <w:num w:numId="116">
    <w:abstractNumId w:val="924151"/>
  </w:num>
  <w:num w:numId="117">
    <w:abstractNumId w:val="924152"/>
  </w:num>
  <w:num w:numId="118">
    <w:abstractNumId w:val="924153"/>
  </w:num>
  <w:num w:numId="119">
    <w:abstractNumId w:val="924154"/>
  </w:num>
  <w:num w:numId="120">
    <w:abstractNumId w:val="924155"/>
  </w:num>
  <w:num w:numId="121">
    <w:abstractNumId w:val="924156"/>
  </w:num>
  <w:num w:numId="122">
    <w:abstractNumId w:val="924157"/>
  </w:num>
  <w:num w:numId="123">
    <w:abstractNumId w:val="924158"/>
  </w:num>
  <w:num w:numId="124">
    <w:abstractNumId w:val="924159"/>
  </w:num>
  <w:num w:numId="125">
    <w:abstractNumId w:val="924160"/>
  </w:num>
  <w:num w:numId="126">
    <w:abstractNumId w:val="924161"/>
  </w:num>
  <w:num w:numId="127">
    <w:abstractNumId w:val="924162"/>
  </w:num>
  <w:num w:numId="128">
    <w:abstractNumId w:val="924163"/>
  </w:num>
  <w:num w:numId="129">
    <w:abstractNumId w:val="924164"/>
  </w:num>
  <w:num w:numId="130">
    <w:abstractNumId w:val="924165"/>
  </w:num>
  <w:num w:numId="131">
    <w:abstractNumId w:val="924166"/>
  </w:num>
  <w:num w:numId="132">
    <w:abstractNumId w:val="924167"/>
  </w:num>
  <w:num w:numId="133">
    <w:abstractNumId w:val="924168"/>
  </w:num>
  <w:num w:numId="134">
    <w:abstractNumId w:val="924169"/>
  </w:num>
  <w:num w:numId="135">
    <w:abstractNumId w:val="924170"/>
  </w:num>
  <w:num w:numId="136">
    <w:abstractNumId w:val="924171"/>
  </w:num>
  <w:num w:numId="137">
    <w:abstractNumId w:val="924172"/>
  </w:num>
  <w:num w:numId="138">
    <w:abstractNumId w:val="924173"/>
  </w:num>
  <w:num w:numId="139">
    <w:abstractNumId w:val="924174"/>
  </w:num>
  <w:num w:numId="140">
    <w:abstractNumId w:val="924175"/>
  </w:num>
  <w:num w:numId="141">
    <w:abstractNumId w:val="924176"/>
  </w:num>
  <w:num w:numId="142">
    <w:abstractNumId w:val="924177"/>
  </w:num>
  <w:num w:numId="143">
    <w:abstractNumId w:val="924178"/>
  </w:num>
  <w:num w:numId="144">
    <w:abstractNumId w:val="924179"/>
  </w:num>
  <w:num w:numId="145">
    <w:abstractNumId w:val="924180"/>
  </w:num>
  <w:num w:numId="146">
    <w:abstractNumId w:val="924181"/>
  </w:num>
  <w:num w:numId="147">
    <w:abstractNumId w:val="924182"/>
  </w:num>
  <w:num w:numId="148">
    <w:abstractNumId w:val="924183"/>
  </w:num>
  <w:num w:numId="149">
    <w:abstractNumId w:val="924184"/>
  </w:num>
  <w:num w:numId="150">
    <w:abstractNumId w:val="924185"/>
  </w:num>
  <w:num w:numId="151">
    <w:abstractNumId w:val="924186"/>
  </w:num>
  <w:num w:numId="152">
    <w:abstractNumId w:val="924187"/>
  </w:num>
  <w:num w:numId="153">
    <w:abstractNumId w:val="924188"/>
  </w:num>
  <w:num w:numId="154">
    <w:abstractNumId w:val="924189"/>
  </w:num>
  <w:num w:numId="155">
    <w:abstractNumId w:val="924190"/>
  </w:num>
  <w:num w:numId="156">
    <w:abstractNumId w:val="924191"/>
  </w:num>
  <w:num w:numId="157">
    <w:abstractNumId w:val="924192"/>
  </w:num>
  <w:num w:numId="158">
    <w:abstractNumId w:val="9241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tyles.xml" Type="http://schemas.openxmlformats.org/officeDocument/2006/relationships/style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ww.anygen.io/home" TargetMode="External" Type="http://schemas.openxmlformats.org/officeDocument/2006/relationships/hyperlink"/><Relationship Id="rId6" Target="https://aily.feishu.cn/" TargetMode="External" Type="http://schemas.openxmlformats.org/officeDocument/2006/relationships/hyperlink"/><Relationship Id="rId7" Target="https://www.librechat.ai/" TargetMode="External" Type="http://schemas.openxmlformats.org/officeDocument/2006/relationships/hyperlink"/><Relationship Id="rId8" Target="https://www.cherry-ai.com/" TargetMode="External" Type="http://schemas.openxmlformats.org/officeDocument/2006/relationships/hyperlink"/><Relationship Id="rId9" Target="media/image1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2026-05-27T06:51:22Z</dcterms:created>
  <dc:creator>Apache POI</dc:creator>
</cp:coreProperties>
</file>