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8B0000" w:val="clear"/>
        <w:spacing w:after="100"/>
        <w:jc w:val="center"/>
      </w:pPr>
      <w:r>
        <w:rPr>
          <w:rFonts w:ascii="JetBrains Mono" w:cs="JetBrains Mono" w:eastAsia="JetBrains Mono" w:hAnsi="JetBrains Mono"/>
          <w:b/>
          <w:bCs/>
          <w:color w:val="FFFFFF"/>
          <w:sz w:val="24"/>
          <w:szCs w:val="24"/>
        </w:rPr>
        <w:t xml:space="preserve">  VERTRAULICH / CONFIDENTIAL  </w:t>
      </w:r>
    </w:p>
    <w:p>
      <w:pPr>
        <w:spacing w:after="40"/>
        <w:jc w:val="center"/>
      </w:pPr>
      <w:r>
        <w:rPr>
          <w:rFonts w:ascii="JetBrains Mono" w:cs="JetBrains Mono" w:eastAsia="JetBrains Mono" w:hAnsi="JetBrains Mono"/>
          <w:color w:val="8B0000"/>
          <w:sz w:val="18"/>
          <w:szCs w:val="18"/>
        </w:rPr>
        <w:t xml:space="preserve">WINDI INTERNAL DOCUMENT — DO NOT DISTRIBUTE</w:t>
      </w:r>
    </w:p>
    <w:p>
      <w:pPr>
        <w:spacing w:before="1800"/>
      </w:pPr>
    </w:p>
    <w:p>
      <w:pPr>
        <w:spacing w:after="200"/>
        <w:jc w:val="center"/>
      </w:pPr>
      <w:r>
        <w:rPr>
          <w:rFonts w:ascii="Bricolage Grotesque" w:cs="Bricolage Grotesque" w:eastAsia="Bricolage Grotesque" w:hAnsi="Bricolage Grotesque"/>
          <w:b/>
          <w:bCs/>
          <w:color w:val="1A1A2E"/>
          <w:sz w:val="56"/>
          <w:szCs w:val="56"/>
        </w:rPr>
        <w:t xml:space="preserve">WINDI MARKETPLACE</w:t>
      </w:r>
    </w:p>
    <w:p>
      <w:pPr>
        <w:spacing w:after="100"/>
        <w:jc w:val="center"/>
      </w:pPr>
      <w:r>
        <w:rPr>
          <w:rFonts w:ascii="Bricolage Grotesque" w:cs="Bricolage Grotesque" w:eastAsia="Bricolage Grotesque" w:hAnsi="Bricolage Grotesque"/>
          <w:color w:val="C9A84C"/>
          <w:sz w:val="36"/>
          <w:szCs w:val="36"/>
        </w:rPr>
        <w:t xml:space="preserve">ECOSYSTEM ARCHITECTURE</w:t>
      </w:r>
    </w:p>
    <w:p>
      <w:pPr>
        <w:pBdr>
          <w:bottom w:val="single" w:color="C9A84C" w:sz="3"/>
        </w:pBdr>
        <w:spacing w:after="600"/>
        <w:jc w:val="center"/>
      </w:pPr>
      <w:r>
        <w:rPr>
          <w:sz w:val="4"/>
          <w:szCs w:val="4"/>
        </w:rPr>
        <w:t xml:space="preserve"> </w:t>
      </w:r>
    </w:p>
    <w:p>
      <w:pPr>
        <w:spacing w:after="100"/>
        <w:jc w:val="center"/>
      </w:pPr>
      <w:r>
        <w:rPr>
          <w:rFonts w:ascii="Outfit" w:cs="Outfit" w:eastAsia="Outfit" w:hAnsi="Outfit"/>
          <w:color w:val="4A4A5A"/>
          <w:sz w:val="28"/>
          <w:szCs w:val="28"/>
        </w:rPr>
        <w:t xml:space="preserve">From Governance Engine to Platform Economy</w:t>
      </w:r>
    </w:p>
    <w:p>
      <w:pPr>
        <w:spacing w:after="100"/>
        <w:jc w:val="center"/>
      </w:pPr>
      <w:r>
        <w:rPr>
          <w:rFonts w:ascii="Outfit" w:cs="Outfit" w:eastAsia="Outfit" w:hAnsi="Outfit"/>
          <w:color w:val="4A4A5A"/>
          <w:sz w:val="24"/>
          <w:szCs w:val="24"/>
        </w:rPr>
        <w:t xml:space="preserve">76% Autonomous | 24% LLM-Enhanced | 100% Sovereign</w:t>
      </w:r>
    </w:p>
    <w:p>
      <w:pPr>
        <w:spacing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b/>
                <w:bCs/>
                <w:color w:val="8B0000"/>
                <w:sz w:val="18"/>
                <w:szCs w:val="18"/>
              </w:rPr>
              <w:t xml:space="preserve">Classification:</w:t>
            </w:r>
          </w:p>
        </w:tc>
        <w:tc>
          <w:tcPr>
            <w:tcW w:type="dxa" w:w="6026"/>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b/>
                <w:bCs/>
                <w:color w:val="8B0000"/>
                <w:sz w:val="18"/>
                <w:szCs w:val="18"/>
              </w:rPr>
              <w:t xml:space="preserve">VERTRAULICH / CONFIDENTIAL</w:t>
            </w:r>
          </w:p>
        </w:tc>
      </w:tr>
      <w:tr>
        <w:tc>
          <w:tcPr>
            <w:tcW w:type="dxa" w:w="3000"/>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b/>
                <w:bCs/>
                <w:color w:val="8B0000"/>
                <w:sz w:val="18"/>
                <w:szCs w:val="18"/>
              </w:rPr>
              <w:t xml:space="preserve">Document ID:</w:t>
            </w:r>
          </w:p>
        </w:tc>
        <w:tc>
          <w:tcPr>
            <w:tcW w:type="dxa" w:w="6026"/>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color w:val="1A1A2E"/>
                <w:sz w:val="18"/>
                <w:szCs w:val="18"/>
              </w:rPr>
              <w:t xml:space="preserve">DOC-MKT-2026-001</w:t>
            </w:r>
          </w:p>
        </w:tc>
      </w:tr>
      <w:tr>
        <w:tc>
          <w:tcPr>
            <w:tcW w:type="dxa" w:w="3000"/>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b/>
                <w:bCs/>
                <w:color w:val="8B0000"/>
                <w:sz w:val="18"/>
                <w:szCs w:val="18"/>
              </w:rPr>
              <w:t xml:space="preserve">Author:</w:t>
            </w:r>
          </w:p>
        </w:tc>
        <w:tc>
          <w:tcPr>
            <w:tcW w:type="dxa" w:w="6026"/>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color w:val="1A1A2E"/>
                <w:sz w:val="18"/>
                <w:szCs w:val="18"/>
              </w:rPr>
              <w:t xml:space="preserve">Human Dragon (CGO) + Three Dragons Protocol</w:t>
            </w:r>
          </w:p>
        </w:tc>
      </w:tr>
      <w:tr>
        <w:tc>
          <w:tcPr>
            <w:tcW w:type="dxa" w:w="3000"/>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b/>
                <w:bCs/>
                <w:color w:val="8B0000"/>
                <w:sz w:val="18"/>
                <w:szCs w:val="18"/>
              </w:rPr>
              <w:t xml:space="preserve">Date:</w:t>
            </w:r>
          </w:p>
        </w:tc>
        <w:tc>
          <w:tcPr>
            <w:tcW w:type="dxa" w:w="6026"/>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color w:val="1A1A2E"/>
                <w:sz w:val="18"/>
                <w:szCs w:val="18"/>
              </w:rPr>
              <w:t xml:space="preserve">10 February 2026</w:t>
            </w:r>
          </w:p>
        </w:tc>
      </w:tr>
      <w:tr>
        <w:tc>
          <w:tcPr>
            <w:tcW w:type="dxa" w:w="3000"/>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b/>
                <w:bCs/>
                <w:color w:val="8B0000"/>
                <w:sz w:val="18"/>
                <w:szCs w:val="18"/>
              </w:rPr>
              <w:t xml:space="preserve">Distribution:</w:t>
            </w:r>
          </w:p>
        </w:tc>
        <w:tc>
          <w:tcPr>
            <w:tcW w:type="dxa" w:w="6026"/>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color w:val="1A1A2E"/>
                <w:sz w:val="18"/>
                <w:szCs w:val="18"/>
              </w:rPr>
              <w:t xml:space="preserve">WINDI Executive Board Only</w:t>
            </w:r>
          </w:p>
        </w:tc>
      </w:tr>
      <w:tr>
        <w:tc>
          <w:tcPr>
            <w:tcW w:type="dxa" w:w="3000"/>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b/>
                <w:bCs/>
                <w:color w:val="8B0000"/>
                <w:sz w:val="18"/>
                <w:szCs w:val="18"/>
              </w:rPr>
              <w:t xml:space="preserve">Contains:</w:t>
            </w:r>
          </w:p>
        </w:tc>
        <w:tc>
          <w:tcPr>
            <w:tcW w:type="dxa" w:w="6026"/>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color w:val="8B0000"/>
                <w:sz w:val="18"/>
                <w:szCs w:val="18"/>
              </w:rPr>
              <w:t xml:space="preserve">Financial Projections, Pricing Strategy, Competitive Analysis, Revenue Models, TAM Data</w:t>
            </w:r>
          </w:p>
        </w:tc>
      </w:tr>
    </w:tbl>
    <w:p>
      <w:pPr>
        <w:spacing w:before="400"/>
      </w:pPr>
    </w:p>
    <w:p>
      <w:pPr>
        <w:spacing w:before="200"/>
        <w:jc w:val="center"/>
      </w:pPr>
      <w:r>
        <w:rPr>
          <w:rFonts w:ascii="Outfit" w:cs="Outfit" w:eastAsia="Outfit" w:hAnsi="Outfit"/>
          <w:color w:val="4A4A5A"/>
          <w:sz w:val="22"/>
          <w:szCs w:val="22"/>
        </w:rPr>
        <w:t xml:space="preserve">WINDI Publishing House | Kempten (Allgäu), Germany</w:t>
      </w:r>
    </w:p>
    <w:p>
      <w:pPr>
        <w:spacing w:before="100"/>
        <w:jc w:val="center"/>
      </w:pPr>
      <w:r>
        <w:rPr>
          <w:rFonts w:ascii="Outfit" w:cs="Outfit" w:eastAsia="Outfit" w:hAnsi="Outfit"/>
          <w:i/>
          <w:iCs/>
          <w:color w:val="C9A84C"/>
          <w:sz w:val="20"/>
          <w:szCs w:val="20"/>
        </w:rPr>
        <w:t xml:space="preserve">"AI processes. Human decides. WINDI guarantees."</w:t>
      </w:r>
    </w:p>
    <w:p>
      <w:pPr>
        <w:sectPr>
          <w:pgSz w:w="11906" w:h="16838" w:orient="portrait"/>
          <w:pgMar w:top="1440" w:right="1440" w:bottom="1440" w:left="1440" w:header="708" w:footer="708" w:gutter="0"/>
          <w:pgNumType/>
          <w:docGrid w:linePitch="360"/>
        </w:sectPr>
      </w:pPr>
    </w:p>
    <w:p>
      <w:pPr>
        <w:spacing w:before="2000"/>
      </w:pPr>
    </w:p>
    <w:p>
      <w:pPr>
        <w:spacing w:after="400"/>
        <w:jc w:val="center"/>
      </w:pPr>
      <w:r>
        <w:rPr>
          <w:rFonts w:ascii="Bricolage Grotesque" w:cs="Bricolage Grotesque" w:eastAsia="Bricolage Grotesque" w:hAnsi="Bricolage Grotesque"/>
          <w:b/>
          <w:bCs/>
          <w:color w:val="8B0000"/>
          <w:sz w:val="36"/>
          <w:szCs w:val="36"/>
        </w:rPr>
        <w:t xml:space="preserve">CONFIDENTIALITY NOTICE</w:t>
      </w:r>
    </w:p>
    <w:p>
      <w:pPr>
        <w:spacing w:after="100"/>
        <w:jc w:val="center"/>
      </w:pPr>
      <w:r>
        <w:rPr>
          <w:rFonts w:ascii="Bricolage Grotesque" w:cs="Bricolage Grotesque" w:eastAsia="Bricolage Grotesque" w:hAnsi="Bricolage Grotesque"/>
          <w:b/>
          <w:bCs/>
          <w:color w:val="8B0000"/>
          <w:sz w:val="28"/>
          <w:szCs w:val="28"/>
        </w:rPr>
        <w:t xml:space="preserve">VERTRAULICHKEITSHINWEIS</w:t>
      </w:r>
    </w:p>
    <w:p>
      <w:pPr>
        <w:spacing w:after="100"/>
        <w:jc w:val="center"/>
      </w:pPr>
      <w:r>
        <w:rPr>
          <w:rFonts w:ascii="Bricolage Grotesque" w:cs="Bricolage Grotesque" w:eastAsia="Bricolage Grotesque" w:hAnsi="Bricolage Grotesque"/>
          <w:b/>
          <w:bCs/>
          <w:color w:val="8B0000"/>
          <w:sz w:val="28"/>
          <w:szCs w:val="28"/>
        </w:rPr>
        <w:t xml:space="preserve">AVISO DE CONFIDENCIALIDADE</w:t>
      </w:r>
    </w:p>
    <w:p>
      <w:pPr>
        <w:pBdr>
          <w:bottom w:val="single" w:color="8B0000" w:sz="2"/>
        </w:pBdr>
        <w:spacing w:before="200" w:after="200"/>
        <w:jc w:val="center"/>
      </w:pPr>
      <w:r>
        <w:rPr>
          <w:sz w:val="4"/>
          <w:szCs w:val="4"/>
        </w:rPr>
        <w:t xml:space="preserve"> </w:t>
      </w:r>
    </w:p>
    <w:p>
      <w:pPr>
        <w:spacing w:before="300" w:after="200"/>
      </w:pPr>
      <w:r>
        <w:rPr>
          <w:rFonts w:ascii="Outfit" w:cs="Outfit" w:eastAsia="Outfit" w:hAnsi="Outfit"/>
          <w:color w:val="4A4A5A"/>
          <w:sz w:val="22"/>
          <w:szCs w:val="22"/>
        </w:rPr>
        <w:t xml:space="preserve">This document is the exclusive property of WINDI Publishing House and contains proprietary financial projections, pricing strategies, competitive analysis, revenue models, and strategic market intelligence. This information is classified as CONFIDENTIAL under the WINDI Governance Framework.</w:t>
      </w:r>
    </w:p>
    <w:p>
      <w:pPr>
        <w:spacing w:after="200"/>
      </w:pPr>
      <w:r>
        <w:rPr>
          <w:rFonts w:ascii="Outfit" w:cs="Outfit" w:eastAsia="Outfit" w:hAnsi="Outfit"/>
          <w:color w:val="4A4A5A"/>
          <w:sz w:val="22"/>
          <w:szCs w:val="22"/>
        </w:rPr>
        <w:t xml:space="preserve">Unauthorized reproduction, distribution, or disclosure of this document or any portion of its contents is strictly prohibited and may result in legal action under applicable German and EU law.</w:t>
      </w:r>
    </w:p>
    <w:p>
      <w:pPr>
        <w:spacing w:before="200" w:after="200"/>
      </w:pPr>
      <w:r>
        <w:rPr>
          <w:rFonts w:ascii="Outfit" w:cs="Outfit" w:eastAsia="Outfit" w:hAnsi="Outfit"/>
          <w:color w:val="4A4A5A"/>
          <w:sz w:val="22"/>
          <w:szCs w:val="22"/>
        </w:rPr>
        <w:t xml:space="preserve">Dieses Dokument ist ausschließliches Eigentum des WINDI Publishing House und enthält vertrauliche Finanzprognosen, Preisstrategien, Wettbewerbsanalysen, Umsatzmodelle und strategische Marktdaten. Die unbefugte Vervielfältigung, Verbreitung oder Offenlegung ist strengstens untersagt.</w:t>
      </w:r>
    </w:p>
    <w:p>
      <w:pPr>
        <w:spacing w:before="200" w:after="200"/>
      </w:pPr>
      <w:r>
        <w:rPr>
          <w:rFonts w:ascii="Outfit" w:cs="Outfit" w:eastAsia="Outfit" w:hAnsi="Outfit"/>
          <w:color w:val="4A4A5A"/>
          <w:sz w:val="22"/>
          <w:szCs w:val="22"/>
        </w:rPr>
        <w:t xml:space="preserve">Este documento é propriedade exclusiva da WINDI Publishing House e contém projeções financeiras, estratégias de preço, análises competitivas, modelos de receita e inteligência estratégica de mercado classificados como CONFIDENCIAL. A reprodução, distribuição ou divulgação não autorizada é proibida.</w:t>
      </w:r>
    </w:p>
    <w:p>
      <w:pPr>
        <w:pBdr>
          <w:bottom w:val="single" w:color="8B0000" w:sz="2"/>
        </w:pBdr>
        <w:spacing w:before="300" w:after="200"/>
        <w:jc w:val="center"/>
      </w:pPr>
      <w:r>
        <w:rPr>
          <w:sz w:val="4"/>
          <w:szCs w:val="4"/>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b/>
                <w:bCs/>
                <w:color w:val="8B0000"/>
                <w:sz w:val="18"/>
                <w:szCs w:val="18"/>
              </w:rPr>
              <w:t xml:space="preserve">SGE Risk Level:</w:t>
            </w:r>
          </w:p>
        </w:tc>
        <w:tc>
          <w:tcPr>
            <w:tcW w:type="dxa" w:w="6026"/>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b/>
                <w:bCs/>
                <w:color w:val="8B0000"/>
                <w:sz w:val="18"/>
                <w:szCs w:val="18"/>
              </w:rPr>
              <w:t xml:space="preserve">R5 — CRITICAL (Financial Strategy)</w:t>
            </w:r>
          </w:p>
        </w:tc>
      </w:tr>
      <w:tr>
        <w:tc>
          <w:tcPr>
            <w:tcW w:type="dxa" w:w="3000"/>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b/>
                <w:bCs/>
                <w:color w:val="8B0000"/>
                <w:sz w:val="18"/>
                <w:szCs w:val="18"/>
              </w:rPr>
              <w:t xml:space="preserve">Impact Level:</w:t>
            </w:r>
          </w:p>
        </w:tc>
        <w:tc>
          <w:tcPr>
            <w:tcW w:type="dxa" w:w="6026"/>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color w:val="1A1A2E"/>
                <w:sz w:val="18"/>
                <w:szCs w:val="18"/>
              </w:rPr>
              <w:t xml:space="preserve">CRITICAL — Competitive Advantage Material</w:t>
            </w:r>
          </w:p>
        </w:tc>
      </w:tr>
      <w:tr>
        <w:tc>
          <w:tcPr>
            <w:tcW w:type="dxa" w:w="3000"/>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b/>
                <w:bCs/>
                <w:color w:val="8B0000"/>
                <w:sz w:val="18"/>
                <w:szCs w:val="18"/>
              </w:rPr>
              <w:t xml:space="preserve">Retention:</w:t>
            </w:r>
          </w:p>
        </w:tc>
        <w:tc>
          <w:tcPr>
            <w:tcW w:type="dxa" w:w="6026"/>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color w:val="1A1A2E"/>
                <w:sz w:val="18"/>
                <w:szCs w:val="18"/>
              </w:rPr>
              <w:t xml:space="preserve">Permanent — Strategic Archive</w:t>
            </w:r>
          </w:p>
        </w:tc>
      </w:tr>
      <w:tr>
        <w:tc>
          <w:tcPr>
            <w:tcW w:type="dxa" w:w="3000"/>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b/>
                <w:bCs/>
                <w:color w:val="8B0000"/>
                <w:sz w:val="18"/>
                <w:szCs w:val="18"/>
              </w:rPr>
              <w:t xml:space="preserve">WINDI Receipt:</w:t>
            </w:r>
          </w:p>
        </w:tc>
        <w:tc>
          <w:tcPr>
            <w:tcW w:type="dxa" w:w="6026"/>
            <w:tcBorders>
              <w:top w:val="single" w:color="8B0000" w:sz="3"/>
              <w:left w:val="single" w:color="8B0000" w:sz="3"/>
              <w:bottom w:val="single" w:color="8B0000" w:sz="3"/>
              <w:right w:val="single" w:color="8B0000" w:sz="3"/>
            </w:tcBorders>
            <w:shd w:fill="FFF0F0" w:val="clear"/>
            <w:tcMar>
              <w:top w:type="dxa" w:w="80"/>
              <w:left w:type="dxa" w:w="120"/>
              <w:bottom w:type="dxa" w:w="80"/>
              <w:right w:type="dxa" w:w="120"/>
            </w:tcMar>
          </w:tcPr>
          <w:p>
            <w:r>
              <w:rPr>
                <w:rFonts w:ascii="JetBrains Mono" w:cs="JetBrains Mono" w:eastAsia="JetBrains Mono" w:hAnsi="JetBrains Mono"/>
                <w:color w:val="1A1A2E"/>
                <w:sz w:val="18"/>
                <w:szCs w:val="18"/>
              </w:rPr>
              <w:t xml:space="preserve">Pending — To be registered in Forensic Ledger</w:t>
            </w:r>
          </w:p>
        </w:tc>
      </w:tr>
    </w:tbl>
    <w:p>
      <w:pPr>
        <w:sectPr>
          <w:pgSz w:w="11906" w:h="16838"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t xml:space="preserve"/>
      </w:r>
    </w:p>
    <w:p>
      <w:pPr>
        <w:sectPr>
          <w:headerReference w:type="default" r:id="rId6"/>
          <w:footerReference w:type="default" r:id="rId7"/>
          <w:pgSz w:w="11906" w:h="16838" w:orient="portrait"/>
          <w:pgMar w:top="1800" w:right="1440" w:bottom="1440" w:left="1440" w:header="708" w:footer="708" w:gutter="0"/>
          <w:pgNumType/>
          <w:docGrid w:linePitch="360"/>
        </w:sectPr>
      </w:pPr>
    </w:p>
    <w:p>
      <w:pPr>
        <w:pStyle w:val="Heading1"/>
      </w:pPr>
      <w:r>
        <w:t xml:space="preserve">1. Strategic Foundation</w:t>
      </w:r>
    </w:p>
    <w:p>
      <w:pPr>
        <w:spacing w:after="120"/>
      </w:pPr>
      <w:r>
        <w:rPr>
          <w:rFonts w:ascii="Outfit" w:cs="Outfit" w:eastAsia="Outfit" w:hAnsi="Outfit"/>
          <w:color w:val="4A4A5A"/>
          <w:sz w:val="22"/>
          <w:szCs w:val="22"/>
        </w:rPr>
        <w:t xml:space="preserve">The WINDI Marketplace is not an app store. It is a Governance Economy — a platform where every component sold, shared, or deployed operates under constitutional constraints. The marketplace inherits the same I1-I9 invariants that govern the core engine, ensuring that ecosystem expansion never compromises sovereignty.</w:t>
      </w:r>
    </w:p>
    <w:p>
      <w:pPr>
        <w:spacing w:after="120"/>
      </w:pPr>
      <w:r>
        <w:rPr>
          <w:rFonts w:ascii="Outfit" w:cs="Outfit" w:eastAsia="Outfit" w:hAnsi="Outfit"/>
          <w:color w:val="4A4A5A"/>
          <w:sz w:val="22"/>
          <w:szCs w:val="22"/>
        </w:rPr>
        <w:t xml:space="preserve">The 76/24 architecture split creates a natural marketplace boundary: the autonomous governance layer (76%) forms the FREE foundation that attracts organizations, while the LLM-enhanced intelligence layer (24%) creates premium value that drives revenue. Every marketplace product exists on this spectrum.</w:t>
      </w:r>
    </w:p>
    <w:p>
      <w:pPr>
        <w:shd w:fill="C9A84C" w:val="clear"/>
        <w:spacing w:before="300" w:after="200"/>
      </w:pPr>
      <w:r>
        <w:rPr>
          <w:rFonts w:ascii="Bricolage Grotesque" w:cs="Bricolage Grotesque" w:eastAsia="Bricolage Grotesque" w:hAnsi="Bricolage Grotesque"/>
          <w:b/>
          <w:bCs/>
          <w:color w:val="FFFFFF"/>
          <w:sz w:val="28"/>
          <w:szCs w:val="28"/>
        </w:rPr>
        <w:t xml:space="preserve">  CORE PRINCIPLE</w:t>
      </w:r>
    </w:p>
    <w:p>
      <w:pPr>
        <w:spacing w:after="120"/>
      </w:pPr>
      <w:r>
        <w:rPr>
          <w:rFonts w:ascii="Outfit" w:cs="Outfit" w:eastAsia="Outfit" w:hAnsi="Outfit"/>
          <w:color w:val="4A4A5A"/>
          <w:sz w:val="22"/>
          <w:szCs w:val="22"/>
        </w:rPr>
        <w:t xml:space="preserve">Every item in the WINDI Marketplace must pass the Constitutional Gate before deployment. No marketplace product can override human decision authority, escalate its own permissions, or operate outside the I9 boundary. The marketplace sells instruments, never autonomy.</w:t>
      </w:r>
    </w:p>
    <w:p>
      <w:pPr>
        <w:shd w:fill="C9A84C" w:val="clear"/>
        <w:spacing w:before="300" w:after="200"/>
      </w:pPr>
      <w:r>
        <w:rPr>
          <w:rFonts w:ascii="Bricolage Grotesque" w:cs="Bricolage Grotesque" w:eastAsia="Bricolage Grotesque" w:hAnsi="Bricolage Grotesque"/>
          <w:b/>
          <w:bCs/>
          <w:color w:val="FFFFFF"/>
          <w:sz w:val="28"/>
          <w:szCs w:val="28"/>
        </w:rPr>
        <w:t xml:space="preserve">  MARKETPLACE PHILOSOPHY</w:t>
      </w:r>
    </w:p>
    <w:p>
      <w:pPr>
        <w:spacing w:after="120"/>
      </w:pPr>
      <w:r>
        <w:rPr>
          <w:rFonts w:ascii="Outfit" w:cs="Outfit" w:eastAsia="Outfit" w:hAnsi="Outfit"/>
          <w:color w:val="4A4A5A"/>
          <w:sz w:val="22"/>
          <w:szCs w:val="22"/>
        </w:rPr>
        <w:t xml:space="preserve">Most marketplaces sell extensions of platform power. The WINDI Marketplace sells extensions of user capability. This is philosophically different and commercially powerful: the user gains capacity without losing sovereignty. The platform grows by making users more capable, not more dependent.</w:t>
      </w:r>
    </w:p>
    <w:p>
      <w:pPr>
        <w:pBdr>
          <w:bottom w:val="single" w:color="C9A84C" w:sz="1"/>
        </w:pBdr>
        <w:spacing w:before="100" w:after="100"/>
      </w:pPr>
      <w:r>
        <w:rPr>
          <w:sz w:val="4"/>
          <w:szCs w:val="4"/>
        </w:rPr>
        <w:t xml:space="preserve"> </w:t>
      </w:r>
    </w:p>
    <w:p>
      <w:pPr>
        <w:pStyle w:val="Heading1"/>
      </w:pPr>
      <w:r>
        <w:t xml:space="preserve">2. Marketplace Verticals</w:t>
      </w:r>
    </w:p>
    <w:p>
      <w:pPr>
        <w:spacing w:after="120"/>
      </w:pPr>
      <w:r>
        <w:rPr>
          <w:rFonts w:ascii="Outfit" w:cs="Outfit" w:eastAsia="Outfit" w:hAnsi="Outfit"/>
          <w:color w:val="4A4A5A"/>
          <w:sz w:val="22"/>
          <w:szCs w:val="22"/>
        </w:rPr>
        <w:t xml:space="preserve">The WINDI Marketplace operates across seven interconnected verticals, each serving a distinct customer need while feeding the governance ecosystem. These verticals are not independent silos — they share the Constitutional Gate, the Forensic Ledger, and the ISP infrastructure.</w:t>
      </w:r>
    </w:p>
    <w:p>
      <w:pPr>
        <w:pStyle w:val="Heading2"/>
      </w:pPr>
      <w:r>
        <w:t xml:space="preserve">2.1 The Seven Verticals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00"/>
        <w:gridCol w:w="1500"/>
        <w:gridCol w:w="1226"/>
        <w:gridCol w:w="1500"/>
      </w:tblGrid>
      <w:tr>
        <w:tc>
          <w:tcPr>
            <w:tcW w:type="dxa" w:w="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Vertical</w:t>
            </w:r>
          </w:p>
        </w:tc>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Tier</w:t>
            </w:r>
          </w:p>
        </w:tc>
        <w:tc>
          <w:tcPr>
            <w:tcW w:type="dxa" w:w="12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LLM?</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Revenue Model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ISP 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Pre-built Institutional Style Profiles for industries &amp; orgs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FREE+PRO</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Per-ISP license</w:t>
            </w:r>
          </w:p>
        </w:tc>
      </w:tr>
      <w:tr>
        <w:tc>
          <w:tcPr>
            <w:tcW w:type="dxa" w:w="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V2</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Agent Bazaar</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Specialized agents (Compliance, Audit, DSGVO, ESG, Anti-Fraud)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PRO+ENT</w:t>
            </w:r>
          </w:p>
        </w:tc>
        <w:tc>
          <w:tcPr>
            <w:tcW w:type="dxa" w:w="12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Required</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Per-agent/month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Template Market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Governance-enabled doc templates (contracts, reports, Bescheide)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FREE+PRO</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Per-template</w:t>
            </w:r>
          </w:p>
        </w:tc>
      </w:tr>
      <w:tr>
        <w:tc>
          <w:tcPr>
            <w:tcW w:type="dxa" w:w="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V4</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Connector Hub</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Integrations: SAP, Salesforce, SharePoint, DATEV, BMD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PRO+ENT</w:t>
            </w:r>
          </w:p>
        </w:tc>
        <w:tc>
          <w:tcPr>
            <w:tcW w:type="dxa" w:w="12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Varies</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Per-connector/month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Compliance Packs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Regulatory packages: EU AI Act, DSGVO, ISO 27001, BSI C5, SOX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PRO+ENT</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Required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Annual license</w:t>
            </w:r>
          </w:p>
        </w:tc>
      </w:tr>
      <w:tr>
        <w:tc>
          <w:tcPr>
            <w:tcW w:type="dxa" w:w="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V6</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Intelligence Layer</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Analytics, benchmarks, industry governance scoring, risk heatmaps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ENTERPRISE</w:t>
            </w:r>
          </w:p>
        </w:tc>
        <w:tc>
          <w:tcPr>
            <w:tcW w:type="dxa" w:w="12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Required</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Per-seat/month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Developer SDK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APIs, SDKs, and tools for third-party developers to build on WINDI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FREE+PRO</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Rev share + API calls</w:t>
            </w:r>
          </w:p>
        </w:tc>
      </w:tr>
    </w:tbl>
    <w:p>
      <w:pPr>
        <w:spacing w:after="200"/>
      </w:pPr>
    </w:p>
    <w:p>
      <w:pPr>
        <w:shd w:fill="8B0000" w:val="clear"/>
        <w:spacing w:before="200" w:after="200"/>
      </w:pPr>
      <w:r>
        <w:rPr>
          <w:rFonts w:ascii="Bricolage Grotesque" w:cs="Bricolage Grotesque" w:eastAsia="Bricolage Grotesque" w:hAnsi="Bricolage Grotesque"/>
          <w:b/>
          <w:bCs/>
          <w:color w:val="FFFFFF"/>
          <w:sz w:val="24"/>
          <w:szCs w:val="24"/>
        </w:rPr>
        <w:t xml:space="preserve">  FINANCIAL DATA — RESTRICTED</w:t>
      </w:r>
    </w:p>
    <w:p>
      <w:pPr>
        <w:pStyle w:val="Heading2"/>
      </w:pPr>
      <w:r>
        <w:t xml:space="preserve">2.2 V1: ISP Store — The Foundation</w:t>
      </w:r>
    </w:p>
    <w:p>
      <w:pPr>
        <w:spacing w:after="120"/>
      </w:pPr>
      <w:r>
        <w:rPr>
          <w:rFonts w:ascii="Outfit" w:cs="Outfit" w:eastAsia="Outfit" w:hAnsi="Outfit"/>
          <w:color w:val="4A4A5A"/>
          <w:sz w:val="22"/>
          <w:szCs w:val="22"/>
        </w:rPr>
        <w:t xml:space="preserve">The ISP Store is the marketplace anchor. Every organization needs document governance profiles, and WINDI already has 17 production-ready ISPs. The store transforms these from internal assets into licensable products.</w:t>
      </w:r>
    </w:p>
    <w:p>
      <w:pPr>
        <w:pStyle w:val="Heading3"/>
      </w:pPr>
      <w:r>
        <w:t xml:space="preserve">ISP Categories and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26"/>
        <w:gridCol w:w="1500"/>
        <w:gridCol w:w="1500"/>
      </w:tblGrid>
      <w:tr>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Examples</w:t>
            </w:r>
          </w:p>
        </w:tc>
        <w:tc>
          <w:tcPr>
            <w:tcW w:type="dxa" w:w="15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Risk Level</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Price Range</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LLM Need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Government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Bundesregierung, Landesregierung, Kommune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€200-500/yr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r>
      <w:tr>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Corporate</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Deutsche Bahn, Siemens, Bosch, BMW</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HIGH</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€300-800/yr</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Financial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ECB, BaFin, Bundesbank, KfW</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€500-1500/yr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Required</w:t>
            </w:r>
          </w:p>
        </w:tc>
      </w:tr>
      <w:tr>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Healthcare</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Kliniken, Kassenverbände, Pharma</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CRITICAL</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€400-1200/yr</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Legal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Kanzleien, Notare, Gerichte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€250-700/yr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r>
      <w:tr>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Industry-Specific</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Food (Verpackung), Energy, Logistics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MEDIUM</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€150-400/yr</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Education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Universitäten, Schulen, Forschung</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€100-250/yr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No</w:t>
            </w:r>
          </w:p>
        </w:tc>
      </w:tr>
      <w:tr>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Community</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User-created, open-source ISPs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LOW</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FREE</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No</w:t>
            </w:r>
          </w:p>
        </w:tc>
      </w:tr>
    </w:tbl>
    <w:p>
      <w:pPr>
        <w:spacing w:after="200"/>
      </w:pPr>
    </w:p>
    <w:p>
      <w:pPr>
        <w:spacing w:after="120"/>
      </w:pPr>
      <w:r>
        <w:rPr>
          <w:rFonts w:ascii="Outfit" w:cs="Outfit" w:eastAsia="Outfit" w:hAnsi="Outfit"/>
          <w:b/>
          <w:bCs/>
          <w:color w:val="1A1A2E"/>
          <w:sz w:val="22"/>
          <w:szCs w:val="22"/>
        </w:rPr>
        <w:t xml:space="preserve">Revenue Potential: </w:t>
      </w:r>
      <w:r>
        <w:rPr>
          <w:rFonts w:ascii="Outfit" w:cs="Outfit" w:eastAsia="Outfit" w:hAnsi="Outfit"/>
          <w:color w:val="4A4A5A"/>
          <w:sz w:val="22"/>
          <w:szCs w:val="22"/>
        </w:rPr>
        <w:t xml:space="preserve">With 17 ISPs today scaling to 200+ within 18 months, and an average license of €350/year, the ISP Store alone can generate €500K-2M ARR with zero LLM cost on the basic tier.</w:t>
      </w:r>
    </w:p>
    <w:p>
      <w:pPr>
        <w:spacing w:after="120"/>
      </w:pPr>
      <w:r>
        <w:rPr>
          <w:rFonts w:ascii="Outfit" w:cs="Outfit" w:eastAsia="Outfit" w:hAnsi="Outfit"/>
          <w:b/>
          <w:bCs/>
          <w:color w:val="1A1A2E"/>
          <w:sz w:val="22"/>
          <w:szCs w:val="22"/>
        </w:rPr>
        <w:t xml:space="preserve">Community Model: </w:t>
      </w:r>
      <w:r>
        <w:rPr>
          <w:rFonts w:ascii="Outfit" w:cs="Outfit" w:eastAsia="Outfit" w:hAnsi="Outfit"/>
          <w:color w:val="4A4A5A"/>
          <w:sz w:val="22"/>
          <w:szCs w:val="22"/>
        </w:rPr>
        <w:t xml:space="preserve">Certified partners and users can create and sell ISPs through the store, with WINDI taking 20-30% commission. Every community ISP must pass Constitutional Gate validation before listing.</w:t>
      </w:r>
    </w:p>
    <w:p>
      <w:pPr>
        <w:pStyle w:val="Heading2"/>
      </w:pPr>
      <w:r>
        <w:t xml:space="preserve">2.3 V2: Agent Bazaar — The Premium Engine</w:t>
      </w:r>
    </w:p>
    <w:p>
      <w:pPr>
        <w:spacing w:after="120"/>
      </w:pPr>
      <w:r>
        <w:rPr>
          <w:rFonts w:ascii="Outfit" w:cs="Outfit" w:eastAsia="Outfit" w:hAnsi="Outfit"/>
          <w:color w:val="4A4A5A"/>
          <w:sz w:val="22"/>
          <w:szCs w:val="22"/>
        </w:rPr>
        <w:t xml:space="preserve">The Agent Bazaar sells specialized AI agents that operate within the WINDI constitutional framework. Each agent is born with a Manifest, bound by I9, and subordinate to human operators. This is where the 24% LLM dependency becomes premium value.</w:t>
      </w:r>
    </w:p>
    <w:p>
      <w:pPr>
        <w:pStyle w:val="Heading3"/>
      </w:pPr>
      <w:r>
        <w:t xml:space="preserve">Agent Catalogue and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00"/>
        <w:gridCol w:w="1426"/>
        <w:gridCol w:w="1500"/>
      </w:tblGrid>
      <w:tr>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Agent</w:t>
            </w:r>
          </w:p>
        </w:tc>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Function</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LLM Provider</w:t>
            </w:r>
          </w:p>
        </w:tc>
        <w:tc>
          <w:tcPr>
            <w:tcW w:type="dxa" w:w="14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Price</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Praktikant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Document preparation, verification, organization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Claude/GPT</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Included PRO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LIVE</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Compliance Officer</w:t>
            </w:r>
          </w:p>
        </w:tc>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Regulatory scanning, gap analysis, audit prep</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w:t>
            </w:r>
          </w:p>
        </w:tc>
        <w:tc>
          <w:tcPr>
            <w:tcW w:type="dxa" w:w="14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PLANNED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ISP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Profile creation, validation, lifecycle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Included PRO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v1.0 READY</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Diagramador</w:t>
            </w:r>
          </w:p>
        </w:tc>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Document layout, visual formatting, brand compliance</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Claude/GPT</w:t>
            </w:r>
          </w:p>
        </w:tc>
        <w:tc>
          <w:tcPr>
            <w:tcW w:type="dxa" w:w="14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PLANNED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DSGVO Guardian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Privacy impact assessment, data mapping, consent tracking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€20/user/mo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ROADMAP</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ESG Reporter</w:t>
            </w:r>
          </w:p>
        </w:tc>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Sustainability reporting, CSRD compliance, carbon tracking</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Claude/Gemini</w:t>
            </w:r>
          </w:p>
        </w:tc>
        <w:tc>
          <w:tcPr>
            <w:tcW w:type="dxa" w:w="14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ROADMAP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Anti-Fraud Sentinel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DeepDOCFakes detection, document authenticity verification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€30/user/mo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ROADMAP</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Contract Analyst</w:t>
            </w:r>
          </w:p>
        </w:tc>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Clause extraction, risk flagging, renewal tracking</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Claude/GPT</w:t>
            </w:r>
          </w:p>
        </w:tc>
        <w:tc>
          <w:tcPr>
            <w:tcW w:type="dxa" w:w="14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€20/user/mo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ROADMAP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Audit Trail Keeper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Complete decision chain documentation, Merkle proof generation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None (rule-based)</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Included 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ROADMAP</w:t>
            </w:r>
          </w:p>
        </w:tc>
      </w:tr>
    </w:tbl>
    <w:p>
      <w:pPr>
        <w:spacing w:after="200"/>
      </w:pPr>
    </w:p>
    <w:p>
      <w:pPr>
        <w:pStyle w:val="Heading2"/>
      </w:pPr>
      <w:r>
        <w:t xml:space="preserve">2.4 Semantic Modules (Add-Ons)</w:t>
      </w:r>
    </w:p>
    <w:p>
      <w:pPr>
        <w:spacing w:after="120"/>
      </w:pPr>
      <w:r>
        <w:rPr>
          <w:rFonts w:ascii="Outfit" w:cs="Outfit" w:eastAsia="Outfit" w:hAnsi="Outfit"/>
          <w:color w:val="4A4A5A"/>
          <w:sz w:val="22"/>
          <w:szCs w:val="22"/>
        </w:rPr>
        <w:t xml:space="preserve">Beyond full agents, the marketplace offers lightweight semantic modules that plug into the Praktikant or any WINDI agent. These are focused capabilities that enhance analysis without requiring a dedicated agent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826"/>
      </w:tblGrid>
      <w:t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LLM Required</w:t>
            </w:r>
          </w:p>
        </w:tc>
        <w:tc>
          <w:tcPr>
            <w:tcW w:type="dxa" w:w="18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Legal Risk Interpreter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Explains contractual risks in plain language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Yes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€8/user/mo</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Policy Simplifier</w:t>
            </w:r>
          </w:p>
        </w:tc>
        <w:tc>
          <w:tcPr>
            <w:tcW w:type="dxa" w:w="3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Translates regulations and norms to accessible language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Yes</w:t>
            </w:r>
          </w:p>
        </w:tc>
        <w:tc>
          <w:tcPr>
            <w:tcW w:type="dxa" w:w="18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€6/user/mo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Regulatory Watchdog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Summarizes regulatory changes relevant to the organization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Yes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€10/user/mo</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Meeting Minutes AI</w:t>
            </w:r>
          </w:p>
        </w:tc>
        <w:tc>
          <w:tcPr>
            <w:tcW w:type="dxa" w:w="3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Structures meeting notes with governance traceability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Yes</w:t>
            </w:r>
          </w:p>
        </w:tc>
        <w:tc>
          <w:tcPr>
            <w:tcW w:type="dxa" w:w="18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€5/user/mo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Document Summarizer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Executive summaries with risk indicators and key decisions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Yes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€5/user/mo</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Translation Governor</w:t>
            </w:r>
          </w:p>
        </w:tc>
        <w:tc>
          <w:tcPr>
            <w:tcW w:type="dxa" w:w="3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Governance-aware translation preserving legal/regulatory terms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Yes</w:t>
            </w:r>
          </w:p>
        </w:tc>
        <w:tc>
          <w:tcPr>
            <w:tcW w:type="dxa" w:w="18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€7/user/mo</w:t>
            </w:r>
          </w:p>
        </w:tc>
      </w:tr>
    </w:tbl>
    <w:p>
      <w:pPr>
        <w:spacing w:after="200"/>
      </w:pPr>
    </w:p>
    <w:p>
      <w:pPr>
        <w:spacing w:after="120"/>
      </w:pPr>
      <w:r>
        <w:rPr>
          <w:rFonts w:ascii="Outfit" w:cs="Outfit" w:eastAsia="Outfit" w:hAnsi="Outfit"/>
          <w:color w:val="4A4A5A"/>
          <w:sz w:val="22"/>
          <w:szCs w:val="22"/>
        </w:rPr>
        <w:t xml:space="preserve">All semantic modules operate under the same constitutional constraints: they analyze, explain, and organize — but never decide. Each module produces auditable outputs linked to the Forensic Ledger.</w:t>
      </w:r>
    </w:p>
    <w:p>
      <w:pPr>
        <w:pStyle w:val="Heading2"/>
      </w:pPr>
      <w:r>
        <w:t xml:space="preserve">2.5 V3-V5: Templates, Connectors, Compliance</w:t>
      </w:r>
    </w:p>
    <w:p>
      <w:pPr>
        <w:spacing w:after="120"/>
      </w:pPr>
      <w:r>
        <w:rPr>
          <w:rFonts w:ascii="Outfit" w:cs="Outfit" w:eastAsia="Outfit" w:hAnsi="Outfit"/>
          <w:b/>
          <w:bCs/>
          <w:color w:val="1A1A2E"/>
          <w:sz w:val="22"/>
          <w:szCs w:val="22"/>
        </w:rPr>
        <w:t xml:space="preserve">V3 Template Market: </w:t>
      </w:r>
      <w:r>
        <w:rPr>
          <w:rFonts w:ascii="Outfit" w:cs="Outfit" w:eastAsia="Outfit" w:hAnsi="Outfit"/>
          <w:color w:val="4A4A5A"/>
          <w:sz w:val="22"/>
          <w:szCs w:val="22"/>
        </w:rPr>
        <w:t xml:space="preserve">Governance-enabled document templates (Bescheide, Verträge, Berichte, Protokolle, Anträge) ranging from FREE community templates to €150/template for enterprise governance-certified templates. Revenue potential: €200K-600K ARR by Year 2.</w:t>
      </w:r>
    </w:p>
    <w:p>
      <w:pPr>
        <w:spacing w:after="120"/>
      </w:pPr>
      <w:r>
        <w:rPr>
          <w:rFonts w:ascii="Outfit" w:cs="Outfit" w:eastAsia="Outfit" w:hAnsi="Outfit"/>
          <w:b/>
          <w:bCs/>
          <w:color w:val="1A1A2E"/>
          <w:sz w:val="22"/>
          <w:szCs w:val="22"/>
        </w:rPr>
        <w:t xml:space="preserve">V4 Connector Hub: </w:t>
      </w:r>
      <w:r>
        <w:rPr>
          <w:rFonts w:ascii="Outfit" w:cs="Outfit" w:eastAsia="Outfit" w:hAnsi="Outfit"/>
          <w:color w:val="4A4A5A"/>
          <w:sz w:val="22"/>
          <w:szCs w:val="22"/>
        </w:rPr>
        <w:t xml:space="preserve">Enterprise integrations (SAP S/4HANA, Microsoft 365, DATEV, Salesforce, DocuSign) at €15-100/user/month per connector. Priority: SAP and M365 in Q3 2026, DATEV and Salesforce in Q4 2026. Revenue potential: €300K-1.2M ARR by Year 2.</w:t>
      </w:r>
    </w:p>
    <w:p>
      <w:pPr>
        <w:spacing w:after="120"/>
      </w:pPr>
      <w:r>
        <w:rPr>
          <w:rFonts w:ascii="Outfit" w:cs="Outfit" w:eastAsia="Outfit" w:hAnsi="Outfit"/>
          <w:b/>
          <w:bCs/>
          <w:color w:val="1A1A2E"/>
          <w:sz w:val="22"/>
          <w:szCs w:val="22"/>
        </w:rPr>
        <w:t xml:space="preserve">V5 Compliance Packs: </w:t>
      </w:r>
      <w:r>
        <w:rPr>
          <w:rFonts w:ascii="Outfit" w:cs="Outfit" w:eastAsia="Outfit" w:hAnsi="Outfit"/>
          <w:color w:val="4A4A5A"/>
          <w:sz w:val="22"/>
          <w:szCs w:val="22"/>
        </w:rPr>
        <w:t xml:space="preserve">Pre-configured regulatory packages (EU AI Act at €2,000-8,000/yr, DSGVO/GDPR at €1,500-5,000/yr, ISO 27001+BSI C5 at €3,000-10,000/yr, CSRD/ESG at €2,500-7,000/yr, Financial Services at €5,000-15,000/yr, Healthcare SGB V at €3,000-12,000/yr). Revenue potential: €500K-2M ARR by Year 2.</w:t>
      </w:r>
    </w:p>
    <w:p>
      <w:pPr>
        <w:pStyle w:val="Heading2"/>
      </w:pPr>
      <w:r>
        <w:t xml:space="preserve">2.6 V6: Intelligence Layer — Ethical Bloomberg</w:t>
      </w:r>
    </w:p>
    <w:p>
      <w:pPr>
        <w:spacing w:after="120"/>
      </w:pPr>
      <w:r>
        <w:rPr>
          <w:rFonts w:ascii="Outfit" w:cs="Outfit" w:eastAsia="Outfit" w:hAnsi="Outfit"/>
          <w:color w:val="4A4A5A"/>
          <w:sz w:val="22"/>
          <w:szCs w:val="22"/>
        </w:rPr>
        <w:t xml:space="preserve">The premium analytics tier that transforms governance data into strategic intelligence. Enterprise-only tier, €80-120/user/month. Products include: Governance Risk Heatmaps, Industry Benchmark Reports, Compliance Prediction Engine, Decision Pattern Analytics, and Digital Twin Simulations. This is where Gemini's contributions (Twin Digital, Forensic Proof-of-Decision, Pulse Rate) become commercially valuable.</w:t>
      </w:r>
    </w:p>
    <w:p>
      <w:pPr>
        <w:pStyle w:val="Heading2"/>
      </w:pPr>
      <w:r>
        <w:t xml:space="preserve">2.7 V7: Developer SDK — The Open Ecosystem</w:t>
      </w:r>
    </w:p>
    <w:p>
      <w:pPr>
        <w:spacing w:after="120"/>
      </w:pPr>
      <w:r>
        <w:rPr>
          <w:rFonts w:ascii="Outfit" w:cs="Outfit" w:eastAsia="Outfit" w:hAnsi="Outfit"/>
          <w:color w:val="4A4A5A"/>
          <w:sz w:val="22"/>
          <w:szCs w:val="22"/>
        </w:rPr>
        <w:t xml:space="preserve">The developer platform enabling third parties to build WINDI-compatible products. Free tier: 1,000 API calls/month + sandbox. Pro Developer at €99/month: 50,000 API calls + marketplace listing. Enterprise Partner: custom SLAs + white-label. WINDI takes 20% commission on all third-party marketplace sales.</w:t>
      </w:r>
    </w:p>
    <w:p>
      <w:pPr>
        <w:pBdr>
          <w:bottom w:val="single" w:color="C9A84C" w:sz="1"/>
        </w:pBdr>
        <w:spacing w:before="100" w:after="100"/>
      </w:pPr>
      <w:r>
        <w:rPr>
          <w:sz w:val="4"/>
          <w:szCs w:val="4"/>
        </w:rPr>
        <w:t xml:space="preserve"> </w:t>
      </w:r>
    </w:p>
    <w:p>
      <w:pPr>
        <w:pStyle w:val="Heading1"/>
      </w:pPr>
      <w:r>
        <w:t xml:space="preserve">3. Marketplace Participants</w:t>
      </w:r>
    </w:p>
    <w:p>
      <w:pPr>
        <w:spacing w:after="120"/>
      </w:pPr>
      <w:r>
        <w:rPr>
          <w:rFonts w:ascii="Outfit" w:cs="Outfit" w:eastAsia="Outfit" w:hAnsi="Outfit"/>
          <w:color w:val="4A4A5A"/>
          <w:sz w:val="22"/>
          <w:szCs w:val="22"/>
        </w:rPr>
        <w:t xml:space="preserve">The WINDI Marketplace operates with four defined roles, each with specific rights, responsibilities, and constitutional obligations: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Who</w:t>
            </w:r>
          </w:p>
        </w:tc>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Rights</w:t>
            </w:r>
          </w:p>
        </w:tc>
        <w:tc>
          <w:tcPr>
            <w:tcW w:type="dxa" w:w="25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Obligations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PUBLISHER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WINDI team, certified partners, third-party developers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Create, list, and sell marketplace items; set pricing within WINDI guidelines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Pass Constitutional Gate certification; maintain I9 compliance; provide support and updates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CONSUMER</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Organizations using WINDI marketplace items</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Install, configure, and use marketplace items; provide feedback and ratings</w:t>
            </w:r>
          </w:p>
        </w:tc>
        <w:tc>
          <w:tcPr>
            <w:tcW w:type="dxa" w:w="2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Operate within license terms; maintain node integrity; report compliance issues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CERTIFIER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WINDI governance team, automated validation pipeline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Review, test, certify, and revoke marketplace listings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Maintain certification standards; publish review criteria; respond within SLA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OPERATOR</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Human Dragon (sovereign authority), designated node operators</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Override any marketplace item; veto any listing; set constitutional parameters</w:t>
            </w:r>
          </w:p>
        </w:tc>
        <w:tc>
          <w:tcPr>
            <w:tcW w:type="dxa" w:w="2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Exercise sovereign judgment; document all overrides in Forensic Ledger</w:t>
            </w:r>
          </w:p>
        </w:tc>
      </w:tr>
    </w:tbl>
    <w:p>
      <w:pPr>
        <w:spacing w:after="200"/>
      </w:pPr>
    </w:p>
    <w:p>
      <w:pPr>
        <w:pStyle w:val="Heading3"/>
      </w:pPr>
      <w:r>
        <w:t xml:space="preserve">3.1 Certification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326"/>
      </w:tblGrid>
      <w:tr>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Requirements</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Review Process</w:t>
            </w:r>
          </w:p>
        </w:tc>
        <w:tc>
          <w:tcPr>
            <w:tcW w:type="dxa" w:w="23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Badge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Self-Certified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Automated Gate validation passes; manifest complete; I9 declared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Automated only (&lt; 24 hours)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WINDI-COMPATIBLE</w:t>
            </w:r>
          </w:p>
        </w:tc>
      </w:tr>
      <w:tr>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WINDI-Verified</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All above + security scan + functional testing + SGE integration verified</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Automated + human review (48-72 hours)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WINDI-VERIFIED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WINDI-Endorsed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All above + stress testing + production validation + WINDI team approval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Full audit (1-2 weeks)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WINDI-ENDORSED</w:t>
            </w:r>
          </w:p>
        </w:tc>
      </w:tr>
    </w:tbl>
    <w:p>
      <w:pPr>
        <w:spacing w:after="200"/>
      </w:pPr>
    </w:p>
    <w:p>
      <w:pPr>
        <w:pBdr>
          <w:bottom w:val="single" w:color="C9A84C" w:sz="1"/>
        </w:pBdr>
        <w:spacing w:before="100" w:after="100"/>
      </w:pPr>
      <w:r>
        <w:rPr>
          <w:sz w:val="4"/>
          <w:szCs w:val="4"/>
        </w:rPr>
        <w:t xml:space="preserve"> </w:t>
      </w:r>
    </w:p>
    <w:p>
      <w:pPr>
        <w:pStyle w:val="Heading1"/>
      </w:pPr>
      <w:r>
        <w:t xml:space="preserve">4. Pricing Architecture</w:t>
      </w:r>
    </w:p>
    <w:p>
      <w:pPr>
        <w:shd w:fill="8B0000" w:val="clear"/>
        <w:spacing w:before="200" w:after="200"/>
      </w:pPr>
      <w:r>
        <w:rPr>
          <w:rFonts w:ascii="Bricolage Grotesque" w:cs="Bricolage Grotesque" w:eastAsia="Bricolage Grotesque" w:hAnsi="Bricolage Grotesque"/>
          <w:b/>
          <w:bCs/>
          <w:color w:val="FFFFFF"/>
          <w:sz w:val="24"/>
          <w:szCs w:val="24"/>
        </w:rPr>
        <w:t xml:space="preserve">  HIGHLY SENSITIVE — PRICING STRATEGY</w:t>
      </w:r>
    </w:p>
    <w:p>
      <w:pPr>
        <w:pStyle w:val="Heading2"/>
      </w:pPr>
      <w:r>
        <w:t xml:space="preserve">4.1 Tier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2200"/>
        <w:gridCol w:w="2126"/>
      </w:tblGrid>
      <w:tr>
        <w:tc>
          <w:tcPr>
            <w:tcW w:type="dxa" w:w="1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Governance (76%)</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Intelligence (24%)</w:t>
            </w:r>
          </w:p>
        </w:tc>
        <w:tc>
          <w:tcPr>
            <w:tcW w:type="dxa" w:w="21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Marketplace Access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Full: Gate, Ledger, ISPs, Receipts, Health, Manifests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None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Community ISPs + Templates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PRO</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€25-40/user/mo</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Full + Priority support</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SGE deep analysis, chat, summaries, risk narratives</w:t>
            </w:r>
          </w:p>
        </w:tc>
        <w:tc>
          <w:tcPr>
            <w:tcW w:type="dxa" w:w="21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All ISPs + Templates + Praktikant + Modules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ENTERPRISE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€80-120/user/mo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Full + SLA + Multi-node + Custom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All Intelligence Layer + Custom agents + Digital Twin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Full marketplace + Connectors + Compliance Packs</w:t>
            </w:r>
          </w:p>
        </w:tc>
      </w:tr>
    </w:tbl>
    <w:p>
      <w:pPr>
        <w:spacing w:after="200"/>
      </w:pPr>
    </w:p>
    <w:p>
      <w:pPr>
        <w:pStyle w:val="Heading2"/>
      </w:pPr>
      <w:r>
        <w:t xml:space="preserve">4.2 Unit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FREE</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PRO</w:t>
            </w:r>
          </w:p>
        </w:tc>
        <w:tc>
          <w:tcPr>
            <w:tcW w:type="dxa" w:w="21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ENTERPRISE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Infrastructure cost/user/mo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€0.50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€8-15</w:t>
            </w:r>
          </w:p>
        </w:tc>
      </w:tr>
      <w:tr>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LLM cost/user/mo</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€0</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€3-8</w:t>
            </w:r>
          </w:p>
        </w:tc>
        <w:tc>
          <w:tcPr>
            <w:tcW w:type="dxa" w:w="21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Gross margin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N/A (lead gen)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60-75%</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70-80%</w:t>
            </w:r>
          </w:p>
        </w:tc>
      </w:tr>
      <w:tr>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Conversion rate</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100% (entry)</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15-25% of FREE</w:t>
            </w:r>
          </w:p>
        </w:tc>
        <w:tc>
          <w:tcPr>
            <w:tcW w:type="dxa" w:w="21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5-10% of PRO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LTV estimate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Conversion 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€3,600-5,760/user</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€19,200-28,800/user</w:t>
            </w:r>
          </w:p>
        </w:tc>
      </w:tr>
    </w:tbl>
    <w:p>
      <w:pPr>
        <w:spacing w:after="200"/>
      </w:pPr>
    </w:p>
    <w:p>
      <w:pPr>
        <w:pStyle w:val="Heading2"/>
      </w:pPr>
      <w:r>
        <w:t xml:space="preserve">4.3 FREE vs. Paid Boundary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900"/>
        <w:gridCol w:w="1826"/>
      </w:tblGrid>
      <w:tr>
        <w:tc>
          <w:tcPr>
            <w:tcW w:type="dxa" w:w="3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Capability</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FREE</w:t>
            </w:r>
          </w:p>
        </w:tc>
        <w:tc>
          <w:tcPr>
            <w:tcW w:type="dxa" w:w="19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PRO</w:t>
            </w:r>
          </w:p>
        </w:tc>
        <w:tc>
          <w:tcPr>
            <w:tcW w:type="dxa" w:w="18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ENTERPRISE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Constitutional Gate (I1-I9)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Forensic Ledger + Virtue Receipts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ISPs (Community)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ISPs (Professional/Industry)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3 included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 + Custom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SGE Rule-Based Classification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SGE Deep Semantic Analysis (LLM)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Agents (Praktikant + ISP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Agents (Specialized)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Add-on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Semantic Modules (Add-Ons)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Add-on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Templates (Community / Professional)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Community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 + Custom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Connectors (SAP, M365,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Compliance Packs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1 included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Intelligence Layer / Digital Twin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Multi-Node Federation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Developer SDK /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1K calls/mo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50K calls/mo</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Unlimited</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Users per Organization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Unlimited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Unlimited</w:t>
            </w:r>
          </w:p>
        </w:tc>
      </w:tr>
    </w:tbl>
    <w:p>
      <w:pPr>
        <w:spacing w:after="200"/>
      </w:pPr>
    </w:p>
    <w:p>
      <w:pPr>
        <w:pBdr>
          <w:bottom w:val="single" w:color="C9A84C" w:sz="1"/>
        </w:pBdr>
        <w:spacing w:before="100" w:after="100"/>
      </w:pPr>
      <w:r>
        <w:rPr>
          <w:sz w:val="4"/>
          <w:szCs w:val="4"/>
        </w:rPr>
        <w:t xml:space="preserve"> </w:t>
      </w:r>
    </w:p>
    <w:p>
      <w:pPr>
        <w:pStyle w:val="Heading1"/>
      </w:pPr>
      <w:r>
        <w:t xml:space="preserve">5. Revenue Projections</w:t>
      </w:r>
    </w:p>
    <w:p>
      <w:pPr>
        <w:shd w:fill="8B0000" w:val="clear"/>
        <w:spacing w:before="200" w:after="200"/>
      </w:pPr>
      <w:r>
        <w:rPr>
          <w:rFonts w:ascii="Bricolage Grotesque" w:cs="Bricolage Grotesque" w:eastAsia="Bricolage Grotesque" w:hAnsi="Bricolage Grotesque"/>
          <w:b/>
          <w:bCs/>
          <w:color w:val="FFFFFF"/>
          <w:sz w:val="24"/>
          <w:szCs w:val="24"/>
        </w:rPr>
        <w:t xml:space="preserve">  HIGHLY SENSITIVE — FINANCIAL PROJECTIONS</w:t>
      </w:r>
    </w:p>
    <w:p>
      <w:pPr>
        <w:pStyle w:val="Heading2"/>
      </w:pPr>
      <w:r>
        <w:t xml:space="preserve">5.1 Conservative 3-Year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026"/>
      </w:tblGrid>
      <w:t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Revenue Stream</w:t>
            </w:r>
          </w:p>
        </w:tc>
        <w:tc>
          <w:tcPr>
            <w:tcW w:type="dxa" w:w="21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Year 1</w:t>
            </w:r>
          </w:p>
        </w:tc>
        <w:tc>
          <w:tcPr>
            <w:tcW w:type="dxa" w:w="21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Year 2</w:t>
            </w:r>
          </w:p>
        </w:tc>
        <w:tc>
          <w:tcPr>
            <w:tcW w:type="dxa" w:w="20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Year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PRO Subscriptions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€180K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€720K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€2.1M</w:t>
            </w:r>
          </w:p>
        </w:tc>
      </w:tr>
      <w:tr>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Enterprise Subscriptions</w:t>
            </w:r>
          </w:p>
        </w:tc>
        <w:tc>
          <w:tcPr>
            <w:tcW w:type="dxa" w:w="21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€120K</w:t>
            </w:r>
          </w:p>
        </w:tc>
        <w:tc>
          <w:tcPr>
            <w:tcW w:type="dxa" w:w="21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€600K</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€2.4M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ISP Store Licenses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€250K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€800K</w:t>
            </w:r>
          </w:p>
        </w:tc>
      </w:tr>
      <w:tr>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Agent Bazaar + Modules</w:t>
            </w:r>
          </w:p>
        </w:tc>
        <w:tc>
          <w:tcPr>
            <w:tcW w:type="dxa" w:w="21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€30K</w:t>
            </w:r>
          </w:p>
        </w:tc>
        <w:tc>
          <w:tcPr>
            <w:tcW w:type="dxa" w:w="21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€200K</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€750K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Compliance Packs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€80K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€400K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€1.5M</w:t>
            </w:r>
          </w:p>
        </w:tc>
      </w:tr>
      <w:tr>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Connector Hub</w:t>
            </w:r>
          </w:p>
        </w:tc>
        <w:tc>
          <w:tcPr>
            <w:tcW w:type="dxa" w:w="21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€20K</w:t>
            </w:r>
          </w:p>
        </w:tc>
        <w:tc>
          <w:tcPr>
            <w:tcW w:type="dxa" w:w="21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€150K</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€600K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Developer SDK / API Calls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€80K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€350K</w:t>
            </w:r>
          </w:p>
        </w:tc>
      </w:tr>
      <w:t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TOTAL ARR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€490K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€2.4M</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€8.5M</w:t>
            </w:r>
          </w:p>
        </w:tc>
      </w:tr>
    </w:tbl>
    <w:p>
      <w:pPr>
        <w:spacing w:after="200"/>
      </w:pPr>
    </w:p>
    <w:p>
      <w:pPr>
        <w:spacing w:after="120"/>
      </w:pPr>
      <w:r>
        <w:rPr>
          <w:rFonts w:ascii="Outfit" w:cs="Outfit" w:eastAsia="Outfit" w:hAnsi="Outfit"/>
          <w:b/>
          <w:bCs/>
          <w:color w:val="1A1A2E"/>
          <w:sz w:val="22"/>
          <w:szCs w:val="22"/>
        </w:rPr>
        <w:t xml:space="preserve">Key Assumptions: </w:t>
      </w:r>
      <w:r>
        <w:rPr>
          <w:rFonts w:ascii="Outfit" w:cs="Outfit" w:eastAsia="Outfit" w:hAnsi="Outfit"/>
          <w:color w:val="4A4A5A"/>
          <w:sz w:val="22"/>
          <w:szCs w:val="22"/>
        </w:rPr>
        <w:t xml:space="preserve">50 FREE organizations Year 1 growing to 500 by Year 3. PRO conversion at 20%. Enterprise conversion at 8% of PRO. Average 15 users per organization. 30% annual churn on FREE, 10% on PRO, 5% on Enterprise. ISP catalogue growing from 17 to 200+ profiles.</w:t>
      </w:r>
    </w:p>
    <w:p>
      <w:pPr>
        <w:pBdr>
          <w:bottom w:val="single" w:color="C9A84C" w:sz="1"/>
        </w:pBdr>
        <w:spacing w:before="100" w:after="100"/>
      </w:pPr>
      <w:r>
        <w:rPr>
          <w:sz w:val="4"/>
          <w:szCs w:val="4"/>
        </w:rPr>
        <w:t xml:space="preserve"> </w:t>
      </w:r>
    </w:p>
    <w:p>
      <w:pPr>
        <w:pStyle w:val="Heading1"/>
      </w:pPr>
      <w:r>
        <w:t xml:space="preserve">6. Competitive Moat</w:t>
      </w:r>
    </w:p>
    <w:p>
      <w:pPr>
        <w:pStyle w:val="Heading2"/>
      </w:pPr>
      <w:r>
        <w:t xml:space="preserve">6.1 The Constitutional Lock-In</w:t>
      </w:r>
    </w:p>
    <w:p>
      <w:pPr>
        <w:spacing w:after="120"/>
      </w:pPr>
      <w:r>
        <w:rPr>
          <w:rFonts w:ascii="Outfit" w:cs="Outfit" w:eastAsia="Outfit" w:hAnsi="Outfit"/>
          <w:color w:val="4A4A5A"/>
          <w:sz w:val="22"/>
          <w:szCs w:val="22"/>
        </w:rPr>
        <w:t xml:space="preserve">Every marketplace item is bound to the WINDI Constitutional Gate. Ecosystem participants build on a governance standard, not just an API. Switching away means rebuilding governance from scratch. This is governance lock-in (protective), not data lock-in (adversarial).</w:t>
      </w:r>
    </w:p>
    <w:p>
      <w:pPr>
        <w:pStyle w:val="Heading2"/>
      </w:pPr>
      <w:r>
        <w:t xml:space="preserve">6.2 The Zero-Knowledge Advantage</w:t>
      </w:r>
    </w:p>
    <w:p>
      <w:pPr>
        <w:spacing w:after="120"/>
      </w:pPr>
      <w:r>
        <w:rPr>
          <w:rFonts w:ascii="Outfit" w:cs="Outfit" w:eastAsia="Outfit" w:hAnsi="Outfit"/>
          <w:color w:val="4A4A5A"/>
          <w:sz w:val="22"/>
          <w:szCs w:val="22"/>
        </w:rPr>
        <w:t xml:space="preserve">WINDI stores governance proofs, never data. This eliminates the #1 objection in enterprise sales: data sovereignty concerns. Banks, governments, and healthcare organizations can use the marketplace without exposing sensitive documents. Competitors need customer data to provide value. WINDI proves value by never seeing the data.</w:t>
      </w:r>
    </w:p>
    <w:p>
      <w:pPr>
        <w:pStyle w:val="Heading2"/>
      </w:pPr>
      <w:r>
        <w:t xml:space="preserve">6.3 The Network Effect</w:t>
      </w:r>
    </w:p>
    <w:p>
      <w:pPr>
        <w:spacing w:after="120"/>
      </w:pPr>
      <w:r>
        <w:rPr>
          <w:rFonts w:ascii="Outfit" w:cs="Outfit" w:eastAsia="Outfit" w:hAnsi="Outfit"/>
          <w:color w:val="4A4A5A"/>
          <w:sz w:val="22"/>
          <w:szCs w:val="22"/>
        </w:rPr>
        <w:t xml:space="preserve">Each ISP created attracts new users. New users create demand for agents. Agent demand attracts developers. Developer activity creates connectors. Connectors bring enterprise clients. Enterprise clients fund compliance packs. This is a self-reinforcing flywheel.</w:t>
      </w:r>
    </w:p>
    <w:p>
      <w:pPr>
        <w:pStyle w:val="Heading2"/>
      </w:pPr>
      <w:r>
        <w:t xml:space="preserve">6.4 The 76% Free Moat</w:t>
      </w:r>
    </w:p>
    <w:p>
      <w:pPr>
        <w:spacing w:after="120"/>
      </w:pPr>
      <w:r>
        <w:rPr>
          <w:rFonts w:ascii="Outfit" w:cs="Outfit" w:eastAsia="Outfit" w:hAnsi="Outfit"/>
          <w:color w:val="4A4A5A"/>
          <w:sz w:val="22"/>
          <w:szCs w:val="22"/>
        </w:rPr>
        <w:t xml:space="preserve">No competitor can offer production-grade governance for free because their governance typically depends on proprietary intelligence. WINDI can because 76% runs on autonomous, zero-LLM-cost infrastructure. The free tier is not a loss leader — it is a structural advantage.</w:t>
      </w:r>
    </w:p>
    <w:p>
      <w:pPr>
        <w:pBdr>
          <w:bottom w:val="single" w:color="C9A84C" w:sz="1"/>
        </w:pBdr>
        <w:spacing w:before="100" w:after="100"/>
      </w:pPr>
      <w:r>
        <w:rPr>
          <w:sz w:val="4"/>
          <w:szCs w:val="4"/>
        </w:rPr>
        <w:t xml:space="preserve"> </w:t>
      </w:r>
    </w:p>
    <w:p>
      <w:pPr>
        <w:pStyle w:val="Heading1"/>
      </w:pPr>
      <w:r>
        <w:t xml:space="preserve">7. Expansion Roadmap</w:t>
      </w:r>
    </w:p>
    <w:p>
      <w:pPr>
        <w:pStyle w:val="Heading2"/>
      </w:pPr>
      <w:r>
        <w:t xml:space="preserve">7.1 Phase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1526"/>
        <w:gridCol w:w="1500"/>
      </w:tblGrid>
      <w:tr>
        <w:tc>
          <w:tcPr>
            <w:tcW w:type="dxa" w:w="1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Timeline</w:t>
            </w:r>
          </w:p>
        </w:tc>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Deliverables</w:t>
            </w:r>
          </w:p>
        </w:tc>
        <w:tc>
          <w:tcPr>
            <w:tcW w:type="dxa" w:w="15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Revenue</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SEED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Q1-Q2 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ISP Store (17+), Praktikant, Template Market, Dev docs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€50K ARR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50 orgs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GROW</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Q3-Q4 2026</w:t>
            </w:r>
          </w:p>
        </w:tc>
        <w:tc>
          <w:tcPr>
            <w:tcW w:type="dxa" w:w="3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Agent Bazaar (5 agents), Compliance Packs (EU AI Act, DSGVO), SAP+M365 connectors</w:t>
            </w:r>
          </w:p>
        </w:tc>
        <w:tc>
          <w:tcPr>
            <w:tcW w:type="dxa" w:w="1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€250K ARR</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150 orgs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SCALE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2027 H1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Intelligence Layer, SDK, Partner program, 100+ ISPs, Multi-node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€1.5M ARR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400 orgs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DOMINATE</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2027 H2+</w:t>
            </w:r>
          </w:p>
        </w:tc>
        <w:tc>
          <w:tcPr>
            <w:tcW w:type="dxa" w:w="3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Full marketplace, international (DACH/EU), white-label partnerships</w:t>
            </w:r>
          </w:p>
        </w:tc>
        <w:tc>
          <w:tcPr>
            <w:tcW w:type="dxa" w:w="1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€5M+ ARR</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1000+ orgs</w:t>
            </w:r>
          </w:p>
        </w:tc>
      </w:tr>
    </w:tbl>
    <w:p>
      <w:pPr>
        <w:spacing w:after="200"/>
      </w:pPr>
    </w:p>
    <w:p>
      <w:pPr>
        <w:pStyle w:val="Heading2"/>
      </w:pPr>
      <w:r>
        <w:t xml:space="preserve">7.2 Industry TAM (Germany)</w:t>
      </w:r>
    </w:p>
    <w:p>
      <w:pPr>
        <w:shd w:fill="8B0000" w:val="clear"/>
        <w:spacing w:before="200" w:after="200"/>
      </w:pPr>
      <w:r>
        <w:rPr>
          <w:rFonts w:ascii="Bricolage Grotesque" w:cs="Bricolage Grotesque" w:eastAsia="Bricolage Grotesque" w:hAnsi="Bricolage Grotesque"/>
          <w:b/>
          <w:bCs/>
          <w:color w:val="FFFFFF"/>
          <w:sz w:val="24"/>
          <w:szCs w:val="24"/>
        </w:rPr>
        <w:t xml:space="preserve">  HIGHLY SENSITIVE — MARKET SIZING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900"/>
        <w:gridCol w:w="1526"/>
      </w:tblGrid>
      <w:tr>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Industry</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Entry Point</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Key ISPs</w:t>
            </w:r>
          </w:p>
        </w:tc>
        <w:tc>
          <w:tcPr>
            <w:tcW w:type="dxa" w:w="19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Key Agents</w:t>
            </w:r>
          </w:p>
        </w:tc>
        <w:tc>
          <w:tcPr>
            <w:tcW w:type="dxa" w:w="15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TAM (DE)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Public Sector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Bescheid governance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Bundesregierung, Kommune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Compliance Officer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€2.5B</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Financial Services</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Regulatory reporting</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ECB, BaFin, KfW</w:t>
            </w:r>
          </w:p>
        </w:tc>
        <w:tc>
          <w:tcPr>
            <w:tcW w:type="dxa" w:w="19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Anti-Fraud, Contract</w:t>
            </w:r>
          </w:p>
        </w:tc>
        <w:tc>
          <w:tcPr>
            <w:tcW w:type="dxa" w:w="1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€4.2B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Automotive/Mfg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Supply chain docs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Deutsche Bahn, Siemens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ESG Reporter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€3.8B</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Healthcare</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Patient data governance</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Klinik, Pharma</w:t>
            </w:r>
          </w:p>
        </w:tc>
        <w:tc>
          <w:tcPr>
            <w:tcW w:type="dxa" w:w="19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DSGVO Guardian</w:t>
            </w:r>
          </w:p>
        </w:tc>
        <w:tc>
          <w:tcPr>
            <w:tcW w:type="dxa" w:w="1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€1.8B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Legal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Contract lifecycle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Kanzlei, Notar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Contract Analyst</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€1.2B</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Food/Agriculture</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Packaging compliance</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Verpackung-Lucid</w:t>
            </w:r>
          </w:p>
        </w:tc>
        <w:tc>
          <w:tcPr>
            <w:tcW w:type="dxa" w:w="19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Compliance Officer</w:t>
            </w:r>
          </w:p>
        </w:tc>
        <w:tc>
          <w:tcPr>
            <w:tcW w:type="dxa" w:w="1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€0.8B</w:t>
            </w:r>
          </w:p>
        </w:tc>
      </w:tr>
      <w:tr>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
            </w:r>
          </w:p>
        </w:tc>
        <w:tc>
          <w:tcPr>
            <w:tcW w:type="dxa" w:w="19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TOTAL TAM</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€14.3B</w:t>
            </w:r>
          </w:p>
        </w:tc>
      </w:tr>
    </w:tbl>
    <w:p>
      <w:pPr>
        <w:spacing w:after="200"/>
      </w:pPr>
    </w:p>
    <w:p>
      <w:pPr>
        <w:pBdr>
          <w:bottom w:val="single" w:color="C9A84C" w:sz="1"/>
        </w:pBdr>
        <w:spacing w:before="100" w:after="100"/>
      </w:pPr>
      <w:r>
        <w:rPr>
          <w:sz w:val="4"/>
          <w:szCs w:val="4"/>
        </w:rPr>
        <w:t xml:space="preserve"> </w:t>
      </w:r>
    </w:p>
    <w:p>
      <w:pPr>
        <w:pStyle w:val="Heading1"/>
      </w:pPr>
      <w:r>
        <w:t xml:space="preserve">8. Marketplace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126"/>
      </w:tblGrid>
      <w:t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Risk</w:t>
            </w:r>
          </w:p>
        </w:tc>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Impact</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Mitigation</w:t>
            </w:r>
          </w:p>
        </w:tc>
        <w:tc>
          <w:tcPr>
            <w:tcW w:type="dxa" w:w="21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Severity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LLM provider price increase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PRO margins compressed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Multi-provider abstraction + local model fallback</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Malicious marketplace submissions</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Governance integrity compromised</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Constitutional Gate certification + human review</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Large competitor enters GRC market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Customer acquisition cost increases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76% free moat + Zero-Knowledge advantage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Regulatory change invalidates ISPs</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Marketplace items become outdated</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Compliance Pack auto-update subscriptions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Slow developer ecosystem adoption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Limited marketplace variety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First-party content + partner incentives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Data breach at customer node</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Reputational damage</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Zero-Knowledge = WINDI never had the data</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LOW</w:t>
            </w:r>
          </w:p>
        </w:tc>
      </w:tr>
    </w:tbl>
    <w:p>
      <w:pPr>
        <w:spacing w:after="300"/>
      </w:pPr>
    </w:p>
    <w:p>
      <w:pPr>
        <w:pBdr>
          <w:bottom w:val="single" w:color="C9A84C" w:sz="1"/>
        </w:pBdr>
        <w:spacing w:before="100" w:after="100"/>
      </w:pPr>
      <w:r>
        <w:rPr>
          <w:sz w:val="4"/>
          <w:szCs w:val="4"/>
        </w:rPr>
        <w:t xml:space="preserve"> </w:t>
      </w:r>
    </w:p>
    <w:p>
      <w:pPr>
        <w:pStyle w:val="Heading1"/>
      </w:pPr>
      <w:r>
        <w:t xml:space="preserve">9. Technical Infrastructure</w:t>
      </w:r>
    </w:p>
    <w:p>
      <w:pPr>
        <w:spacing w:after="120"/>
      </w:pPr>
      <w:r>
        <w:rPr>
          <w:rFonts w:ascii="Outfit" w:cs="Outfit" w:eastAsia="Outfit" w:hAnsi="Outfit"/>
          <w:b/>
          <w:bCs/>
          <w:color w:val="1A1A2E"/>
          <w:sz w:val="22"/>
          <w:szCs w:val="22"/>
        </w:rPr>
        <w:t xml:space="preserve">Marketplace API Gateway (Port 8092): </w:t>
      </w:r>
      <w:r>
        <w:rPr>
          <w:rFonts w:ascii="Outfit" w:cs="Outfit" w:eastAsia="Outfit" w:hAnsi="Outfit"/>
          <w:color w:val="4A4A5A"/>
          <w:sz w:val="22"/>
          <w:szCs w:val="22"/>
        </w:rPr>
        <w:t xml:space="preserve">Central catalogue with versioning, dependency tracking, Constitutional Gate certification. Runs on existing Strato infrastructure.</w:t>
      </w:r>
    </w:p>
    <w:p>
      <w:pPr>
        <w:spacing w:after="120"/>
      </w:pPr>
      <w:r>
        <w:rPr>
          <w:rFonts w:ascii="Outfit" w:cs="Outfit" w:eastAsia="Outfit" w:hAnsi="Outfit"/>
          <w:b/>
          <w:bCs/>
          <w:color w:val="1A1A2E"/>
          <w:sz w:val="22"/>
          <w:szCs w:val="22"/>
        </w:rPr>
        <w:t xml:space="preserve">Distribution Service: </w:t>
      </w:r>
      <w:r>
        <w:rPr>
          <w:rFonts w:ascii="Outfit" w:cs="Outfit" w:eastAsia="Outfit" w:hAnsi="Outfit"/>
          <w:color w:val="4A4A5A"/>
          <w:sz w:val="22"/>
          <w:szCs w:val="22"/>
        </w:rPr>
        <w:t xml:space="preserve">Signed packages with integrity hashes verified against the Forensic Ledger. Every installation generates a Virtue Receipt.</w:t>
      </w:r>
    </w:p>
    <w:p>
      <w:pPr>
        <w:spacing w:after="120"/>
      </w:pPr>
      <w:r>
        <w:rPr>
          <w:rFonts w:ascii="Outfit" w:cs="Outfit" w:eastAsia="Outfit" w:hAnsi="Outfit"/>
          <w:b/>
          <w:bCs/>
          <w:color w:val="1A1A2E"/>
          <w:sz w:val="22"/>
          <w:szCs w:val="22"/>
        </w:rPr>
        <w:t xml:space="preserve">Licensing Service: </w:t>
      </w:r>
      <w:r>
        <w:rPr>
          <w:rFonts w:ascii="Outfit" w:cs="Outfit" w:eastAsia="Outfit" w:hAnsi="Outfit"/>
          <w:color w:val="4A4A5A"/>
          <w:sz w:val="22"/>
          <w:szCs w:val="22"/>
        </w:rPr>
        <w:t xml:space="preserve">Per-item, per-user, and per-organization licenses. Supports time-based, usage-based, and hybrid models. Stripe integration for payments.</w:t>
      </w:r>
    </w:p>
    <w:p>
      <w:pPr>
        <w:spacing w:after="120"/>
      </w:pPr>
      <w:r>
        <w:rPr>
          <w:rFonts w:ascii="Outfit" w:cs="Outfit" w:eastAsia="Outfit" w:hAnsi="Outfit"/>
          <w:b/>
          <w:bCs/>
          <w:color w:val="1A1A2E"/>
          <w:sz w:val="22"/>
          <w:szCs w:val="22"/>
        </w:rPr>
        <w:t xml:space="preserve">LLM Abstraction Layer: </w:t>
      </w:r>
      <w:r>
        <w:rPr>
          <w:rFonts w:ascii="Outfit" w:cs="Outfit" w:eastAsia="Outfit" w:hAnsi="Outfit"/>
          <w:color w:val="4A4A5A"/>
          <w:sz w:val="22"/>
          <w:szCs w:val="22"/>
        </w:rPr>
        <w:t xml:space="preserve">Unified API supporting Claude (primary), GPT (fallback), Gemini (specialized), and local models (Llama/Mistral for air-gapped). Each marketplace item declares LLM requirements in its Manifest.</w:t>
      </w:r>
    </w:p>
    <w:p>
      <w:pPr>
        <w:spacing w:after="120"/>
      </w:pPr>
      <w:r>
        <w:rPr>
          <w:rFonts w:ascii="Outfit" w:cs="Outfit" w:eastAsia="Outfit" w:hAnsi="Outfit"/>
          <w:b/>
          <w:bCs/>
          <w:color w:val="1A1A2E"/>
          <w:sz w:val="22"/>
          <w:szCs w:val="22"/>
        </w:rPr>
        <w:t xml:space="preserve">Federation Protocol: </w:t>
      </w:r>
      <w:r>
        <w:rPr>
          <w:rFonts w:ascii="Outfit" w:cs="Outfit" w:eastAsia="Outfit" w:hAnsi="Outfit"/>
          <w:color w:val="4A4A5A"/>
          <w:sz w:val="22"/>
          <w:szCs w:val="22"/>
        </w:rPr>
        <w:t xml:space="preserve">Based on Clone Light CommSpec v0.9. Marketplace items install locally on each node; licensing remains centrally managed. Zero-Knowledge Architecture preserved.</w:t>
      </w:r>
    </w:p>
    <w:p>
      <w:pPr>
        <w:spacing w:after="120"/>
      </w:pPr>
      <w:r>
        <w:rPr>
          <w:rFonts w:ascii="Outfit" w:cs="Outfit" w:eastAsia="Outfit" w:hAnsi="Outfit"/>
          <w:b/>
          <w:bCs/>
          <w:color w:val="1A1A2E"/>
          <w:sz w:val="22"/>
          <w:szCs w:val="22"/>
        </w:rPr>
        <w:t xml:space="preserve">Certification Pipeline: </w:t>
      </w:r>
      <w:r>
        <w:rPr>
          <w:rFonts w:ascii="Outfit" w:cs="Outfit" w:eastAsia="Outfit" w:hAnsi="Outfit"/>
          <w:color w:val="4A4A5A"/>
          <w:sz w:val="22"/>
          <w:szCs w:val="22"/>
        </w:rPr>
        <w:t xml:space="preserve">Automated + human review. Self-Certified (&lt;24h), WINDI-Verified (48-72h), WINDI-Endorsed (1-2 weeks). Constitutional Gate validation, I9 compliance, security scanning, quality assessment.</w:t>
      </w:r>
    </w:p>
    <w:p>
      <w:pPr>
        <w:pBdr>
          <w:bottom w:val="single" w:color="C9A84C" w:sz="1"/>
        </w:pBdr>
        <w:spacing w:before="100" w:after="100"/>
      </w:pPr>
      <w:r>
        <w:rPr>
          <w:sz w:val="4"/>
          <w:szCs w:val="4"/>
        </w:rPr>
        <w:t xml:space="preserve"> </w:t>
      </w:r>
    </w:p>
    <w:p>
      <w:pPr>
        <w:pStyle w:val="Heading1"/>
      </w:pPr>
      <w:r>
        <w:t xml:space="preserve">10. The WINDI Marketplace Vision</w:t>
      </w:r>
    </w:p>
    <w:p>
      <w:pPr>
        <w:spacing w:after="120"/>
      </w:pPr>
      <w:r>
        <w:rPr>
          <w:rFonts w:ascii="Outfit" w:cs="Outfit" w:eastAsia="Outfit" w:hAnsi="Outfit"/>
          <w:color w:val="4A4A5A"/>
          <w:sz w:val="22"/>
          <w:szCs w:val="22"/>
        </w:rPr>
        <w:t xml:space="preserve">The WINDI Marketplace is the natural evolution of the governance engine into a platform economy. The 76/24 architecture split creates a unique market position: a governance platform that can afford to be generous with its free tier because governance infrastructure costs nothing to operate, while semantic intelligence creates high-margin, high-value services.</w:t>
      </w:r>
    </w:p>
    <w:p>
      <w:pPr>
        <w:spacing w:after="120"/>
      </w:pPr>
      <w:r>
        <w:rPr>
          <w:rFonts w:ascii="Outfit" w:cs="Outfit" w:eastAsia="Outfit" w:hAnsi="Outfit"/>
          <w:color w:val="4A4A5A"/>
          <w:sz w:val="22"/>
          <w:szCs w:val="22"/>
        </w:rPr>
        <w:t xml:space="preserve">Every marketplace item strengthens the constitutional foundation. Every new ISP, agent, template, and connector extends governance reach without diluting sovereignty. The Constitutional Gate ensures that marketplace growth equals governance growth, never governance erosion.</w:t>
      </w:r>
    </w:p>
    <w:p>
      <w:pPr>
        <w:spacing w:after="120"/>
      </w:pPr>
      <w:r>
        <w:rPr>
          <w:rFonts w:ascii="Outfit" w:cs="Outfit" w:eastAsia="Outfit" w:hAnsi="Outfit"/>
          <w:color w:val="4A4A5A"/>
          <w:sz w:val="22"/>
          <w:szCs w:val="22"/>
        </w:rPr>
        <w:t xml:space="preserve">The total addressable market in Germany alone exceeds €14 billion across six industry verticals. The WINDI Marketplace is positioned to capture a meaningful share by offering something no competitor can match: production-grade governance for free, with intelligence on demand.</w:t>
      </w:r>
    </w:p>
    <w:p>
      <w:pPr>
        <w:spacing w:after="120"/>
      </w:pPr>
      <w:r>
        <w:rPr>
          <w:rFonts w:ascii="Outfit" w:cs="Outfit" w:eastAsia="Outfit" w:hAnsi="Outfit"/>
          <w:color w:val="4A4A5A"/>
          <w:sz w:val="22"/>
          <w:szCs w:val="22"/>
        </w:rPr>
        <w:t xml:space="preserve">This is not a marketplace that sells AI. This is a marketplace where AI is an interchangeable component, but user sovereignty is fixed. That scales for decades.</w:t>
      </w:r>
    </w:p>
    <w:p>
      <w:pPr>
        <w:shd w:fill="C9A84C" w:val="clear"/>
        <w:spacing w:before="300" w:after="200"/>
      </w:pPr>
      <w:r>
        <w:rPr>
          <w:rFonts w:ascii="Bricolage Grotesque" w:cs="Bricolage Grotesque" w:eastAsia="Bricolage Grotesque" w:hAnsi="Bricolage Grotesque"/>
          <w:b/>
          <w:bCs/>
          <w:color w:val="FFFFFF"/>
          <w:sz w:val="28"/>
          <w:szCs w:val="28"/>
        </w:rPr>
        <w:t xml:space="preserve">  "WINDI SELLS INSTRUMENTS, NEVER AUTONOMY."</w:t>
      </w:r>
    </w:p>
    <w:p>
      <w:pPr>
        <w:spacing w:after="200"/>
      </w:pPr>
    </w:p>
    <w:p>
      <w:pPr>
        <w:shd w:fill="8B0000" w:val="clear"/>
        <w:spacing w:before="300"/>
        <w:jc w:val="center"/>
      </w:pPr>
      <w:r>
        <w:rPr>
          <w:rFonts w:ascii="JetBrains Mono" w:cs="JetBrains Mono" w:eastAsia="JetBrains Mono" w:hAnsi="JetBrains Mono"/>
          <w:b/>
          <w:bCs/>
          <w:color w:val="FFFFFF"/>
          <w:sz w:val="18"/>
          <w:szCs w:val="18"/>
        </w:rPr>
        <w:t xml:space="preserve">  END OF CONFIDENTIAL DOCUMENT — DOC-MKT-2026-001  </w:t>
      </w:r>
    </w:p>
    <w:p>
      <w:pPr>
        <w:spacing w:before="200"/>
        <w:jc w:val="center"/>
      </w:pPr>
      <w:r>
        <w:rPr>
          <w:rFonts w:ascii="Outfit" w:cs="Outfit" w:eastAsia="Outfit" w:hAnsi="Outfit"/>
          <w:i/>
          <w:iCs/>
          <w:color w:val="C9A84C"/>
          <w:sz w:val="20"/>
          <w:szCs w:val="20"/>
        </w:rPr>
        <w:t xml:space="preserve">"AI processes. Human decides. WINDI guarantees." 🐉🛡️</w:t>
      </w:r>
    </w:p>
    <w:p>
      <w:pPr>
        <w:spacing w:before="100"/>
        <w:jc w:val="center"/>
      </w:pPr>
      <w:r>
        <w:rPr>
          <w:rFonts w:ascii="Outfit" w:cs="Outfit" w:eastAsia="Outfit" w:hAnsi="Outfit"/>
          <w:color w:val="4A4A5A"/>
          <w:sz w:val="18"/>
          <w:szCs w:val="18"/>
        </w:rPr>
        <w:t xml:space="preserve">WINDI Publishing House | Kempten (Allgäu), Germany | 10 February 2026</w:t>
      </w:r>
    </w:p>
    <w:sectPr>
      <w:headerReference w:type="default" r:id="rId8"/>
      <w:footerReference w:type="default" r:id="rId9"/>
      <w:pgSz w:w="11906" w:h="16838" w:orient="portrait"/>
      <w:pgMar w:top="1800" w:right="1440" w:bottom="16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40"/>
      <w:jc w:val="center"/>
    </w:pPr>
    <w:r>
      <w:rPr>
        <w:rFonts w:ascii="Outfit" w:cs="Outfit" w:eastAsia="Outfit" w:hAnsi="Outfit"/>
        <w:color w:val="4A4A5A"/>
        <w:sz w:val="16"/>
        <w:szCs w:val="16"/>
      </w:rPr>
      <w:t xml:space="preserve">WINDI Publishing House  |  Page </w:t>
    </w:r>
    <w:r>
      <w:rPr>
        <w:rFonts w:ascii="Outfit" w:cs="Outfit" w:eastAsia="Outfit" w:hAnsi="Outfit"/>
        <w:color w:val="4A4A5A"/>
        <w:sz w:val="16"/>
        <w:szCs w:val="16"/>
      </w:rPr>
      <w:fldChar w:fldCharType="begin"/>
      <w:instrText xml:space="preserve">PAGE</w:instrText>
      <w:fldChar w:fldCharType="separate"/>
      <w:fldChar w:fldCharType="end"/>
    </w:r>
  </w:p>
  <w:p>
    <w:pPr>
      <w:jc w:val="center"/>
    </w:pPr>
    <w:r>
      <w:rPr>
        <w:rFonts w:ascii="JetBrains Mono" w:cs="JetBrains Mono" w:eastAsia="JetBrains Mono" w:hAnsi="JetBrains Mono"/>
        <w:color w:val="8B0000"/>
        <w:sz w:val="14"/>
        <w:szCs w:val="14"/>
      </w:rPr>
      <w:t xml:space="preserve">This document contains proprietary financial projections and strategic plans. Unauthorized distribution is prohibited.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40"/>
      <w:jc w:val="center"/>
    </w:pPr>
    <w:r>
      <w:rPr>
        <w:rFonts w:ascii="Outfit" w:cs="Outfit" w:eastAsia="Outfit" w:hAnsi="Outfit"/>
        <w:color w:val="4A4A5A"/>
        <w:sz w:val="16"/>
        <w:szCs w:val="16"/>
      </w:rPr>
      <w:t xml:space="preserve">WINDI Publishing House  |  Page </w:t>
    </w:r>
    <w:r>
      <w:rPr>
        <w:rFonts w:ascii="Outfit" w:cs="Outfit" w:eastAsia="Outfit" w:hAnsi="Outfit"/>
        <w:color w:val="4A4A5A"/>
        <w:sz w:val="16"/>
        <w:szCs w:val="16"/>
      </w:rPr>
      <w:fldChar w:fldCharType="begin"/>
      <w:instrText xml:space="preserve">PAGE</w:instrText>
      <w:fldChar w:fldCharType="separate"/>
      <w:fldChar w:fldCharType="end"/>
    </w:r>
  </w:p>
  <w:p>
    <w:pPr>
      <w:jc w:val="center"/>
    </w:pPr>
    <w:r>
      <w:rPr>
        <w:rFonts w:ascii="JetBrains Mono" w:cs="JetBrains Mono" w:eastAsia="JetBrains Mono" w:hAnsi="JetBrains Mono"/>
        <w:color w:val="8B0000"/>
        <w:sz w:val="14"/>
        <w:szCs w:val="14"/>
      </w:rPr>
      <w:t xml:space="preserve">This document contains proprietary financial projections and strategic plans.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8B0000" w:val="clear"/>
      <w:spacing w:after="40"/>
      <w:jc w:val="center"/>
    </w:pPr>
    <w:r>
      <w:rPr>
        <w:rFonts w:ascii="JetBrains Mono" w:cs="JetBrains Mono" w:eastAsia="JetBrains Mono" w:hAnsi="JetBrains Mono"/>
        <w:b/>
        <w:bCs/>
        <w:color w:val="FFFFFF"/>
        <w:sz w:val="18"/>
        <w:szCs w:val="18"/>
      </w:rPr>
      <w:t xml:space="preserve">  VERTRAULICH / CONFIDENTIAL — WINDI INTERNAL ONLY  </w:t>
    </w:r>
  </w:p>
  <w:p>
    <w:pPr>
      <w:jc w:val="right"/>
    </w:pPr>
    <w:r>
      <w:rPr>
        <w:rFonts w:ascii="Bricolage Grotesque" w:cs="Bricolage Grotesque" w:eastAsia="Bricolage Grotesque" w:hAnsi="Bricolage Grotesque"/>
        <w:color w:val="C9A84C"/>
        <w:sz w:val="16"/>
        <w:szCs w:val="16"/>
      </w:rPr>
      <w:t xml:space="preserve">WINDI MARKETPLACE ARCHITECTURE</w:t>
    </w:r>
    <w:r>
      <w:rPr>
        <w:rFonts w:ascii="Outfit" w:cs="Outfit" w:eastAsia="Outfit" w:hAnsi="Outfit"/>
        <w:color w:val="4A4A5A"/>
        <w:sz w:val="16"/>
        <w:szCs w:val="16"/>
      </w:rPr>
      <w:t xml:space="preserve">  |  v1.0  |  </w:t>
    </w:r>
    <w:r>
      <w:rPr>
        <w:rFonts w:ascii="JetBrains Mono" w:cs="JetBrains Mono" w:eastAsia="JetBrains Mono" w:hAnsi="JetBrains Mono"/>
        <w:color w:val="8B0000"/>
        <w:sz w:val="16"/>
        <w:szCs w:val="16"/>
      </w:rPr>
      <w:t xml:space="preserve">DOC-MKT-2026-001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8B0000" w:val="clear"/>
      <w:spacing w:after="40"/>
      <w:jc w:val="center"/>
    </w:pPr>
    <w:r>
      <w:rPr>
        <w:rFonts w:ascii="JetBrains Mono" w:cs="JetBrains Mono" w:eastAsia="JetBrains Mono" w:hAnsi="JetBrains Mono"/>
        <w:b/>
        <w:bCs/>
        <w:color w:val="FFFFFF"/>
        <w:sz w:val="18"/>
        <w:szCs w:val="18"/>
      </w:rPr>
      <w:t xml:space="preserve">  VERTRAULICH / CONFIDENTIAL — WINDI INTERNAL ONLY  </w:t>
    </w:r>
  </w:p>
  <w:p>
    <w:pPr>
      <w:jc w:val="right"/>
    </w:pPr>
    <w:r>
      <w:rPr>
        <w:rFonts w:ascii="Bricolage Grotesque" w:cs="Bricolage Grotesque" w:eastAsia="Bricolage Grotesque" w:hAnsi="Bricolage Grotesque"/>
        <w:color w:val="C9A84C"/>
        <w:sz w:val="16"/>
        <w:szCs w:val="16"/>
      </w:rPr>
      <w:t xml:space="preserve">WINDI MARKETPLACE ARCHITECTURE</w:t>
    </w:r>
    <w:r>
      <w:rPr>
        <w:rFonts w:ascii="Outfit" w:cs="Outfit" w:eastAsia="Outfit" w:hAnsi="Outfit"/>
        <w:color w:val="4A4A5A"/>
        <w:sz w:val="16"/>
        <w:szCs w:val="16"/>
      </w:rPr>
      <w:t xml:space="preserve">  |  v1.0  |  </w:t>
    </w:r>
    <w:r>
      <w:rPr>
        <w:rFonts w:ascii="JetBrains Mono" w:cs="JetBrains Mono" w:eastAsia="JetBrains Mono" w:hAnsi="JetBrains Mono"/>
        <w:color w:val="8B0000"/>
        <w:sz w:val="16"/>
        <w:szCs w:val="16"/>
      </w:rPr>
      <w:t xml:space="preserve">DOC-MKT-2026-001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utfit" w:cs="Outfit" w:eastAsia="Outfit" w:hAnsi="Outfi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Bricolage Grotesque" w:cs="Bricolage Grotesque" w:eastAsia="Bricolage Grotesque" w:hAnsi="Bricolage Grotesque"/>
      <w:b/>
      <w:bCs/>
      <w:color w:val="1A1A2E"/>
      <w:sz w:val="40"/>
      <w:szCs w:val="40"/>
    </w:rPr>
  </w:style>
  <w:style w:type="paragraph" w:styleId="Heading2">
    <w:name w:val="Heading 2"/>
    <w:basedOn w:val="Normal"/>
    <w:next w:val="Normal"/>
    <w:qFormat/>
    <w:pPr>
      <w:spacing w:before="280" w:after="160"/>
      <w:outlineLvl w:val="1"/>
    </w:pPr>
    <w:rPr>
      <w:rFonts w:ascii="Bricolage Grotesque" w:cs="Bricolage Grotesque" w:eastAsia="Bricolage Grotesque" w:hAnsi="Bricolage Grotesque"/>
      <w:b/>
      <w:bCs/>
      <w:color w:val="8B7332"/>
      <w:sz w:val="32"/>
      <w:szCs w:val="32"/>
    </w:rPr>
  </w:style>
  <w:style w:type="paragraph" w:styleId="Heading3">
    <w:name w:val="Heading 3"/>
    <w:basedOn w:val="Normal"/>
    <w:next w:val="Normal"/>
    <w:qFormat/>
    <w:pPr>
      <w:spacing w:before="200" w:after="120"/>
      <w:outlineLvl w:val="2"/>
    </w:pPr>
    <w:rPr>
      <w:rFonts w:ascii="Outfit" w:cs="Outfit" w:eastAsia="Outfit" w:hAnsi="Outfit"/>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2026-02-10T10:50:01.747Z</dcterms:created>
  <dcterms:modified xsi:type="dcterms:W3CDTF">2026-02-10T10:50:01.748Z</dcterms:modified>
</cp:coreProperties>
</file>

<file path=docProps/custom.xml><?xml version="1.0" encoding="utf-8"?>
<Properties xmlns="http://schemas.openxmlformats.org/officeDocument/2006/custom-properties" xmlns:vt="http://schemas.openxmlformats.org/officeDocument/2006/docPropsVTypes"/>
</file>